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81A7B3" w14:textId="569E320F" w:rsidR="00AF3CA4" w:rsidRPr="009E6821" w:rsidRDefault="006504F5">
      <w:pPr>
        <w:widowControl w:val="0"/>
        <w:pBdr>
          <w:top w:val="nil"/>
          <w:left w:val="nil"/>
          <w:bottom w:val="nil"/>
          <w:right w:val="nil"/>
          <w:between w:val="nil"/>
        </w:pBdr>
        <w:spacing w:after="0" w:line="276" w:lineRule="auto"/>
        <w:rPr>
          <w:rFonts w:ascii="Arial" w:hAnsi="Arial" w:cs="Arial"/>
        </w:rPr>
      </w:pPr>
      <w:r w:rsidRPr="009E6821">
        <w:rPr>
          <w:rFonts w:ascii="Arial" w:hAnsi="Arial" w:cs="Arial"/>
          <w:noProof/>
        </w:rPr>
        <mc:AlternateContent>
          <mc:Choice Requires="wpg">
            <w:drawing>
              <wp:anchor distT="0" distB="0" distL="0" distR="0" simplePos="0" relativeHeight="251658240" behindDoc="1" locked="0" layoutInCell="1" hidden="0" allowOverlap="1" wp14:anchorId="1DEA8077" wp14:editId="43FB8211">
                <wp:simplePos x="0" y="0"/>
                <wp:positionH relativeFrom="page">
                  <wp:align>center</wp:align>
                </wp:positionH>
                <wp:positionV relativeFrom="page">
                  <wp:align>center</wp:align>
                </wp:positionV>
                <wp:extent cx="6858000" cy="9239250"/>
                <wp:effectExtent l="0" t="0" r="0" b="0"/>
                <wp:wrapNone/>
                <wp:docPr id="2014181502" name="Grupo 2014181502"/>
                <wp:cNvGraphicFramePr/>
                <a:graphic xmlns:a="http://schemas.openxmlformats.org/drawingml/2006/main">
                  <a:graphicData uri="http://schemas.microsoft.com/office/word/2010/wordprocessingGroup">
                    <wpg:wgp>
                      <wpg:cNvGrpSpPr/>
                      <wpg:grpSpPr>
                        <a:xfrm>
                          <a:off x="0" y="0"/>
                          <a:ext cx="6858000" cy="9239250"/>
                          <a:chOff x="1917000" y="0"/>
                          <a:chExt cx="6858000" cy="7645120"/>
                        </a:xfrm>
                      </wpg:grpSpPr>
                      <wpg:grpSp>
                        <wpg:cNvPr id="1" name="Grupo 1"/>
                        <wpg:cNvGrpSpPr/>
                        <wpg:grpSpPr>
                          <a:xfrm>
                            <a:off x="1917000" y="0"/>
                            <a:ext cx="6858000" cy="7645120"/>
                            <a:chOff x="1917000" y="0"/>
                            <a:chExt cx="6858000" cy="7645120"/>
                          </a:xfrm>
                        </wpg:grpSpPr>
                        <wps:wsp>
                          <wps:cNvPr id="2" name="Rectángulo 2"/>
                          <wps:cNvSpPr/>
                          <wps:spPr>
                            <a:xfrm>
                              <a:off x="1917000" y="0"/>
                              <a:ext cx="6858000" cy="7560000"/>
                            </a:xfrm>
                            <a:prstGeom prst="rect">
                              <a:avLst/>
                            </a:prstGeom>
                            <a:noFill/>
                            <a:ln>
                              <a:noFill/>
                            </a:ln>
                          </wps:spPr>
                          <wps:txbx>
                            <w:txbxContent>
                              <w:p w14:paraId="634B486A"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3" name="Grupo 3"/>
                          <wpg:cNvGrpSpPr/>
                          <wpg:grpSpPr>
                            <a:xfrm>
                              <a:off x="1917000" y="0"/>
                              <a:ext cx="6858000" cy="7645120"/>
                              <a:chOff x="1917000" y="0"/>
                              <a:chExt cx="6858000" cy="7645120"/>
                            </a:xfrm>
                          </wpg:grpSpPr>
                          <wps:wsp>
                            <wps:cNvPr id="4" name="Rectángulo 4"/>
                            <wps:cNvSpPr/>
                            <wps:spPr>
                              <a:xfrm>
                                <a:off x="1917000" y="0"/>
                                <a:ext cx="6858000" cy="7560000"/>
                              </a:xfrm>
                              <a:prstGeom prst="rect">
                                <a:avLst/>
                              </a:prstGeom>
                              <a:noFill/>
                              <a:ln>
                                <a:noFill/>
                              </a:ln>
                            </wps:spPr>
                            <wps:txbx>
                              <w:txbxContent>
                                <w:p w14:paraId="7EACAE59"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5" name="Grupo 5"/>
                            <wpg:cNvGrpSpPr/>
                            <wpg:grpSpPr>
                              <a:xfrm>
                                <a:off x="1917000" y="0"/>
                                <a:ext cx="6858000" cy="7645120"/>
                                <a:chOff x="1917000" y="0"/>
                                <a:chExt cx="6858000" cy="7645120"/>
                              </a:xfrm>
                            </wpg:grpSpPr>
                            <wps:wsp>
                              <wps:cNvPr id="6" name="Rectángulo 6"/>
                              <wps:cNvSpPr/>
                              <wps:spPr>
                                <a:xfrm>
                                  <a:off x="1917000" y="0"/>
                                  <a:ext cx="6858000" cy="7560000"/>
                                </a:xfrm>
                                <a:prstGeom prst="rect">
                                  <a:avLst/>
                                </a:prstGeom>
                                <a:noFill/>
                                <a:ln>
                                  <a:noFill/>
                                </a:ln>
                              </wps:spPr>
                              <wps:txbx>
                                <w:txbxContent>
                                  <w:p w14:paraId="20E5D111"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7" name="Grupo 7"/>
                              <wpg:cNvGrpSpPr/>
                              <wpg:grpSpPr>
                                <a:xfrm>
                                  <a:off x="1917000" y="0"/>
                                  <a:ext cx="6858000" cy="7645120"/>
                                  <a:chOff x="0" y="0"/>
                                  <a:chExt cx="6858000" cy="9239250"/>
                                </a:xfrm>
                              </wpg:grpSpPr>
                              <wps:wsp>
                                <wps:cNvPr id="8" name="Rectángulo 8"/>
                                <wps:cNvSpPr/>
                                <wps:spPr>
                                  <a:xfrm>
                                    <a:off x="0" y="0"/>
                                    <a:ext cx="6858000" cy="9136375"/>
                                  </a:xfrm>
                                  <a:prstGeom prst="rect">
                                    <a:avLst/>
                                  </a:prstGeom>
                                  <a:noFill/>
                                  <a:ln>
                                    <a:noFill/>
                                  </a:ln>
                                </wps:spPr>
                                <wps:txbx>
                                  <w:txbxContent>
                                    <w:p w14:paraId="252ECD28"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s:wsp>
                                <wps:cNvPr id="9" name="Rectángulo 9"/>
                                <wps:cNvSpPr/>
                                <wps:spPr>
                                  <a:xfrm>
                                    <a:off x="0" y="7756643"/>
                                    <a:ext cx="6858000" cy="143182"/>
                                  </a:xfrm>
                                  <a:prstGeom prst="rect">
                                    <a:avLst/>
                                  </a:prstGeom>
                                  <a:solidFill>
                                    <a:srgbClr val="A3C5ED"/>
                                  </a:solidFill>
                                  <a:ln>
                                    <a:noFill/>
                                  </a:ln>
                                </wps:spPr>
                                <wps:txbx>
                                  <w:txbxContent>
                                    <w:p w14:paraId="6BE2804C"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s:wsp>
                                <wps:cNvPr id="10" name="Rectángulo 10"/>
                                <wps:cNvSpPr/>
                                <wps:spPr>
                                  <a:xfrm>
                                    <a:off x="0" y="7898524"/>
                                    <a:ext cx="6858000" cy="1340726"/>
                                  </a:xfrm>
                                  <a:prstGeom prst="rect">
                                    <a:avLst/>
                                  </a:prstGeom>
                                  <a:solidFill>
                                    <a:srgbClr val="595959"/>
                                  </a:solidFill>
                                  <a:ln>
                                    <a:noFill/>
                                  </a:ln>
                                </wps:spPr>
                                <wps:txbx>
                                  <w:txbxContent>
                                    <w:p w14:paraId="25B9432C" w14:textId="1C375E08" w:rsidR="00206505" w:rsidRPr="006504F5" w:rsidRDefault="00206505">
                                      <w:pPr>
                                        <w:spacing w:after="0" w:line="240" w:lineRule="auto"/>
                                        <w:textDirection w:val="btLr"/>
                                      </w:pPr>
                                      <w:r w:rsidRPr="006504F5">
                                        <w:rPr>
                                          <w:rFonts w:eastAsia="Arial" w:cs="Arial"/>
                                          <w:smallCaps/>
                                          <w:color w:val="FFFFFF"/>
                                          <w:sz w:val="28"/>
                                        </w:rPr>
                                        <w:t xml:space="preserve"> </w:t>
                                      </w:r>
                                    </w:p>
                                  </w:txbxContent>
                                </wps:txbx>
                                <wps:bodyPr spcFirstLastPara="1" wrap="square" lIns="457200" tIns="182875" rIns="457200" bIns="457200" anchor="b" anchorCtr="0">
                                  <a:noAutofit/>
                                </wps:bodyPr>
                              </wps:wsp>
                              <wps:wsp>
                                <wps:cNvPr id="11" name="Rectángulo 11"/>
                                <wps:cNvSpPr/>
                                <wps:spPr>
                                  <a:xfrm>
                                    <a:off x="0" y="0"/>
                                    <a:ext cx="6858000" cy="7315200"/>
                                  </a:xfrm>
                                  <a:prstGeom prst="rect">
                                    <a:avLst/>
                                  </a:prstGeom>
                                  <a:noFill/>
                                  <a:ln>
                                    <a:noFill/>
                                  </a:ln>
                                </wps:spPr>
                                <wps:txbx>
                                  <w:txbxContent>
                                    <w:p w14:paraId="348AA85D" w14:textId="77777777" w:rsidR="00206505" w:rsidRPr="006504F5" w:rsidRDefault="00206505" w:rsidP="0051691B">
                                      <w:pPr>
                                        <w:spacing w:after="0" w:line="240" w:lineRule="auto"/>
                                        <w:jc w:val="both"/>
                                        <w:textDirection w:val="btLr"/>
                                        <w:rPr>
                                          <w:rFonts w:cs="Arial"/>
                                          <w:sz w:val="22"/>
                                        </w:rPr>
                                      </w:pPr>
                                      <w:r w:rsidRPr="006504F5">
                                        <w:rPr>
                                          <w:rFonts w:cs="Arial"/>
                                          <w:smallCaps/>
                                          <w:color w:val="404040"/>
                                          <w:sz w:val="36"/>
                                        </w:rPr>
                                        <w:t>ANÁLISIS SOBRE LA VIABILIDAD AMBIENTAL, LA PRESERVACIÓN Y CONSERVACIÓN DEL EQUILIBRIO ECOLÓGICO, ÁREAS NATURALES O ZONAS PROTEGIDAS, ASENTAMIENTOS HUMANOS Y DESARROLLO URBANO DEL PROYECTO</w:t>
                                      </w:r>
                                    </w:p>
                                    <w:p w14:paraId="4669B719" w14:textId="77777777" w:rsidR="00206505" w:rsidRPr="006504F5" w:rsidRDefault="00206505">
                                      <w:pPr>
                                        <w:spacing w:before="240" w:after="0" w:line="240" w:lineRule="auto"/>
                                        <w:textDirection w:val="btLr"/>
                                        <w:rPr>
                                          <w:rFonts w:cs="Arial"/>
                                          <w:sz w:val="22"/>
                                        </w:rPr>
                                      </w:pPr>
                                      <w:r w:rsidRPr="006504F5">
                                        <w:rPr>
                                          <w:rFonts w:cs="Arial"/>
                                          <w:color w:val="000000"/>
                                          <w:sz w:val="28"/>
                                        </w:rPr>
                                        <w:t xml:space="preserve">Proyecto Sistema Batán </w:t>
                                      </w:r>
                                    </w:p>
                                  </w:txbxContent>
                                </wps:txbx>
                                <wps:bodyPr spcFirstLastPara="1" wrap="square" lIns="457200" tIns="457200" rIns="457200" bIns="457200" anchor="ctr" anchorCtr="0">
                                  <a:noAutofit/>
                                </wps:bodyPr>
                              </wps:wsp>
                            </wpg:grpSp>
                          </wpg:grpSp>
                        </wpg:grpSp>
                      </wpg:grpSp>
                    </wpg:wgp>
                  </a:graphicData>
                </a:graphic>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DEA8077" id="Grupo 2014181502" o:spid="_x0000_s1026" style="position:absolute;margin-left:0;margin-top:0;width:540pt;height:727.5pt;z-index:-251658240;mso-wrap-distance-left:0;mso-wrap-distance-right:0;mso-position-horizontal:center;mso-position-horizontal-relative:page;mso-position-vertical:center;mso-position-vertical-relative:page;mso-height-relative:margin" coordorigin="19170" coordsize="68580,764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">
                <v:group id="Grupo 1" o:spid="_x0000_s1027" style="position:absolute;left:19170;width:68580;height:76451" coordorigin="19170" coordsize="68580,76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ángulo 2" o:spid="_x0000_s1028" style="position:absolute;left:19170;width:6858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14:paraId="634B486A" w14:textId="77777777" w:rsidR="00206505" w:rsidRDefault="00206505">
                          <w:pPr>
                            <w:spacing w:after="0" w:line="240" w:lineRule="auto"/>
                            <w:textDirection w:val="btLr"/>
                          </w:pPr>
                        </w:p>
                      </w:txbxContent>
                    </v:textbox>
                  </v:rect>
                  <v:group id="Grupo 3" o:spid="_x0000_s1029" style="position:absolute;left:19170;width:68580;height:76451" coordorigin="19170" coordsize="68580,76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rect id="Rectángulo 4" o:spid="_x0000_s1030" style="position:absolute;left:19170;width:6858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" filled="f" stroked="f">
                      <v:textbox inset="2.53958mm,2.53958mm,2.53958mm,2.53958mm">
                        <w:txbxContent>
                          <w:p w14:paraId="7EACAE59" w14:textId="77777777" w:rsidR="00206505" w:rsidRDefault="00206505">
                            <w:pPr>
                              <w:spacing w:after="0" w:line="240" w:lineRule="auto"/>
                              <w:textDirection w:val="btLr"/>
                            </w:pPr>
                          </w:p>
                        </w:txbxContent>
                      </v:textbox>
                    </v:rect>
                    <v:group id="Grupo 5" o:spid="_x0000_s1031" style="position:absolute;left:19170;width:68580;height:76451" coordorigin="19170" coordsize="68580,764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rect id="Rectángulo 6" o:spid="_x0000_s1032" style="position:absolute;left:19170;width:68580;height:756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" filled="f" stroked="f">
                        <v:textbox inset="2.53958mm,2.53958mm,2.53958mm,2.53958mm">
                          <w:txbxContent>
                            <w:p w14:paraId="20E5D111" w14:textId="77777777" w:rsidR="00206505" w:rsidRDefault="00206505">
                              <w:pPr>
                                <w:spacing w:after="0" w:line="240" w:lineRule="auto"/>
                                <w:textDirection w:val="btLr"/>
                              </w:pPr>
                            </w:p>
                          </w:txbxContent>
                        </v:textbox>
                      </v:rect>
                      <v:group id="Grupo 7" o:spid="_x0000_s1033" style="position:absolute;left:19170;width:68580;height:76451" coordsize="68580,9239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v:rect id="Rectángulo 8" o:spid="_x0000_s1034" style="position:absolute;width:68580;height:913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" filled="f" stroked="f">
                          <v:textbox inset="2.53958mm,2.53958mm,2.53958mm,2.53958mm">
                            <w:txbxContent>
                              <w:p w14:paraId="252ECD28" w14:textId="77777777" w:rsidR="00206505" w:rsidRDefault="00206505">
                                <w:pPr>
                                  <w:spacing w:after="0" w:line="240" w:lineRule="auto"/>
                                  <w:textDirection w:val="btLr"/>
                                </w:pPr>
                              </w:p>
                            </w:txbxContent>
                          </v:textbox>
                        </v:rect>
                        <v:rect id="Rectángulo 9" o:spid="_x0000_s1035" style="position:absolute;top:77566;width:68580;height:14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" fillcolor="#a3c5ed" stroked="f">
                          <v:textbox inset="2.53958mm,2.53958mm,2.53958mm,2.53958mm">
                            <w:txbxContent>
                              <w:p w14:paraId="6BE2804C" w14:textId="77777777" w:rsidR="00206505" w:rsidRDefault="00206505">
                                <w:pPr>
                                  <w:spacing w:after="0" w:line="240" w:lineRule="auto"/>
                                  <w:textDirection w:val="btLr"/>
                                </w:pPr>
                              </w:p>
                            </w:txbxContent>
                          </v:textbox>
                        </v:rect>
                        <v:rect id="Rectángulo 10" o:spid="_x0000_s1036" style="position:absolute;top:78985;width:68580;height:1340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" fillcolor="#595959" stroked="f">
                          <v:textbox inset="36pt,5.07986mm,36pt,36pt">
                            <w:txbxContent>
                              <w:p w14:paraId="25B9432C" w14:textId="1C375E08" w:rsidR="00206505" w:rsidRPr="006504F5" w:rsidRDefault="00206505">
                                <w:pPr>
                                  <w:spacing w:after="0" w:line="240" w:lineRule="auto"/>
                                  <w:textDirection w:val="btLr"/>
                                </w:pPr>
                                <w:r w:rsidRPr="006504F5">
                                  <w:rPr>
                                    <w:rFonts w:eastAsia="Arial" w:cs="Arial"/>
                                    <w:smallCaps/>
                                    <w:color w:val="FFFFFF"/>
                                    <w:sz w:val="28"/>
                                  </w:rPr>
                                  <w:t xml:space="preserve"> </w:t>
                                </w:r>
                              </w:p>
                            </w:txbxContent>
                          </v:textbox>
                        </v:rect>
                        <v:rect id="Rectángulo 11" o:spid="_x0000_s1037" style="position:absolute;width:68580;height:7315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" filled="f" stroked="f">
                          <v:textbox inset="36pt,36pt,36pt,36pt">
                            <w:txbxContent>
                              <w:p w14:paraId="348AA85D" w14:textId="77777777" w:rsidR="00206505" w:rsidRPr="006504F5" w:rsidRDefault="00206505" w:rsidP="0051691B">
                                <w:pPr>
                                  <w:spacing w:after="0" w:line="240" w:lineRule="auto"/>
                                  <w:jc w:val="both"/>
                                  <w:textDirection w:val="btLr"/>
                                  <w:rPr>
                                    <w:rFonts w:cs="Arial"/>
                                    <w:sz w:val="22"/>
                                  </w:rPr>
                                </w:pPr>
                                <w:r w:rsidRPr="006504F5">
                                  <w:rPr>
                                    <w:rFonts w:cs="Arial"/>
                                    <w:smallCaps/>
                                    <w:color w:val="404040"/>
                                    <w:sz w:val="36"/>
                                  </w:rPr>
                                  <w:t>ANÁLISIS SOBRE LA VIABILIDAD AMBIENTAL, LA PRESERVACIÓN Y CONSERVACIÓN DEL EQUILIBRIO ECOLÓGICO, ÁREAS NATURALES O ZONAS PROTEGIDAS, ASENTAMIENTOS HUMANOS Y DESARROLLO URBANO DEL PROYECTO</w:t>
                                </w:r>
                              </w:p>
                              <w:p w14:paraId="4669B719" w14:textId="77777777" w:rsidR="00206505" w:rsidRPr="006504F5" w:rsidRDefault="00206505">
                                <w:pPr>
                                  <w:spacing w:before="240" w:after="0" w:line="240" w:lineRule="auto"/>
                                  <w:textDirection w:val="btLr"/>
                                  <w:rPr>
                                    <w:rFonts w:cs="Arial"/>
                                    <w:sz w:val="22"/>
                                  </w:rPr>
                                </w:pPr>
                                <w:r w:rsidRPr="006504F5">
                                  <w:rPr>
                                    <w:rFonts w:cs="Arial"/>
                                    <w:color w:val="000000"/>
                                    <w:sz w:val="28"/>
                                  </w:rPr>
                                  <w:t xml:space="preserve">Proyecto Sistema Batán </w:t>
                                </w:r>
                              </w:p>
                            </w:txbxContent>
                          </v:textbox>
                        </v:rect>
                      </v:group>
                    </v:group>
                  </v:group>
                </v:group>
                <w10:wrap anchorx="page" anchory="page"/>
              </v:group>
            </w:pict>
          </mc:Fallback>
        </mc:AlternateContent>
      </w:r>
    </w:p>
    <w:p w14:paraId="450B76D0" w14:textId="77777777" w:rsidR="00AF3CA4" w:rsidRPr="009E6821" w:rsidRDefault="00AF3CA4">
      <w:pPr>
        <w:widowControl w:val="0"/>
        <w:pBdr>
          <w:top w:val="nil"/>
          <w:left w:val="nil"/>
          <w:bottom w:val="nil"/>
          <w:right w:val="nil"/>
          <w:between w:val="nil"/>
        </w:pBdr>
        <w:spacing w:after="0" w:line="276" w:lineRule="auto"/>
        <w:rPr>
          <w:rFonts w:ascii="Arial" w:hAnsi="Arial" w:cs="Arial"/>
        </w:rPr>
      </w:pPr>
    </w:p>
    <w:p w14:paraId="63D9DBE8" w14:textId="77777777" w:rsidR="00AF3CA4" w:rsidRPr="009E6821" w:rsidRDefault="00AF3CA4">
      <w:pPr>
        <w:widowControl w:val="0"/>
        <w:pBdr>
          <w:top w:val="nil"/>
          <w:left w:val="nil"/>
          <w:bottom w:val="nil"/>
          <w:right w:val="nil"/>
          <w:between w:val="nil"/>
        </w:pBdr>
        <w:spacing w:after="0" w:line="276" w:lineRule="auto"/>
        <w:rPr>
          <w:rFonts w:ascii="Arial" w:hAnsi="Arial" w:cs="Arial"/>
        </w:rPr>
      </w:pPr>
    </w:p>
    <w:p w14:paraId="37D64506" w14:textId="77777777" w:rsidR="00AF3CA4" w:rsidRPr="009E6821" w:rsidRDefault="00AF3CA4">
      <w:pPr>
        <w:widowControl w:val="0"/>
        <w:pBdr>
          <w:top w:val="nil"/>
          <w:left w:val="nil"/>
          <w:bottom w:val="nil"/>
          <w:right w:val="nil"/>
          <w:between w:val="nil"/>
        </w:pBdr>
        <w:spacing w:after="0" w:line="276" w:lineRule="auto"/>
        <w:rPr>
          <w:rFonts w:ascii="Arial" w:hAnsi="Arial" w:cs="Arial"/>
        </w:rPr>
      </w:pPr>
    </w:p>
    <w:p w14:paraId="3222C6AE" w14:textId="6564FFC8" w:rsidR="00AF3CA4" w:rsidRPr="009E6821" w:rsidRDefault="00AF3CA4">
      <w:pPr>
        <w:rPr>
          <w:rFonts w:ascii="Arial" w:hAnsi="Arial" w:cs="Arial"/>
        </w:rPr>
      </w:pPr>
    </w:p>
    <w:p w14:paraId="7B2CD055" w14:textId="77777777" w:rsidR="00AF3CA4" w:rsidRPr="009E6821" w:rsidRDefault="00AF3CA4">
      <w:pPr>
        <w:rPr>
          <w:rFonts w:ascii="Arial" w:hAnsi="Arial" w:cs="Arial"/>
        </w:rPr>
      </w:pPr>
    </w:p>
    <w:p w14:paraId="014145E4" w14:textId="77777777" w:rsidR="00AF3CA4" w:rsidRPr="009E6821" w:rsidRDefault="00AF3CA4">
      <w:pPr>
        <w:rPr>
          <w:rFonts w:ascii="Arial" w:hAnsi="Arial" w:cs="Arial"/>
        </w:rPr>
      </w:pPr>
    </w:p>
    <w:p w14:paraId="4022FCCB" w14:textId="77777777" w:rsidR="00AF3CA4" w:rsidRPr="009E6821" w:rsidRDefault="00AF3CA4">
      <w:pPr>
        <w:rPr>
          <w:rFonts w:ascii="Arial" w:hAnsi="Arial" w:cs="Arial"/>
        </w:rPr>
      </w:pPr>
    </w:p>
    <w:p w14:paraId="1948BDBC" w14:textId="77777777" w:rsidR="00AF3CA4" w:rsidRPr="009E6821" w:rsidRDefault="00AF3CA4">
      <w:pPr>
        <w:rPr>
          <w:rFonts w:ascii="Arial" w:hAnsi="Arial" w:cs="Arial"/>
        </w:rPr>
      </w:pPr>
    </w:p>
    <w:p w14:paraId="16A386E7" w14:textId="77777777" w:rsidR="00AF3CA4" w:rsidRPr="009E6821" w:rsidRDefault="00AF3CA4">
      <w:pPr>
        <w:rPr>
          <w:rFonts w:ascii="Arial" w:hAnsi="Arial" w:cs="Arial"/>
        </w:rPr>
      </w:pPr>
    </w:p>
    <w:p w14:paraId="1A7B08D6" w14:textId="77777777" w:rsidR="00AF3CA4" w:rsidRPr="009E6821" w:rsidRDefault="00AF3CA4">
      <w:pPr>
        <w:rPr>
          <w:rFonts w:ascii="Arial" w:hAnsi="Arial" w:cs="Arial"/>
        </w:rPr>
      </w:pPr>
    </w:p>
    <w:p w14:paraId="7D0EC711" w14:textId="77777777" w:rsidR="00AF3CA4" w:rsidRPr="009E6821" w:rsidRDefault="00AF3CA4">
      <w:pPr>
        <w:rPr>
          <w:rFonts w:ascii="Arial" w:hAnsi="Arial" w:cs="Arial"/>
        </w:rPr>
      </w:pPr>
    </w:p>
    <w:p w14:paraId="3AF7C266" w14:textId="77777777" w:rsidR="00AF3CA4" w:rsidRPr="009E6821" w:rsidRDefault="00AF3CA4">
      <w:pPr>
        <w:rPr>
          <w:rFonts w:ascii="Arial" w:hAnsi="Arial" w:cs="Arial"/>
        </w:rPr>
      </w:pPr>
    </w:p>
    <w:p w14:paraId="4DE99A32" w14:textId="77777777" w:rsidR="00AF3CA4" w:rsidRPr="009E6821" w:rsidRDefault="00AF3CA4">
      <w:pPr>
        <w:rPr>
          <w:rFonts w:ascii="Arial" w:hAnsi="Arial" w:cs="Arial"/>
        </w:rPr>
      </w:pPr>
    </w:p>
    <w:p w14:paraId="15CD5386" w14:textId="77777777" w:rsidR="00AF3CA4" w:rsidRPr="009E6821" w:rsidRDefault="00AF3CA4">
      <w:pPr>
        <w:rPr>
          <w:rFonts w:ascii="Arial" w:hAnsi="Arial" w:cs="Arial"/>
        </w:rPr>
      </w:pPr>
    </w:p>
    <w:p w14:paraId="0109E99D" w14:textId="77777777" w:rsidR="00AF3CA4" w:rsidRPr="009E6821" w:rsidRDefault="00AF3CA4">
      <w:pPr>
        <w:rPr>
          <w:rFonts w:ascii="Arial" w:hAnsi="Arial" w:cs="Arial"/>
        </w:rPr>
      </w:pPr>
    </w:p>
    <w:p w14:paraId="7453ECC5" w14:textId="77777777" w:rsidR="00AF3CA4" w:rsidRPr="009E6821" w:rsidRDefault="00AF3CA4">
      <w:pPr>
        <w:rPr>
          <w:rFonts w:ascii="Arial" w:hAnsi="Arial" w:cs="Arial"/>
        </w:rPr>
      </w:pPr>
    </w:p>
    <w:p w14:paraId="52AF3F5F" w14:textId="77777777" w:rsidR="00AF3CA4" w:rsidRPr="009E6821" w:rsidRDefault="009E6821">
      <w:pPr>
        <w:rPr>
          <w:rFonts w:ascii="Arial" w:hAnsi="Arial" w:cs="Arial"/>
        </w:rPr>
      </w:pPr>
      <w:r w:rsidRPr="009E6821">
        <w:rPr>
          <w:rFonts w:ascii="Arial" w:hAnsi="Arial" w:cs="Arial"/>
          <w:noProof/>
        </w:rPr>
        <mc:AlternateContent>
          <mc:Choice Requires="wpg">
            <w:drawing>
              <wp:anchor distT="0" distB="0" distL="114300" distR="114300" simplePos="0" relativeHeight="251659264" behindDoc="0" locked="0" layoutInCell="1" hidden="0" allowOverlap="1" wp14:anchorId="1C21CD03" wp14:editId="57C2B97D">
                <wp:simplePos x="0" y="0"/>
                <wp:positionH relativeFrom="column">
                  <wp:posOffset>-25399</wp:posOffset>
                </wp:positionH>
                <wp:positionV relativeFrom="paragraph">
                  <wp:posOffset>241300</wp:posOffset>
                </wp:positionV>
                <wp:extent cx="5681345" cy="956945"/>
                <wp:effectExtent l="0" t="0" r="0" b="0"/>
                <wp:wrapNone/>
                <wp:docPr id="2014181501" name="Grupo 2014181501"/>
                <wp:cNvGraphicFramePr/>
                <a:graphic xmlns:a="http://schemas.openxmlformats.org/drawingml/2006/main">
                  <a:graphicData uri="http://schemas.microsoft.com/office/word/2010/wordprocessingGroup">
                    <wpg:wgp>
                      <wpg:cNvGrpSpPr/>
                      <wpg:grpSpPr>
                        <a:xfrm>
                          <a:off x="0" y="0"/>
                          <a:ext cx="5681345" cy="956945"/>
                          <a:chOff x="2505325" y="3301525"/>
                          <a:chExt cx="5681350" cy="956950"/>
                        </a:xfrm>
                      </wpg:grpSpPr>
                      <wpg:grpSp>
                        <wpg:cNvPr id="12" name="Grupo 12"/>
                        <wpg:cNvGrpSpPr/>
                        <wpg:grpSpPr>
                          <a:xfrm>
                            <a:off x="2505328" y="3301528"/>
                            <a:ext cx="5681345" cy="956945"/>
                            <a:chOff x="2505325" y="3301525"/>
                            <a:chExt cx="5681350" cy="956950"/>
                          </a:xfrm>
                        </wpg:grpSpPr>
                        <wps:wsp>
                          <wps:cNvPr id="13" name="Rectángulo 13"/>
                          <wps:cNvSpPr/>
                          <wps:spPr>
                            <a:xfrm>
                              <a:off x="2505325" y="3301525"/>
                              <a:ext cx="5681350" cy="956950"/>
                            </a:xfrm>
                            <a:prstGeom prst="rect">
                              <a:avLst/>
                            </a:prstGeom>
                            <a:noFill/>
                            <a:ln>
                              <a:noFill/>
                            </a:ln>
                          </wps:spPr>
                          <wps:txbx>
                            <w:txbxContent>
                              <w:p w14:paraId="47AED634"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14" name="Grupo 14"/>
                          <wpg:cNvGrpSpPr/>
                          <wpg:grpSpPr>
                            <a:xfrm>
                              <a:off x="2505328" y="3301528"/>
                              <a:ext cx="5681345" cy="956945"/>
                              <a:chOff x="2505325" y="3301525"/>
                              <a:chExt cx="5681350" cy="956950"/>
                            </a:xfrm>
                          </wpg:grpSpPr>
                          <wps:wsp>
                            <wps:cNvPr id="15" name="Rectángulo 15"/>
                            <wps:cNvSpPr/>
                            <wps:spPr>
                              <a:xfrm>
                                <a:off x="2505325" y="3301525"/>
                                <a:ext cx="5681350" cy="956950"/>
                              </a:xfrm>
                              <a:prstGeom prst="rect">
                                <a:avLst/>
                              </a:prstGeom>
                              <a:noFill/>
                              <a:ln>
                                <a:noFill/>
                              </a:ln>
                            </wps:spPr>
                            <wps:txbx>
                              <w:txbxContent>
                                <w:p w14:paraId="09A601B4"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16" name="Grupo 16"/>
                            <wpg:cNvGrpSpPr/>
                            <wpg:grpSpPr>
                              <a:xfrm>
                                <a:off x="2505328" y="3301528"/>
                                <a:ext cx="5681345" cy="956945"/>
                                <a:chOff x="2505325" y="3301525"/>
                                <a:chExt cx="5681350" cy="956950"/>
                              </a:xfrm>
                            </wpg:grpSpPr>
                            <wps:wsp>
                              <wps:cNvPr id="17" name="Rectángulo 17"/>
                              <wps:cNvSpPr/>
                              <wps:spPr>
                                <a:xfrm>
                                  <a:off x="2505325" y="3301525"/>
                                  <a:ext cx="5681350" cy="956950"/>
                                </a:xfrm>
                                <a:prstGeom prst="rect">
                                  <a:avLst/>
                                </a:prstGeom>
                                <a:noFill/>
                                <a:ln>
                                  <a:noFill/>
                                </a:ln>
                              </wps:spPr>
                              <wps:txbx>
                                <w:txbxContent>
                                  <w:p w14:paraId="3BE8CA31"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wpg:grpSp>
                              <wpg:cNvPr id="18" name="Grupo 18"/>
                              <wpg:cNvGrpSpPr/>
                              <wpg:grpSpPr>
                                <a:xfrm>
                                  <a:off x="2505328" y="3301528"/>
                                  <a:ext cx="5681345" cy="956945"/>
                                  <a:chOff x="0" y="0"/>
                                  <a:chExt cx="5681345" cy="956945"/>
                                </a:xfrm>
                              </wpg:grpSpPr>
                              <wps:wsp>
                                <wps:cNvPr id="19" name="Rectángulo 19"/>
                                <wps:cNvSpPr/>
                                <wps:spPr>
                                  <a:xfrm>
                                    <a:off x="0" y="0"/>
                                    <a:ext cx="5681325" cy="956925"/>
                                  </a:xfrm>
                                  <a:prstGeom prst="rect">
                                    <a:avLst/>
                                  </a:prstGeom>
                                  <a:noFill/>
                                  <a:ln>
                                    <a:noFill/>
                                  </a:ln>
                                </wps:spPr>
                                <wps:txbx>
                                  <w:txbxContent>
                                    <w:p w14:paraId="0FA0D59F" w14:textId="77777777" w:rsidR="00206505" w:rsidRDefault="00206505">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66" name="Shape 66" descr="Vista de campo con arboles y montaña&#10;&#10;Descripción generada automáticamente"/>
                                  <pic:cNvPicPr preferRelativeResize="0"/>
                                </pic:nvPicPr>
                                <pic:blipFill rotWithShape="1">
                                  <a:blip r:embed="rId8">
                                    <a:alphaModFix/>
                                  </a:blip>
                                  <a:srcRect/>
                                  <a:stretch/>
                                </pic:blipFill>
                                <pic:spPr>
                                  <a:xfrm>
                                    <a:off x="0" y="0"/>
                                    <a:ext cx="1892300" cy="956945"/>
                                  </a:xfrm>
                                  <a:prstGeom prst="rect">
                                    <a:avLst/>
                                  </a:prstGeom>
                                  <a:noFill/>
                                  <a:ln>
                                    <a:noFill/>
                                  </a:ln>
                                </pic:spPr>
                              </pic:pic>
                              <pic:pic xmlns:pic="http://schemas.openxmlformats.org/drawingml/2006/picture">
                                <pic:nvPicPr>
                                  <pic:cNvPr id="67" name="Shape 67" descr="Un puente sobre un río&#10;&#10;Descripción generada automáticamente"/>
                                  <pic:cNvPicPr preferRelativeResize="0"/>
                                </pic:nvPicPr>
                                <pic:blipFill rotWithShape="1">
                                  <a:blip r:embed="rId9">
                                    <a:alphaModFix/>
                                  </a:blip>
                                  <a:srcRect/>
                                  <a:stretch/>
                                </pic:blipFill>
                                <pic:spPr>
                                  <a:xfrm>
                                    <a:off x="1895475" y="0"/>
                                    <a:ext cx="1893570" cy="953770"/>
                                  </a:xfrm>
                                  <a:prstGeom prst="rect">
                                    <a:avLst/>
                                  </a:prstGeom>
                                  <a:noFill/>
                                  <a:ln>
                                    <a:noFill/>
                                  </a:ln>
                                </pic:spPr>
                              </pic:pic>
                              <pic:pic xmlns:pic="http://schemas.openxmlformats.org/drawingml/2006/picture">
                                <pic:nvPicPr>
                                  <pic:cNvPr id="68" name="Shape 68" descr="Un río al lado de una montaña&#10;&#10;Descripción generada automáticamente"/>
                                  <pic:cNvPicPr preferRelativeResize="0"/>
                                </pic:nvPicPr>
                                <pic:blipFill rotWithShape="1">
                                  <a:blip r:embed="rId10">
                                    <a:alphaModFix/>
                                  </a:blip>
                                  <a:srcRect/>
                                  <a:stretch/>
                                </pic:blipFill>
                                <pic:spPr>
                                  <a:xfrm>
                                    <a:off x="3790950" y="0"/>
                                    <a:ext cx="1890395" cy="953770"/>
                                  </a:xfrm>
                                  <a:prstGeom prst="rect">
                                    <a:avLst/>
                                  </a:prstGeom>
                                  <a:noFill/>
                                  <a:ln>
                                    <a:noFill/>
                                  </a:ln>
                                </pic:spPr>
                              </pic:pic>
                            </wpg:grpSp>
                          </wpg:grpSp>
                        </wpg:grpSp>
                      </wpg:grpSp>
                    </wpg:wg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1C21CD03" id="Grupo 2014181501" o:spid="_x0000_s1038" style="position:absolute;margin-left:-2pt;margin-top:19pt;width:447.35pt;height:75.35pt;z-index:251659264" coordorigin="25053,33015" coordsize="56813,95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">
                <v:group id="Grupo 12" o:spid="_x0000_s1039" style="position:absolute;left:25053;top:33015;width:56813;height:9569" coordorigin="25053,33015" coordsize="56813,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">
                  <v:rect id="Rectángulo 13" o:spid="_x0000_s1040" style="position:absolute;left:25053;top:33015;width:56813;height:9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" filled="f" stroked="f">
                    <v:textbox inset="2.53958mm,2.53958mm,2.53958mm,2.53958mm">
                      <w:txbxContent>
                        <w:p w14:paraId="47AED634" w14:textId="77777777" w:rsidR="00206505" w:rsidRDefault="00206505">
                          <w:pPr>
                            <w:spacing w:after="0" w:line="240" w:lineRule="auto"/>
                            <w:textDirection w:val="btLr"/>
                          </w:pPr>
                        </w:p>
                      </w:txbxContent>
                    </v:textbox>
                  </v:rect>
                  <v:group id="Grupo 14" o:spid="_x0000_s1041" style="position:absolute;left:25053;top:33015;width:56813;height:9569" coordorigin="25053,33015" coordsize="56813,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">
                    <v:rect id="Rectángulo 15" o:spid="_x0000_s1042" style="position:absolute;left:25053;top:33015;width:56813;height:9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" filled="f" stroked="f">
                      <v:textbox inset="2.53958mm,2.53958mm,2.53958mm,2.53958mm">
                        <w:txbxContent>
                          <w:p w14:paraId="09A601B4" w14:textId="77777777" w:rsidR="00206505" w:rsidRDefault="00206505">
                            <w:pPr>
                              <w:spacing w:after="0" w:line="240" w:lineRule="auto"/>
                              <w:textDirection w:val="btLr"/>
                            </w:pPr>
                          </w:p>
                        </w:txbxContent>
                      </v:textbox>
                    </v:rect>
                    <v:group id="Grupo 16" o:spid="_x0000_s1043" style="position:absolute;left:25053;top:33015;width:56813;height:9569" coordorigin="25053,33015" coordsize="56813,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rect id="Rectángulo 17" o:spid="_x0000_s1044" style="position:absolute;left:25053;top:33015;width:56813;height:9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" filled="f" stroked="f">
                        <v:textbox inset="2.53958mm,2.53958mm,2.53958mm,2.53958mm">
                          <w:txbxContent>
                            <w:p w14:paraId="3BE8CA31" w14:textId="77777777" w:rsidR="00206505" w:rsidRDefault="00206505">
                              <w:pPr>
                                <w:spacing w:after="0" w:line="240" w:lineRule="auto"/>
                                <w:textDirection w:val="btLr"/>
                              </w:pPr>
                            </w:p>
                          </w:txbxContent>
                        </v:textbox>
                      </v:rect>
                      <v:group id="Grupo 18" o:spid="_x0000_s1045" style="position:absolute;left:25053;top:33015;width:56813;height:9569" coordsize="56813,95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">
                        <v:rect id="Rectángulo 19" o:spid="_x0000_s1046" style="position:absolute;width:56813;height:956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" filled="f" stroked="f">
                          <v:textbox inset="2.53958mm,2.53958mm,2.53958mm,2.53958mm">
                            <w:txbxContent>
                              <w:p w14:paraId="0FA0D59F" w14:textId="77777777" w:rsidR="00206505" w:rsidRDefault="00206505">
                                <w:pPr>
                                  <w:spacing w:after="0" w:line="240" w:lineRule="auto"/>
                                  <w:textDirection w:val="btLr"/>
                                </w:pP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hape 66" o:spid="_x0000_s1047" type="#_x0000_t75" alt="Vista de campo con arboles y montaña&#10;&#10;Descripción generada automáticamente" style="position:absolute;width:18923;height:956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">
                          <v:imagedata r:id="rId11" o:title="Vista de campo con arboles y montaña&#10;&#10;Descripción generada automáticamente"/>
                        </v:shape>
                        <v:shape id="Shape 67" o:spid="_x0000_s1048" type="#_x0000_t75" alt="Un puente sobre un río&#10;&#10;Descripción generada automáticamente" style="position:absolute;left:18954;width:18936;height:95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">
                          <v:imagedata r:id="rId12" o:title="Un puente sobre un río&#10;&#10;Descripción generada automáticamente"/>
                        </v:shape>
                        <v:shape id="Shape 68" o:spid="_x0000_s1049" type="#_x0000_t75" alt="Un río al lado de una montaña&#10;&#10;Descripción generada automáticamente" style="position:absolute;left:37909;width:18904;height:9537;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">
                          <v:imagedata r:id="rId13" o:title="Un río al lado de una montaña&#10;&#10;Descripción generada automáticamente"/>
                        </v:shape>
                      </v:group>
                    </v:group>
                  </v:group>
                </v:group>
              </v:group>
            </w:pict>
          </mc:Fallback>
        </mc:AlternateContent>
      </w:r>
    </w:p>
    <w:p w14:paraId="281F03FE" w14:textId="77777777" w:rsidR="00AF3CA4" w:rsidRPr="009E6821" w:rsidRDefault="00AF3CA4">
      <w:pPr>
        <w:rPr>
          <w:rFonts w:ascii="Arial" w:hAnsi="Arial" w:cs="Arial"/>
        </w:rPr>
      </w:pPr>
    </w:p>
    <w:p w14:paraId="48E8F101" w14:textId="77777777" w:rsidR="00AF3CA4" w:rsidRPr="009E6821" w:rsidRDefault="00AF3CA4">
      <w:pPr>
        <w:rPr>
          <w:rFonts w:ascii="Arial" w:hAnsi="Arial" w:cs="Arial"/>
        </w:rPr>
      </w:pPr>
    </w:p>
    <w:p w14:paraId="2B728303" w14:textId="77777777" w:rsidR="00AF3CA4" w:rsidRPr="009E6821" w:rsidRDefault="00AF3CA4">
      <w:pPr>
        <w:rPr>
          <w:rFonts w:ascii="Arial" w:hAnsi="Arial" w:cs="Arial"/>
        </w:rPr>
      </w:pPr>
    </w:p>
    <w:p w14:paraId="6318E726" w14:textId="77777777" w:rsidR="00AF3CA4" w:rsidRPr="009E6821" w:rsidRDefault="00AF3CA4">
      <w:pPr>
        <w:rPr>
          <w:rFonts w:ascii="Arial" w:hAnsi="Arial" w:cs="Arial"/>
        </w:rPr>
      </w:pPr>
    </w:p>
    <w:p w14:paraId="4D688D92" w14:textId="77777777" w:rsidR="00AF3CA4" w:rsidRPr="009E6821" w:rsidRDefault="00AF3CA4">
      <w:pPr>
        <w:rPr>
          <w:rFonts w:ascii="Arial" w:hAnsi="Arial" w:cs="Arial"/>
        </w:rPr>
      </w:pPr>
    </w:p>
    <w:p w14:paraId="3F0C020A" w14:textId="77777777" w:rsidR="00AF3CA4" w:rsidRPr="009E6821" w:rsidRDefault="00AF3CA4">
      <w:pPr>
        <w:rPr>
          <w:rFonts w:ascii="Arial" w:hAnsi="Arial" w:cs="Arial"/>
        </w:rPr>
      </w:pPr>
    </w:p>
    <w:p w14:paraId="4AB717F8" w14:textId="77777777" w:rsidR="00AF3CA4" w:rsidRPr="009E6821" w:rsidRDefault="00AF3CA4">
      <w:pPr>
        <w:rPr>
          <w:rFonts w:ascii="Arial" w:hAnsi="Arial" w:cs="Arial"/>
        </w:rPr>
      </w:pPr>
    </w:p>
    <w:p w14:paraId="6D1F52DE" w14:textId="77777777" w:rsidR="00AF3CA4" w:rsidRPr="009E6821" w:rsidRDefault="00AF3CA4">
      <w:pPr>
        <w:rPr>
          <w:rFonts w:ascii="Arial" w:hAnsi="Arial" w:cs="Arial"/>
        </w:rPr>
      </w:pPr>
    </w:p>
    <w:p w14:paraId="65BAFD51" w14:textId="77777777" w:rsidR="00AF3CA4" w:rsidRPr="009E6821" w:rsidRDefault="00AF3CA4">
      <w:pPr>
        <w:rPr>
          <w:rFonts w:ascii="Arial" w:hAnsi="Arial" w:cs="Arial"/>
        </w:rPr>
      </w:pPr>
    </w:p>
    <w:p w14:paraId="5194F134" w14:textId="77777777" w:rsidR="00AF3CA4" w:rsidRPr="009E6821" w:rsidRDefault="00AF3CA4">
      <w:pPr>
        <w:rPr>
          <w:rFonts w:ascii="Arial" w:hAnsi="Arial" w:cs="Arial"/>
        </w:rPr>
      </w:pPr>
    </w:p>
    <w:p w14:paraId="59F63D7E" w14:textId="656671AD" w:rsidR="00AF3CA4" w:rsidRPr="009E6821" w:rsidRDefault="00AF3CA4">
      <w:pPr>
        <w:rPr>
          <w:rFonts w:ascii="Arial" w:hAnsi="Arial" w:cs="Arial"/>
        </w:rPr>
      </w:pPr>
    </w:p>
    <w:p w14:paraId="56A1F04D" w14:textId="77777777" w:rsidR="00AF3CA4" w:rsidRPr="00936607" w:rsidRDefault="009E6821">
      <w:pPr>
        <w:keepNext/>
        <w:keepLines/>
        <w:pBdr>
          <w:top w:val="nil"/>
          <w:left w:val="nil"/>
          <w:bottom w:val="nil"/>
          <w:right w:val="nil"/>
          <w:between w:val="nil"/>
        </w:pBdr>
        <w:spacing w:after="0" w:line="360" w:lineRule="auto"/>
        <w:jc w:val="center"/>
        <w:rPr>
          <w:rFonts w:cs="Arial"/>
          <w:b/>
          <w:color w:val="000000"/>
        </w:rPr>
      </w:pPr>
      <w:r w:rsidRPr="00936607">
        <w:rPr>
          <w:rFonts w:cs="Arial"/>
          <w:b/>
          <w:color w:val="000000"/>
        </w:rPr>
        <w:lastRenderedPageBreak/>
        <w:t>ÍNDICE</w:t>
      </w:r>
    </w:p>
    <w:p w14:paraId="1D8C9889" w14:textId="77777777" w:rsidR="00AF3CA4" w:rsidRPr="009E6821" w:rsidRDefault="00AF3CA4">
      <w:pPr>
        <w:keepNext/>
        <w:keepLines/>
        <w:pBdr>
          <w:top w:val="nil"/>
          <w:left w:val="nil"/>
          <w:bottom w:val="nil"/>
          <w:right w:val="nil"/>
          <w:between w:val="nil"/>
        </w:pBdr>
        <w:spacing w:after="0" w:line="360" w:lineRule="auto"/>
        <w:jc w:val="center"/>
        <w:rPr>
          <w:rFonts w:ascii="Arial" w:hAnsi="Arial" w:cs="Arial"/>
          <w:b/>
          <w:color w:val="000000"/>
        </w:rPr>
      </w:pPr>
    </w:p>
    <w:sdt>
      <w:sdtPr>
        <w:rPr>
          <w:rFonts w:ascii="Arial" w:hAnsi="Arial" w:cs="Arial"/>
          <w:b w:val="0"/>
          <w:bCs w:val="0"/>
          <w:caps w:val="0"/>
          <w:noProof w:val="0"/>
        </w:rPr>
        <w:id w:val="-407684573"/>
        <w:docPartObj>
          <w:docPartGallery w:val="Table of Contents"/>
          <w:docPartUnique/>
        </w:docPartObj>
      </w:sdtPr>
      <w:sdtEndPr/>
      <w:sdtContent>
        <w:p w14:paraId="0569C353" w14:textId="62E4F478" w:rsidR="00DD3C95" w:rsidRDefault="00936607">
          <w:pPr>
            <w:pStyle w:val="TDC1"/>
            <w:tabs>
              <w:tab w:val="left" w:pos="567"/>
            </w:tabs>
            <w:rPr>
              <w:rFonts w:asciiTheme="minorHAnsi" w:eastAsiaTheme="minorEastAsia" w:hAnsiTheme="minorHAnsi" w:cstheme="minorBidi"/>
              <w:b w:val="0"/>
              <w:bCs w:val="0"/>
              <w:caps w:val="0"/>
              <w:kern w:val="2"/>
              <w14:ligatures w14:val="standardContextual"/>
            </w:rPr>
          </w:pPr>
          <w:r>
            <w:rPr>
              <w:rFonts w:ascii="Arial" w:hAnsi="Arial" w:cs="Arial"/>
            </w:rPr>
            <w:fldChar w:fldCharType="begin"/>
          </w:r>
          <w:r>
            <w:rPr>
              <w:rFonts w:ascii="Arial" w:hAnsi="Arial" w:cs="Arial"/>
            </w:rPr>
            <w:instrText xml:space="preserve"> TOC \o "1-4" \h \z \u </w:instrText>
          </w:r>
          <w:r>
            <w:rPr>
              <w:rFonts w:ascii="Arial" w:hAnsi="Arial" w:cs="Arial"/>
            </w:rPr>
            <w:fldChar w:fldCharType="separate"/>
          </w:r>
          <w:hyperlink w:anchor="_Toc196009293" w:history="1">
            <w:r w:rsidR="00DD3C95" w:rsidRPr="002632FA">
              <w:rPr>
                <w:rStyle w:val="Hipervnculo"/>
              </w:rPr>
              <w:t>I.</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rPr>
              <w:t>OBJETIVO</w:t>
            </w:r>
            <w:r w:rsidR="00DD3C95">
              <w:rPr>
                <w:webHidden/>
              </w:rPr>
              <w:tab/>
            </w:r>
            <w:r w:rsidR="00DD3C95">
              <w:rPr>
                <w:webHidden/>
              </w:rPr>
              <w:fldChar w:fldCharType="begin"/>
            </w:r>
            <w:r w:rsidR="00DD3C95">
              <w:rPr>
                <w:webHidden/>
              </w:rPr>
              <w:instrText xml:space="preserve"> PAGEREF _Toc196009293 \h </w:instrText>
            </w:r>
            <w:r w:rsidR="00DD3C95">
              <w:rPr>
                <w:webHidden/>
              </w:rPr>
            </w:r>
            <w:r w:rsidR="00DD3C95">
              <w:rPr>
                <w:webHidden/>
              </w:rPr>
              <w:fldChar w:fldCharType="separate"/>
            </w:r>
            <w:r w:rsidR="00B730A5">
              <w:rPr>
                <w:webHidden/>
              </w:rPr>
              <w:t>5</w:t>
            </w:r>
            <w:r w:rsidR="00DD3C95">
              <w:rPr>
                <w:webHidden/>
              </w:rPr>
              <w:fldChar w:fldCharType="end"/>
            </w:r>
          </w:hyperlink>
        </w:p>
        <w:p w14:paraId="45770B56" w14:textId="07112BEA" w:rsidR="00DD3C95" w:rsidRDefault="008147D9">
          <w:pPr>
            <w:pStyle w:val="TDC1"/>
            <w:tabs>
              <w:tab w:val="left" w:pos="567"/>
            </w:tabs>
            <w:rPr>
              <w:rFonts w:asciiTheme="minorHAnsi" w:eastAsiaTheme="minorEastAsia" w:hAnsiTheme="minorHAnsi" w:cstheme="minorBidi"/>
              <w:b w:val="0"/>
              <w:bCs w:val="0"/>
              <w:caps w:val="0"/>
              <w:kern w:val="2"/>
              <w14:ligatures w14:val="standardContextual"/>
            </w:rPr>
          </w:pPr>
          <w:hyperlink w:anchor="_Toc196009294" w:history="1">
            <w:r w:rsidR="00DD3C95" w:rsidRPr="002632FA">
              <w:rPr>
                <w:rStyle w:val="Hipervnculo"/>
              </w:rPr>
              <w:t>II.</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rPr>
              <w:t>ANTECEDENTES</w:t>
            </w:r>
            <w:r w:rsidR="00DD3C95">
              <w:rPr>
                <w:webHidden/>
              </w:rPr>
              <w:tab/>
            </w:r>
            <w:r w:rsidR="00DD3C95">
              <w:rPr>
                <w:webHidden/>
              </w:rPr>
              <w:fldChar w:fldCharType="begin"/>
            </w:r>
            <w:r w:rsidR="00DD3C95">
              <w:rPr>
                <w:webHidden/>
              </w:rPr>
              <w:instrText xml:space="preserve"> PAGEREF _Toc196009294 \h </w:instrText>
            </w:r>
            <w:r w:rsidR="00DD3C95">
              <w:rPr>
                <w:webHidden/>
              </w:rPr>
            </w:r>
            <w:r w:rsidR="00DD3C95">
              <w:rPr>
                <w:webHidden/>
              </w:rPr>
              <w:fldChar w:fldCharType="separate"/>
            </w:r>
            <w:r w:rsidR="00B730A5">
              <w:rPr>
                <w:webHidden/>
              </w:rPr>
              <w:t>5</w:t>
            </w:r>
            <w:r w:rsidR="00DD3C95">
              <w:rPr>
                <w:webHidden/>
              </w:rPr>
              <w:fldChar w:fldCharType="end"/>
            </w:r>
          </w:hyperlink>
        </w:p>
        <w:p w14:paraId="02FAC753" w14:textId="254A26FA" w:rsidR="00DD3C95" w:rsidRDefault="008147D9">
          <w:pPr>
            <w:pStyle w:val="TDC1"/>
            <w:tabs>
              <w:tab w:val="left" w:pos="567"/>
            </w:tabs>
            <w:rPr>
              <w:rFonts w:asciiTheme="minorHAnsi" w:eastAsiaTheme="minorEastAsia" w:hAnsiTheme="minorHAnsi" w:cstheme="minorBidi"/>
              <w:b w:val="0"/>
              <w:bCs w:val="0"/>
              <w:caps w:val="0"/>
              <w:kern w:val="2"/>
              <w14:ligatures w14:val="standardContextual"/>
            </w:rPr>
          </w:pPr>
          <w:hyperlink w:anchor="_Toc196009295" w:history="1">
            <w:r w:rsidR="00DD3C95" w:rsidRPr="002632FA">
              <w:rPr>
                <w:rStyle w:val="Hipervnculo"/>
              </w:rPr>
              <w:t>III.</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rPr>
              <w:t>Objetivo del Proyecto</w:t>
            </w:r>
            <w:r w:rsidR="00DD3C95">
              <w:rPr>
                <w:webHidden/>
              </w:rPr>
              <w:tab/>
            </w:r>
            <w:r w:rsidR="00DD3C95">
              <w:rPr>
                <w:webHidden/>
              </w:rPr>
              <w:fldChar w:fldCharType="begin"/>
            </w:r>
            <w:r w:rsidR="00DD3C95">
              <w:rPr>
                <w:webHidden/>
              </w:rPr>
              <w:instrText xml:space="preserve"> PAGEREF _Toc196009295 \h </w:instrText>
            </w:r>
            <w:r w:rsidR="00DD3C95">
              <w:rPr>
                <w:webHidden/>
              </w:rPr>
            </w:r>
            <w:r w:rsidR="00DD3C95">
              <w:rPr>
                <w:webHidden/>
              </w:rPr>
              <w:fldChar w:fldCharType="separate"/>
            </w:r>
            <w:r w:rsidR="00B730A5">
              <w:rPr>
                <w:webHidden/>
              </w:rPr>
              <w:t>8</w:t>
            </w:r>
            <w:r w:rsidR="00DD3C95">
              <w:rPr>
                <w:webHidden/>
              </w:rPr>
              <w:fldChar w:fldCharType="end"/>
            </w:r>
          </w:hyperlink>
        </w:p>
        <w:p w14:paraId="69BD6FE6" w14:textId="556810BC" w:rsidR="00DD3C95" w:rsidRDefault="008147D9">
          <w:pPr>
            <w:pStyle w:val="TDC2"/>
            <w:rPr>
              <w:rFonts w:asciiTheme="minorHAnsi" w:eastAsiaTheme="minorEastAsia" w:hAnsiTheme="minorHAnsi" w:cstheme="minorBidi"/>
              <w:bCs w:val="0"/>
              <w:kern w:val="2"/>
              <w14:ligatures w14:val="standardContextual"/>
            </w:rPr>
          </w:pPr>
          <w:hyperlink w:anchor="_Toc196009296" w:history="1">
            <w:r w:rsidR="00DD3C95" w:rsidRPr="002632FA">
              <w:rPr>
                <w:rStyle w:val="Hipervnculo"/>
              </w:rPr>
              <w:t>III.1. Objetivo del proyecto</w:t>
            </w:r>
            <w:r w:rsidR="00DD3C95">
              <w:rPr>
                <w:webHidden/>
              </w:rPr>
              <w:tab/>
            </w:r>
            <w:r w:rsidR="00DD3C95">
              <w:rPr>
                <w:webHidden/>
              </w:rPr>
              <w:fldChar w:fldCharType="begin"/>
            </w:r>
            <w:r w:rsidR="00DD3C95">
              <w:rPr>
                <w:webHidden/>
              </w:rPr>
              <w:instrText xml:space="preserve"> PAGEREF _Toc196009296 \h </w:instrText>
            </w:r>
            <w:r w:rsidR="00DD3C95">
              <w:rPr>
                <w:webHidden/>
              </w:rPr>
            </w:r>
            <w:r w:rsidR="00DD3C95">
              <w:rPr>
                <w:webHidden/>
              </w:rPr>
              <w:fldChar w:fldCharType="separate"/>
            </w:r>
            <w:r w:rsidR="00B730A5">
              <w:rPr>
                <w:webHidden/>
              </w:rPr>
              <w:t>8</w:t>
            </w:r>
            <w:r w:rsidR="00DD3C95">
              <w:rPr>
                <w:webHidden/>
              </w:rPr>
              <w:fldChar w:fldCharType="end"/>
            </w:r>
          </w:hyperlink>
        </w:p>
        <w:p w14:paraId="237AC5F7" w14:textId="237A50E3" w:rsidR="00DD3C95" w:rsidRDefault="008147D9">
          <w:pPr>
            <w:pStyle w:val="TDC2"/>
            <w:rPr>
              <w:rFonts w:asciiTheme="minorHAnsi" w:eastAsiaTheme="minorEastAsia" w:hAnsiTheme="minorHAnsi" w:cstheme="minorBidi"/>
              <w:bCs w:val="0"/>
              <w:kern w:val="2"/>
              <w14:ligatures w14:val="standardContextual"/>
            </w:rPr>
          </w:pPr>
          <w:hyperlink w:anchor="_Toc196009297" w:history="1">
            <w:r w:rsidR="00DD3C95" w:rsidRPr="002632FA">
              <w:rPr>
                <w:rStyle w:val="Hipervnculo"/>
              </w:rPr>
              <w:t>III.2. Descripción General</w:t>
            </w:r>
            <w:r w:rsidR="00DD3C95">
              <w:rPr>
                <w:webHidden/>
              </w:rPr>
              <w:tab/>
            </w:r>
            <w:r w:rsidR="00DD3C95">
              <w:rPr>
                <w:webHidden/>
              </w:rPr>
              <w:fldChar w:fldCharType="begin"/>
            </w:r>
            <w:r w:rsidR="00DD3C95">
              <w:rPr>
                <w:webHidden/>
              </w:rPr>
              <w:instrText xml:space="preserve"> PAGEREF _Toc196009297 \h </w:instrText>
            </w:r>
            <w:r w:rsidR="00DD3C95">
              <w:rPr>
                <w:webHidden/>
              </w:rPr>
            </w:r>
            <w:r w:rsidR="00DD3C95">
              <w:rPr>
                <w:webHidden/>
              </w:rPr>
              <w:fldChar w:fldCharType="separate"/>
            </w:r>
            <w:r w:rsidR="00B730A5">
              <w:rPr>
                <w:webHidden/>
              </w:rPr>
              <w:t>9</w:t>
            </w:r>
            <w:r w:rsidR="00DD3C95">
              <w:rPr>
                <w:webHidden/>
              </w:rPr>
              <w:fldChar w:fldCharType="end"/>
            </w:r>
          </w:hyperlink>
        </w:p>
        <w:p w14:paraId="3809656E" w14:textId="1A0D2DBE" w:rsidR="00DD3C95" w:rsidRDefault="008147D9">
          <w:pPr>
            <w:pStyle w:val="TDC2"/>
            <w:rPr>
              <w:rFonts w:asciiTheme="minorHAnsi" w:eastAsiaTheme="minorEastAsia" w:hAnsiTheme="minorHAnsi" w:cstheme="minorBidi"/>
              <w:bCs w:val="0"/>
              <w:kern w:val="2"/>
              <w14:ligatures w14:val="standardContextual"/>
            </w:rPr>
          </w:pPr>
          <w:hyperlink w:anchor="_Toc196009298" w:history="1">
            <w:r w:rsidR="00DD3C95" w:rsidRPr="002632FA">
              <w:rPr>
                <w:rStyle w:val="Hipervnculo"/>
                <w:rFonts w:cs="Arial"/>
              </w:rPr>
              <w:t>III.3. Ubicación del proyecto</w:t>
            </w:r>
            <w:r w:rsidR="00DD3C95">
              <w:rPr>
                <w:webHidden/>
              </w:rPr>
              <w:tab/>
            </w:r>
            <w:r w:rsidR="00DD3C95">
              <w:rPr>
                <w:webHidden/>
              </w:rPr>
              <w:fldChar w:fldCharType="begin"/>
            </w:r>
            <w:r w:rsidR="00DD3C95">
              <w:rPr>
                <w:webHidden/>
              </w:rPr>
              <w:instrText xml:space="preserve"> PAGEREF _Toc196009298 \h </w:instrText>
            </w:r>
            <w:r w:rsidR="00DD3C95">
              <w:rPr>
                <w:webHidden/>
              </w:rPr>
            </w:r>
            <w:r w:rsidR="00DD3C95">
              <w:rPr>
                <w:webHidden/>
              </w:rPr>
              <w:fldChar w:fldCharType="separate"/>
            </w:r>
            <w:r w:rsidR="00B730A5">
              <w:rPr>
                <w:webHidden/>
              </w:rPr>
              <w:t>11</w:t>
            </w:r>
            <w:r w:rsidR="00DD3C95">
              <w:rPr>
                <w:webHidden/>
              </w:rPr>
              <w:fldChar w:fldCharType="end"/>
            </w:r>
          </w:hyperlink>
        </w:p>
        <w:p w14:paraId="5B84F87D" w14:textId="69310E40" w:rsidR="00DD3C95" w:rsidRDefault="008147D9">
          <w:pPr>
            <w:pStyle w:val="TDC2"/>
            <w:rPr>
              <w:rFonts w:asciiTheme="minorHAnsi" w:eastAsiaTheme="minorEastAsia" w:hAnsiTheme="minorHAnsi" w:cstheme="minorBidi"/>
              <w:bCs w:val="0"/>
              <w:kern w:val="2"/>
              <w14:ligatures w14:val="standardContextual"/>
            </w:rPr>
          </w:pPr>
          <w:hyperlink w:anchor="_Toc196009299" w:history="1">
            <w:r w:rsidR="00DD3C95" w:rsidRPr="002632FA">
              <w:rPr>
                <w:rStyle w:val="Hipervnculo"/>
                <w:rFonts w:cs="Arial"/>
              </w:rPr>
              <w:t>III.4. Principales componentes del proyecto</w:t>
            </w:r>
            <w:r w:rsidR="00DD3C95">
              <w:rPr>
                <w:webHidden/>
              </w:rPr>
              <w:tab/>
            </w:r>
            <w:r w:rsidR="00DD3C95">
              <w:rPr>
                <w:webHidden/>
              </w:rPr>
              <w:fldChar w:fldCharType="begin"/>
            </w:r>
            <w:r w:rsidR="00DD3C95">
              <w:rPr>
                <w:webHidden/>
              </w:rPr>
              <w:instrText xml:space="preserve"> PAGEREF _Toc196009299 \h </w:instrText>
            </w:r>
            <w:r w:rsidR="00DD3C95">
              <w:rPr>
                <w:webHidden/>
              </w:rPr>
            </w:r>
            <w:r w:rsidR="00DD3C95">
              <w:rPr>
                <w:webHidden/>
              </w:rPr>
              <w:fldChar w:fldCharType="separate"/>
            </w:r>
            <w:r w:rsidR="00B730A5">
              <w:rPr>
                <w:webHidden/>
              </w:rPr>
              <w:t>12</w:t>
            </w:r>
            <w:r w:rsidR="00DD3C95">
              <w:rPr>
                <w:webHidden/>
              </w:rPr>
              <w:fldChar w:fldCharType="end"/>
            </w:r>
          </w:hyperlink>
        </w:p>
        <w:p w14:paraId="173DB0D9" w14:textId="6EF55BFD" w:rsidR="00DD3C95" w:rsidRDefault="008147D9">
          <w:pPr>
            <w:pStyle w:val="TDC3"/>
            <w:rPr>
              <w:rFonts w:asciiTheme="minorHAnsi" w:eastAsiaTheme="minorEastAsia" w:hAnsiTheme="minorHAnsi" w:cstheme="minorBidi"/>
              <w:spacing w:val="0"/>
              <w:kern w:val="2"/>
              <w:sz w:val="24"/>
              <w14:ligatures w14:val="standardContextual"/>
            </w:rPr>
          </w:pPr>
          <w:hyperlink w:anchor="_Toc196009300" w:history="1">
            <w:r w:rsidR="00DD3C95" w:rsidRPr="002632FA">
              <w:rPr>
                <w:rStyle w:val="Hipervnculo"/>
                <w:rFonts w:cs="Arial"/>
              </w:rPr>
              <w:t>III.4.1. Infraestructura, Equipamiento y Tecnología para el Tratamiento de Agua</w:t>
            </w:r>
            <w:r w:rsidR="00DD3C95">
              <w:rPr>
                <w:webHidden/>
              </w:rPr>
              <w:tab/>
            </w:r>
            <w:r w:rsidR="00DD3C95">
              <w:rPr>
                <w:webHidden/>
              </w:rPr>
              <w:fldChar w:fldCharType="begin"/>
            </w:r>
            <w:r w:rsidR="00DD3C95">
              <w:rPr>
                <w:webHidden/>
              </w:rPr>
              <w:instrText xml:space="preserve"> PAGEREF _Toc196009300 \h </w:instrText>
            </w:r>
            <w:r w:rsidR="00DD3C95">
              <w:rPr>
                <w:webHidden/>
              </w:rPr>
            </w:r>
            <w:r w:rsidR="00DD3C95">
              <w:rPr>
                <w:webHidden/>
              </w:rPr>
              <w:fldChar w:fldCharType="separate"/>
            </w:r>
            <w:r w:rsidR="00B730A5">
              <w:rPr>
                <w:webHidden/>
              </w:rPr>
              <w:t>12</w:t>
            </w:r>
            <w:r w:rsidR="00DD3C95">
              <w:rPr>
                <w:webHidden/>
              </w:rPr>
              <w:fldChar w:fldCharType="end"/>
            </w:r>
          </w:hyperlink>
        </w:p>
        <w:p w14:paraId="34B63BB7" w14:textId="42EF6F0A" w:rsidR="00DD3C95" w:rsidRDefault="008147D9">
          <w:pPr>
            <w:pStyle w:val="TDC4"/>
            <w:rPr>
              <w:rFonts w:asciiTheme="minorHAnsi" w:eastAsiaTheme="minorEastAsia" w:hAnsiTheme="minorHAnsi" w:cstheme="minorBidi"/>
              <w:noProof/>
              <w:kern w:val="2"/>
              <w:sz w:val="24"/>
              <w:szCs w:val="24"/>
              <w14:ligatures w14:val="standardContextual"/>
            </w:rPr>
          </w:pPr>
          <w:hyperlink w:anchor="_Toc196009301" w:history="1">
            <w:r w:rsidR="00DD3C95" w:rsidRPr="002632FA">
              <w:rPr>
                <w:rStyle w:val="Hipervnculo"/>
                <w:rFonts w:cs="Arial"/>
                <w:noProof/>
              </w:rPr>
              <w:t>III.4.1.a. PTAR Sur</w:t>
            </w:r>
            <w:r w:rsidR="00DD3C95">
              <w:rPr>
                <w:noProof/>
                <w:webHidden/>
              </w:rPr>
              <w:tab/>
            </w:r>
            <w:r w:rsidR="00DD3C95">
              <w:rPr>
                <w:noProof/>
                <w:webHidden/>
              </w:rPr>
              <w:fldChar w:fldCharType="begin"/>
            </w:r>
            <w:r w:rsidR="00DD3C95">
              <w:rPr>
                <w:noProof/>
                <w:webHidden/>
              </w:rPr>
              <w:instrText xml:space="preserve"> PAGEREF _Toc196009301 \h </w:instrText>
            </w:r>
            <w:r w:rsidR="00DD3C95">
              <w:rPr>
                <w:noProof/>
                <w:webHidden/>
              </w:rPr>
            </w:r>
            <w:r w:rsidR="00DD3C95">
              <w:rPr>
                <w:noProof/>
                <w:webHidden/>
              </w:rPr>
              <w:fldChar w:fldCharType="separate"/>
            </w:r>
            <w:r w:rsidR="00B730A5">
              <w:rPr>
                <w:noProof/>
                <w:webHidden/>
              </w:rPr>
              <w:t>12</w:t>
            </w:r>
            <w:r w:rsidR="00DD3C95">
              <w:rPr>
                <w:noProof/>
                <w:webHidden/>
              </w:rPr>
              <w:fldChar w:fldCharType="end"/>
            </w:r>
          </w:hyperlink>
        </w:p>
        <w:p w14:paraId="4E1DAEE0" w14:textId="1FEA3E93" w:rsidR="00DD3C95" w:rsidRDefault="008147D9">
          <w:pPr>
            <w:pStyle w:val="TDC4"/>
            <w:rPr>
              <w:rFonts w:asciiTheme="minorHAnsi" w:eastAsiaTheme="minorEastAsia" w:hAnsiTheme="minorHAnsi" w:cstheme="minorBidi"/>
              <w:noProof/>
              <w:kern w:val="2"/>
              <w:sz w:val="24"/>
              <w:szCs w:val="24"/>
              <w14:ligatures w14:val="standardContextual"/>
            </w:rPr>
          </w:pPr>
          <w:hyperlink w:anchor="_Toc196009302" w:history="1">
            <w:r w:rsidR="00DD3C95" w:rsidRPr="002632FA">
              <w:rPr>
                <w:rStyle w:val="Hipervnculo"/>
                <w:rFonts w:cs="Arial"/>
                <w:noProof/>
                <w:lang w:val="es-ES"/>
              </w:rPr>
              <w:t>III.4.1.b. PTAR SPM</w:t>
            </w:r>
            <w:r w:rsidR="00DD3C95">
              <w:rPr>
                <w:noProof/>
                <w:webHidden/>
              </w:rPr>
              <w:tab/>
            </w:r>
            <w:r w:rsidR="00DD3C95">
              <w:rPr>
                <w:noProof/>
                <w:webHidden/>
              </w:rPr>
              <w:fldChar w:fldCharType="begin"/>
            </w:r>
            <w:r w:rsidR="00DD3C95">
              <w:rPr>
                <w:noProof/>
                <w:webHidden/>
              </w:rPr>
              <w:instrText xml:space="preserve"> PAGEREF _Toc196009302 \h </w:instrText>
            </w:r>
            <w:r w:rsidR="00DD3C95">
              <w:rPr>
                <w:noProof/>
                <w:webHidden/>
              </w:rPr>
            </w:r>
            <w:r w:rsidR="00DD3C95">
              <w:rPr>
                <w:noProof/>
                <w:webHidden/>
              </w:rPr>
              <w:fldChar w:fldCharType="separate"/>
            </w:r>
            <w:r w:rsidR="00B730A5">
              <w:rPr>
                <w:noProof/>
                <w:webHidden/>
              </w:rPr>
              <w:t>19</w:t>
            </w:r>
            <w:r w:rsidR="00DD3C95">
              <w:rPr>
                <w:noProof/>
                <w:webHidden/>
              </w:rPr>
              <w:fldChar w:fldCharType="end"/>
            </w:r>
          </w:hyperlink>
        </w:p>
        <w:p w14:paraId="63CAA795" w14:textId="400BC18B" w:rsidR="00DD3C95" w:rsidRDefault="008147D9">
          <w:pPr>
            <w:pStyle w:val="TDC4"/>
            <w:rPr>
              <w:rFonts w:asciiTheme="minorHAnsi" w:eastAsiaTheme="minorEastAsia" w:hAnsiTheme="minorHAnsi" w:cstheme="minorBidi"/>
              <w:noProof/>
              <w:kern w:val="2"/>
              <w:sz w:val="24"/>
              <w:szCs w:val="24"/>
              <w14:ligatures w14:val="standardContextual"/>
            </w:rPr>
          </w:pPr>
          <w:hyperlink w:anchor="_Toc196009303" w:history="1">
            <w:r w:rsidR="00DD3C95" w:rsidRPr="002632FA">
              <w:rPr>
                <w:rStyle w:val="Hipervnculo"/>
                <w:rFonts w:cs="Arial"/>
                <w:noProof/>
                <w:lang w:val="es-ES"/>
              </w:rPr>
              <w:t>III.4.1.c. PTAR AH</w:t>
            </w:r>
            <w:r w:rsidR="00DD3C95">
              <w:rPr>
                <w:noProof/>
                <w:webHidden/>
              </w:rPr>
              <w:tab/>
            </w:r>
            <w:r w:rsidR="00DD3C95">
              <w:rPr>
                <w:noProof/>
                <w:webHidden/>
              </w:rPr>
              <w:fldChar w:fldCharType="begin"/>
            </w:r>
            <w:r w:rsidR="00DD3C95">
              <w:rPr>
                <w:noProof/>
                <w:webHidden/>
              </w:rPr>
              <w:instrText xml:space="preserve"> PAGEREF _Toc196009303 \h </w:instrText>
            </w:r>
            <w:r w:rsidR="00DD3C95">
              <w:rPr>
                <w:noProof/>
                <w:webHidden/>
              </w:rPr>
            </w:r>
            <w:r w:rsidR="00DD3C95">
              <w:rPr>
                <w:noProof/>
                <w:webHidden/>
              </w:rPr>
              <w:fldChar w:fldCharType="separate"/>
            </w:r>
            <w:r w:rsidR="00B730A5">
              <w:rPr>
                <w:noProof/>
                <w:webHidden/>
              </w:rPr>
              <w:t>21</w:t>
            </w:r>
            <w:r w:rsidR="00DD3C95">
              <w:rPr>
                <w:noProof/>
                <w:webHidden/>
              </w:rPr>
              <w:fldChar w:fldCharType="end"/>
            </w:r>
          </w:hyperlink>
        </w:p>
        <w:p w14:paraId="708BE1A8" w14:textId="7B4D0B3F" w:rsidR="00DD3C95" w:rsidRDefault="008147D9">
          <w:pPr>
            <w:pStyle w:val="TDC3"/>
            <w:rPr>
              <w:rFonts w:asciiTheme="minorHAnsi" w:eastAsiaTheme="minorEastAsia" w:hAnsiTheme="minorHAnsi" w:cstheme="minorBidi"/>
              <w:spacing w:val="0"/>
              <w:kern w:val="2"/>
              <w:sz w:val="24"/>
              <w14:ligatures w14:val="standardContextual"/>
            </w:rPr>
          </w:pPr>
          <w:hyperlink w:anchor="_Toc196009304" w:history="1">
            <w:r w:rsidR="00DD3C95" w:rsidRPr="002632FA">
              <w:rPr>
                <w:rStyle w:val="Hipervnculo"/>
                <w:rFonts w:cs="Arial"/>
              </w:rPr>
              <w:t>III.4.2. Infraestructura, Equipamiento y Tecnología para la Potabilización de Agua</w:t>
            </w:r>
            <w:r w:rsidR="00DD3C95">
              <w:rPr>
                <w:webHidden/>
              </w:rPr>
              <w:tab/>
            </w:r>
            <w:r w:rsidR="00DD3C95">
              <w:rPr>
                <w:webHidden/>
              </w:rPr>
              <w:fldChar w:fldCharType="begin"/>
            </w:r>
            <w:r w:rsidR="00DD3C95">
              <w:rPr>
                <w:webHidden/>
              </w:rPr>
              <w:instrText xml:space="preserve"> PAGEREF _Toc196009304 \h </w:instrText>
            </w:r>
            <w:r w:rsidR="00DD3C95">
              <w:rPr>
                <w:webHidden/>
              </w:rPr>
            </w:r>
            <w:r w:rsidR="00DD3C95">
              <w:rPr>
                <w:webHidden/>
              </w:rPr>
              <w:fldChar w:fldCharType="separate"/>
            </w:r>
            <w:r w:rsidR="00B730A5">
              <w:rPr>
                <w:webHidden/>
              </w:rPr>
              <w:t>21</w:t>
            </w:r>
            <w:r w:rsidR="00DD3C95">
              <w:rPr>
                <w:webHidden/>
              </w:rPr>
              <w:fldChar w:fldCharType="end"/>
            </w:r>
          </w:hyperlink>
        </w:p>
        <w:p w14:paraId="415CE4C4" w14:textId="0FFF0800" w:rsidR="00DD3C95" w:rsidRDefault="008147D9">
          <w:pPr>
            <w:pStyle w:val="TDC3"/>
            <w:rPr>
              <w:rFonts w:asciiTheme="minorHAnsi" w:eastAsiaTheme="minorEastAsia" w:hAnsiTheme="minorHAnsi" w:cstheme="minorBidi"/>
              <w:spacing w:val="0"/>
              <w:kern w:val="2"/>
              <w:sz w:val="24"/>
              <w14:ligatures w14:val="standardContextual"/>
            </w:rPr>
          </w:pPr>
          <w:hyperlink w:anchor="_Toc196009305" w:history="1">
            <w:r w:rsidR="00DD3C95" w:rsidRPr="002632FA">
              <w:rPr>
                <w:rStyle w:val="Hipervnculo"/>
                <w:rFonts w:cs="Arial"/>
              </w:rPr>
              <w:t>III.4.3. Líneas de Conducción</w:t>
            </w:r>
            <w:r w:rsidR="00DD3C95">
              <w:rPr>
                <w:webHidden/>
              </w:rPr>
              <w:tab/>
            </w:r>
            <w:r w:rsidR="00DD3C95">
              <w:rPr>
                <w:webHidden/>
              </w:rPr>
              <w:fldChar w:fldCharType="begin"/>
            </w:r>
            <w:r w:rsidR="00DD3C95">
              <w:rPr>
                <w:webHidden/>
              </w:rPr>
              <w:instrText xml:space="preserve"> PAGEREF _Toc196009305 \h </w:instrText>
            </w:r>
            <w:r w:rsidR="00DD3C95">
              <w:rPr>
                <w:webHidden/>
              </w:rPr>
            </w:r>
            <w:r w:rsidR="00DD3C95">
              <w:rPr>
                <w:webHidden/>
              </w:rPr>
              <w:fldChar w:fldCharType="separate"/>
            </w:r>
            <w:r w:rsidR="00B730A5">
              <w:rPr>
                <w:webHidden/>
              </w:rPr>
              <w:t>23</w:t>
            </w:r>
            <w:r w:rsidR="00DD3C95">
              <w:rPr>
                <w:webHidden/>
              </w:rPr>
              <w:fldChar w:fldCharType="end"/>
            </w:r>
          </w:hyperlink>
        </w:p>
        <w:p w14:paraId="23C0FB10" w14:textId="0775EBAE" w:rsidR="00DD3C95" w:rsidRDefault="008147D9">
          <w:pPr>
            <w:pStyle w:val="TDC4"/>
            <w:rPr>
              <w:rFonts w:asciiTheme="minorHAnsi" w:eastAsiaTheme="minorEastAsia" w:hAnsiTheme="minorHAnsi" w:cstheme="minorBidi"/>
              <w:noProof/>
              <w:kern w:val="2"/>
              <w:sz w:val="24"/>
              <w:szCs w:val="24"/>
              <w14:ligatures w14:val="standardContextual"/>
            </w:rPr>
          </w:pPr>
          <w:hyperlink w:anchor="_Toc196009306" w:history="1">
            <w:r w:rsidR="00DD3C95" w:rsidRPr="002632FA">
              <w:rPr>
                <w:rStyle w:val="Hipervnculo"/>
                <w:rFonts w:cs="Arial"/>
                <w:noProof/>
              </w:rPr>
              <w:t>III.4.3.a. Líneas de Conducción de Aguas Regeneradas</w:t>
            </w:r>
            <w:r w:rsidR="00DD3C95">
              <w:rPr>
                <w:noProof/>
                <w:webHidden/>
              </w:rPr>
              <w:tab/>
            </w:r>
            <w:r w:rsidR="00DD3C95">
              <w:rPr>
                <w:noProof/>
                <w:webHidden/>
              </w:rPr>
              <w:fldChar w:fldCharType="begin"/>
            </w:r>
            <w:r w:rsidR="00DD3C95">
              <w:rPr>
                <w:noProof/>
                <w:webHidden/>
              </w:rPr>
              <w:instrText xml:space="preserve"> PAGEREF _Toc196009306 \h </w:instrText>
            </w:r>
            <w:r w:rsidR="00DD3C95">
              <w:rPr>
                <w:noProof/>
                <w:webHidden/>
              </w:rPr>
            </w:r>
            <w:r w:rsidR="00DD3C95">
              <w:rPr>
                <w:noProof/>
                <w:webHidden/>
              </w:rPr>
              <w:fldChar w:fldCharType="separate"/>
            </w:r>
            <w:r w:rsidR="00B730A5">
              <w:rPr>
                <w:noProof/>
                <w:webHidden/>
              </w:rPr>
              <w:t>23</w:t>
            </w:r>
            <w:r w:rsidR="00DD3C95">
              <w:rPr>
                <w:noProof/>
                <w:webHidden/>
              </w:rPr>
              <w:fldChar w:fldCharType="end"/>
            </w:r>
          </w:hyperlink>
        </w:p>
        <w:p w14:paraId="3D6C4FB5" w14:textId="7786DF06" w:rsidR="00DD3C95" w:rsidRDefault="008147D9">
          <w:pPr>
            <w:pStyle w:val="TDC4"/>
            <w:rPr>
              <w:rFonts w:asciiTheme="minorHAnsi" w:eastAsiaTheme="minorEastAsia" w:hAnsiTheme="minorHAnsi" w:cstheme="minorBidi"/>
              <w:noProof/>
              <w:kern w:val="2"/>
              <w:sz w:val="24"/>
              <w:szCs w:val="24"/>
              <w14:ligatures w14:val="standardContextual"/>
            </w:rPr>
          </w:pPr>
          <w:hyperlink w:anchor="_Toc196009307" w:history="1">
            <w:r w:rsidR="00DD3C95" w:rsidRPr="002632FA">
              <w:rPr>
                <w:rStyle w:val="Hipervnculo"/>
                <w:rFonts w:cs="Arial"/>
                <w:noProof/>
              </w:rPr>
              <w:t>III.4.3.b. Líneas de Conducción o de Impulsión de Agua Potable</w:t>
            </w:r>
            <w:r w:rsidR="00DD3C95">
              <w:rPr>
                <w:noProof/>
                <w:webHidden/>
              </w:rPr>
              <w:tab/>
            </w:r>
            <w:r w:rsidR="00DD3C95">
              <w:rPr>
                <w:noProof/>
                <w:webHidden/>
              </w:rPr>
              <w:fldChar w:fldCharType="begin"/>
            </w:r>
            <w:r w:rsidR="00DD3C95">
              <w:rPr>
                <w:noProof/>
                <w:webHidden/>
              </w:rPr>
              <w:instrText xml:space="preserve"> PAGEREF _Toc196009307 \h </w:instrText>
            </w:r>
            <w:r w:rsidR="00DD3C95">
              <w:rPr>
                <w:noProof/>
                <w:webHidden/>
              </w:rPr>
            </w:r>
            <w:r w:rsidR="00DD3C95">
              <w:rPr>
                <w:noProof/>
                <w:webHidden/>
              </w:rPr>
              <w:fldChar w:fldCharType="separate"/>
            </w:r>
            <w:r w:rsidR="00B730A5">
              <w:rPr>
                <w:noProof/>
                <w:webHidden/>
              </w:rPr>
              <w:t>25</w:t>
            </w:r>
            <w:r w:rsidR="00DD3C95">
              <w:rPr>
                <w:noProof/>
                <w:webHidden/>
              </w:rPr>
              <w:fldChar w:fldCharType="end"/>
            </w:r>
          </w:hyperlink>
        </w:p>
        <w:p w14:paraId="7F3AA3BF" w14:textId="6F45DE48" w:rsidR="00DD3C95" w:rsidRDefault="008147D9">
          <w:pPr>
            <w:pStyle w:val="TDC3"/>
            <w:rPr>
              <w:rFonts w:asciiTheme="minorHAnsi" w:eastAsiaTheme="minorEastAsia" w:hAnsiTheme="minorHAnsi" w:cstheme="minorBidi"/>
              <w:spacing w:val="0"/>
              <w:kern w:val="2"/>
              <w:sz w:val="24"/>
              <w14:ligatures w14:val="standardContextual"/>
            </w:rPr>
          </w:pPr>
          <w:hyperlink w:anchor="_Toc196009308" w:history="1">
            <w:r w:rsidR="00DD3C95" w:rsidRPr="002632FA">
              <w:rPr>
                <w:rStyle w:val="Hipervnculo"/>
                <w:rFonts w:cs="Arial"/>
              </w:rPr>
              <w:t>III.4.4. Colectores y emisores</w:t>
            </w:r>
            <w:r w:rsidR="00DD3C95">
              <w:rPr>
                <w:webHidden/>
              </w:rPr>
              <w:tab/>
            </w:r>
            <w:r w:rsidR="00DD3C95">
              <w:rPr>
                <w:webHidden/>
              </w:rPr>
              <w:fldChar w:fldCharType="begin"/>
            </w:r>
            <w:r w:rsidR="00DD3C95">
              <w:rPr>
                <w:webHidden/>
              </w:rPr>
              <w:instrText xml:space="preserve"> PAGEREF _Toc196009308 \h </w:instrText>
            </w:r>
            <w:r w:rsidR="00DD3C95">
              <w:rPr>
                <w:webHidden/>
              </w:rPr>
            </w:r>
            <w:r w:rsidR="00DD3C95">
              <w:rPr>
                <w:webHidden/>
              </w:rPr>
              <w:fldChar w:fldCharType="separate"/>
            </w:r>
            <w:r w:rsidR="00B730A5">
              <w:rPr>
                <w:webHidden/>
              </w:rPr>
              <w:t>26</w:t>
            </w:r>
            <w:r w:rsidR="00DD3C95">
              <w:rPr>
                <w:webHidden/>
              </w:rPr>
              <w:fldChar w:fldCharType="end"/>
            </w:r>
          </w:hyperlink>
        </w:p>
        <w:p w14:paraId="07A8E428" w14:textId="19B8530F" w:rsidR="00DD3C95" w:rsidRDefault="008147D9">
          <w:pPr>
            <w:pStyle w:val="TDC3"/>
            <w:rPr>
              <w:rFonts w:asciiTheme="minorHAnsi" w:eastAsiaTheme="minorEastAsia" w:hAnsiTheme="minorHAnsi" w:cstheme="minorBidi"/>
              <w:spacing w:val="0"/>
              <w:kern w:val="2"/>
              <w:sz w:val="24"/>
              <w14:ligatures w14:val="standardContextual"/>
            </w:rPr>
          </w:pPr>
          <w:hyperlink w:anchor="_Toc196009309" w:history="1">
            <w:r w:rsidR="00DD3C95" w:rsidRPr="002632FA">
              <w:rPr>
                <w:rStyle w:val="Hipervnculo"/>
                <w:rFonts w:cs="Arial"/>
              </w:rPr>
              <w:t>III.4.5. Sistema de Bombeo</w:t>
            </w:r>
            <w:r w:rsidR="00DD3C95">
              <w:rPr>
                <w:webHidden/>
              </w:rPr>
              <w:tab/>
            </w:r>
            <w:r w:rsidR="00DD3C95">
              <w:rPr>
                <w:webHidden/>
              </w:rPr>
              <w:fldChar w:fldCharType="begin"/>
            </w:r>
            <w:r w:rsidR="00DD3C95">
              <w:rPr>
                <w:webHidden/>
              </w:rPr>
              <w:instrText xml:space="preserve"> PAGEREF _Toc196009309 \h </w:instrText>
            </w:r>
            <w:r w:rsidR="00DD3C95">
              <w:rPr>
                <w:webHidden/>
              </w:rPr>
            </w:r>
            <w:r w:rsidR="00DD3C95">
              <w:rPr>
                <w:webHidden/>
              </w:rPr>
              <w:fldChar w:fldCharType="separate"/>
            </w:r>
            <w:r w:rsidR="00B730A5">
              <w:rPr>
                <w:webHidden/>
              </w:rPr>
              <w:t>27</w:t>
            </w:r>
            <w:r w:rsidR="00DD3C95">
              <w:rPr>
                <w:webHidden/>
              </w:rPr>
              <w:fldChar w:fldCharType="end"/>
            </w:r>
          </w:hyperlink>
        </w:p>
        <w:p w14:paraId="7545791E" w14:textId="7C7755DF" w:rsidR="00DD3C95" w:rsidRDefault="008147D9">
          <w:pPr>
            <w:pStyle w:val="TDC3"/>
            <w:rPr>
              <w:rFonts w:asciiTheme="minorHAnsi" w:eastAsiaTheme="minorEastAsia" w:hAnsiTheme="minorHAnsi" w:cstheme="minorBidi"/>
              <w:spacing w:val="0"/>
              <w:kern w:val="2"/>
              <w:sz w:val="24"/>
              <w14:ligatures w14:val="standardContextual"/>
            </w:rPr>
          </w:pPr>
          <w:hyperlink w:anchor="_Toc196009310" w:history="1">
            <w:r w:rsidR="00DD3C95" w:rsidRPr="002632FA">
              <w:rPr>
                <w:rStyle w:val="Hipervnculo"/>
                <w:rFonts w:cs="Arial"/>
              </w:rPr>
              <w:t>III.4.6. Tanques</w:t>
            </w:r>
            <w:r w:rsidR="00DD3C95">
              <w:rPr>
                <w:webHidden/>
              </w:rPr>
              <w:tab/>
            </w:r>
            <w:r w:rsidR="00DD3C95">
              <w:rPr>
                <w:webHidden/>
              </w:rPr>
              <w:fldChar w:fldCharType="begin"/>
            </w:r>
            <w:r w:rsidR="00DD3C95">
              <w:rPr>
                <w:webHidden/>
              </w:rPr>
              <w:instrText xml:space="preserve"> PAGEREF _Toc196009310 \h </w:instrText>
            </w:r>
            <w:r w:rsidR="00DD3C95">
              <w:rPr>
                <w:webHidden/>
              </w:rPr>
            </w:r>
            <w:r w:rsidR="00DD3C95">
              <w:rPr>
                <w:webHidden/>
              </w:rPr>
              <w:fldChar w:fldCharType="separate"/>
            </w:r>
            <w:r w:rsidR="00B730A5">
              <w:rPr>
                <w:webHidden/>
              </w:rPr>
              <w:t>28</w:t>
            </w:r>
            <w:r w:rsidR="00DD3C95">
              <w:rPr>
                <w:webHidden/>
              </w:rPr>
              <w:fldChar w:fldCharType="end"/>
            </w:r>
          </w:hyperlink>
        </w:p>
        <w:p w14:paraId="054462A5" w14:textId="5D713177" w:rsidR="00DD3C95" w:rsidRDefault="008147D9">
          <w:pPr>
            <w:pStyle w:val="TDC3"/>
            <w:rPr>
              <w:rFonts w:asciiTheme="minorHAnsi" w:eastAsiaTheme="minorEastAsia" w:hAnsiTheme="minorHAnsi" w:cstheme="minorBidi"/>
              <w:spacing w:val="0"/>
              <w:kern w:val="2"/>
              <w:sz w:val="24"/>
              <w14:ligatures w14:val="standardContextual"/>
            </w:rPr>
          </w:pPr>
          <w:hyperlink w:anchor="_Toc196009311" w:history="1">
            <w:r w:rsidR="00DD3C95" w:rsidRPr="002632FA">
              <w:rPr>
                <w:rStyle w:val="Hipervnculo"/>
                <w:rFonts w:cs="Arial"/>
              </w:rPr>
              <w:t>III.4.7. Humedal</w:t>
            </w:r>
            <w:r w:rsidR="00DD3C95">
              <w:rPr>
                <w:webHidden/>
              </w:rPr>
              <w:tab/>
            </w:r>
            <w:r w:rsidR="00DD3C95">
              <w:rPr>
                <w:webHidden/>
              </w:rPr>
              <w:fldChar w:fldCharType="begin"/>
            </w:r>
            <w:r w:rsidR="00DD3C95">
              <w:rPr>
                <w:webHidden/>
              </w:rPr>
              <w:instrText xml:space="preserve"> PAGEREF _Toc196009311 \h </w:instrText>
            </w:r>
            <w:r w:rsidR="00DD3C95">
              <w:rPr>
                <w:webHidden/>
              </w:rPr>
            </w:r>
            <w:r w:rsidR="00DD3C95">
              <w:rPr>
                <w:webHidden/>
              </w:rPr>
              <w:fldChar w:fldCharType="separate"/>
            </w:r>
            <w:r w:rsidR="00B730A5">
              <w:rPr>
                <w:webHidden/>
              </w:rPr>
              <w:t>30</w:t>
            </w:r>
            <w:r w:rsidR="00DD3C95">
              <w:rPr>
                <w:webHidden/>
              </w:rPr>
              <w:fldChar w:fldCharType="end"/>
            </w:r>
          </w:hyperlink>
        </w:p>
        <w:p w14:paraId="2B891967" w14:textId="5BCE0DE3" w:rsidR="00DD3C95" w:rsidRDefault="008147D9">
          <w:pPr>
            <w:pStyle w:val="TDC3"/>
            <w:rPr>
              <w:rFonts w:asciiTheme="minorHAnsi" w:eastAsiaTheme="minorEastAsia" w:hAnsiTheme="minorHAnsi" w:cstheme="minorBidi"/>
              <w:spacing w:val="0"/>
              <w:kern w:val="2"/>
              <w:sz w:val="24"/>
              <w14:ligatures w14:val="standardContextual"/>
            </w:rPr>
          </w:pPr>
          <w:hyperlink w:anchor="_Toc196009312" w:history="1">
            <w:r w:rsidR="00DD3C95" w:rsidRPr="002632FA">
              <w:rPr>
                <w:rStyle w:val="Hipervnculo"/>
                <w:rFonts w:cs="Arial"/>
              </w:rPr>
              <w:t>III.4.8. Presa El Batán</w:t>
            </w:r>
            <w:r w:rsidR="00DD3C95">
              <w:rPr>
                <w:webHidden/>
              </w:rPr>
              <w:tab/>
            </w:r>
            <w:r w:rsidR="00DD3C95">
              <w:rPr>
                <w:webHidden/>
              </w:rPr>
              <w:fldChar w:fldCharType="begin"/>
            </w:r>
            <w:r w:rsidR="00DD3C95">
              <w:rPr>
                <w:webHidden/>
              </w:rPr>
              <w:instrText xml:space="preserve"> PAGEREF _Toc196009312 \h </w:instrText>
            </w:r>
            <w:r w:rsidR="00DD3C95">
              <w:rPr>
                <w:webHidden/>
              </w:rPr>
            </w:r>
            <w:r w:rsidR="00DD3C95">
              <w:rPr>
                <w:webHidden/>
              </w:rPr>
              <w:fldChar w:fldCharType="separate"/>
            </w:r>
            <w:r w:rsidR="00B730A5">
              <w:rPr>
                <w:webHidden/>
              </w:rPr>
              <w:t>33</w:t>
            </w:r>
            <w:r w:rsidR="00DD3C95">
              <w:rPr>
                <w:webHidden/>
              </w:rPr>
              <w:fldChar w:fldCharType="end"/>
            </w:r>
          </w:hyperlink>
        </w:p>
        <w:p w14:paraId="45A04681" w14:textId="49E536D5" w:rsidR="00DD3C95" w:rsidRDefault="008147D9">
          <w:pPr>
            <w:pStyle w:val="TDC1"/>
            <w:tabs>
              <w:tab w:val="left" w:pos="567"/>
            </w:tabs>
            <w:rPr>
              <w:rFonts w:asciiTheme="minorHAnsi" w:eastAsiaTheme="minorEastAsia" w:hAnsiTheme="minorHAnsi" w:cstheme="minorBidi"/>
              <w:b w:val="0"/>
              <w:bCs w:val="0"/>
              <w:caps w:val="0"/>
              <w:kern w:val="2"/>
              <w14:ligatures w14:val="standardContextual"/>
            </w:rPr>
          </w:pPr>
          <w:hyperlink w:anchor="_Toc196009313" w:history="1">
            <w:r w:rsidR="00DD3C95" w:rsidRPr="002632FA">
              <w:rPr>
                <w:rStyle w:val="Hipervnculo"/>
              </w:rPr>
              <w:t>IV.</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rPr>
              <w:t>OBJETIVOS, JUSTIFICACIÓN Y CARACTERÍSTICAS AMBIENTALES</w:t>
            </w:r>
            <w:r w:rsidR="00DD3C95">
              <w:rPr>
                <w:webHidden/>
              </w:rPr>
              <w:tab/>
            </w:r>
            <w:r w:rsidR="00DD3C95">
              <w:rPr>
                <w:webHidden/>
              </w:rPr>
              <w:fldChar w:fldCharType="begin"/>
            </w:r>
            <w:r w:rsidR="00DD3C95">
              <w:rPr>
                <w:webHidden/>
              </w:rPr>
              <w:instrText xml:space="preserve"> PAGEREF _Toc196009313 \h </w:instrText>
            </w:r>
            <w:r w:rsidR="00DD3C95">
              <w:rPr>
                <w:webHidden/>
              </w:rPr>
            </w:r>
            <w:r w:rsidR="00DD3C95">
              <w:rPr>
                <w:webHidden/>
              </w:rPr>
              <w:fldChar w:fldCharType="separate"/>
            </w:r>
            <w:r w:rsidR="00B730A5">
              <w:rPr>
                <w:webHidden/>
              </w:rPr>
              <w:t>35</w:t>
            </w:r>
            <w:r w:rsidR="00DD3C95">
              <w:rPr>
                <w:webHidden/>
              </w:rPr>
              <w:fldChar w:fldCharType="end"/>
            </w:r>
          </w:hyperlink>
        </w:p>
        <w:p w14:paraId="30BDA4A5" w14:textId="23D20FEF" w:rsidR="00DD3C95" w:rsidRDefault="008147D9">
          <w:pPr>
            <w:pStyle w:val="TDC1"/>
            <w:tabs>
              <w:tab w:val="left" w:pos="567"/>
            </w:tabs>
            <w:rPr>
              <w:rFonts w:asciiTheme="minorHAnsi" w:eastAsiaTheme="minorEastAsia" w:hAnsiTheme="minorHAnsi" w:cstheme="minorBidi"/>
              <w:b w:val="0"/>
              <w:bCs w:val="0"/>
              <w:caps w:val="0"/>
              <w:kern w:val="2"/>
              <w14:ligatures w14:val="standardContextual"/>
            </w:rPr>
          </w:pPr>
          <w:hyperlink w:anchor="_Toc196009314" w:history="1">
            <w:r w:rsidR="00DD3C95" w:rsidRPr="002632FA">
              <w:rPr>
                <w:rStyle w:val="Hipervnculo"/>
              </w:rPr>
              <w:t>V.</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rPr>
              <w:t>ASENTAMIENTOS HUMANOS</w:t>
            </w:r>
            <w:r w:rsidR="00DD3C95">
              <w:rPr>
                <w:webHidden/>
              </w:rPr>
              <w:tab/>
            </w:r>
            <w:r w:rsidR="00DD3C95">
              <w:rPr>
                <w:webHidden/>
              </w:rPr>
              <w:fldChar w:fldCharType="begin"/>
            </w:r>
            <w:r w:rsidR="00DD3C95">
              <w:rPr>
                <w:webHidden/>
              </w:rPr>
              <w:instrText xml:space="preserve"> PAGEREF _Toc196009314 \h </w:instrText>
            </w:r>
            <w:r w:rsidR="00DD3C95">
              <w:rPr>
                <w:webHidden/>
              </w:rPr>
            </w:r>
            <w:r w:rsidR="00DD3C95">
              <w:rPr>
                <w:webHidden/>
              </w:rPr>
              <w:fldChar w:fldCharType="separate"/>
            </w:r>
            <w:r w:rsidR="00B730A5">
              <w:rPr>
                <w:webHidden/>
              </w:rPr>
              <w:t>120</w:t>
            </w:r>
            <w:r w:rsidR="00DD3C95">
              <w:rPr>
                <w:webHidden/>
              </w:rPr>
              <w:fldChar w:fldCharType="end"/>
            </w:r>
          </w:hyperlink>
        </w:p>
        <w:p w14:paraId="7662295A" w14:textId="7601B4F8" w:rsidR="00DD3C95" w:rsidRDefault="008147D9">
          <w:pPr>
            <w:pStyle w:val="TDC1"/>
            <w:tabs>
              <w:tab w:val="left" w:pos="567"/>
            </w:tabs>
            <w:rPr>
              <w:rFonts w:asciiTheme="minorHAnsi" w:eastAsiaTheme="minorEastAsia" w:hAnsiTheme="minorHAnsi" w:cstheme="minorBidi"/>
              <w:b w:val="0"/>
              <w:bCs w:val="0"/>
              <w:caps w:val="0"/>
              <w:kern w:val="2"/>
              <w14:ligatures w14:val="standardContextual"/>
            </w:rPr>
          </w:pPr>
          <w:hyperlink w:anchor="_Toc196009315" w:history="1">
            <w:r w:rsidR="00DD3C95" w:rsidRPr="002632FA">
              <w:rPr>
                <w:rStyle w:val="Hipervnculo"/>
                <w:lang w:val="es-ES"/>
              </w:rPr>
              <w:t>VI.</w:t>
            </w:r>
            <w:r w:rsidR="00DD3C95">
              <w:rPr>
                <w:rFonts w:asciiTheme="minorHAnsi" w:eastAsiaTheme="minorEastAsia" w:hAnsiTheme="minorHAnsi" w:cstheme="minorBidi"/>
                <w:b w:val="0"/>
                <w:bCs w:val="0"/>
                <w:caps w:val="0"/>
                <w:kern w:val="2"/>
                <w14:ligatures w14:val="standardContextual"/>
              </w:rPr>
              <w:tab/>
            </w:r>
            <w:r w:rsidR="00DD3C95" w:rsidRPr="002632FA">
              <w:rPr>
                <w:rStyle w:val="Hipervnculo"/>
                <w:lang w:val="es-ES"/>
              </w:rPr>
              <w:t>Glosario</w:t>
            </w:r>
            <w:r w:rsidR="00DD3C95">
              <w:rPr>
                <w:webHidden/>
              </w:rPr>
              <w:tab/>
            </w:r>
            <w:r w:rsidR="00DD3C95">
              <w:rPr>
                <w:webHidden/>
              </w:rPr>
              <w:fldChar w:fldCharType="begin"/>
            </w:r>
            <w:r w:rsidR="00DD3C95">
              <w:rPr>
                <w:webHidden/>
              </w:rPr>
              <w:instrText xml:space="preserve"> PAGEREF _Toc196009315 \h </w:instrText>
            </w:r>
            <w:r w:rsidR="00DD3C95">
              <w:rPr>
                <w:webHidden/>
              </w:rPr>
            </w:r>
            <w:r w:rsidR="00DD3C95">
              <w:rPr>
                <w:webHidden/>
              </w:rPr>
              <w:fldChar w:fldCharType="separate"/>
            </w:r>
            <w:r w:rsidR="00B730A5">
              <w:rPr>
                <w:webHidden/>
              </w:rPr>
              <w:t>154</w:t>
            </w:r>
            <w:r w:rsidR="00DD3C95">
              <w:rPr>
                <w:webHidden/>
              </w:rPr>
              <w:fldChar w:fldCharType="end"/>
            </w:r>
          </w:hyperlink>
        </w:p>
        <w:p w14:paraId="4348471D" w14:textId="2ED9529D" w:rsidR="00AF3CA4" w:rsidRPr="009E6821" w:rsidRDefault="00936607" w:rsidP="00936607">
          <w:pPr>
            <w:pBdr>
              <w:top w:val="nil"/>
              <w:left w:val="nil"/>
              <w:bottom w:val="nil"/>
              <w:right w:val="nil"/>
              <w:between w:val="nil"/>
            </w:pBdr>
            <w:tabs>
              <w:tab w:val="left" w:pos="567"/>
              <w:tab w:val="right" w:pos="8686"/>
            </w:tabs>
            <w:spacing w:after="0" w:line="360" w:lineRule="auto"/>
            <w:rPr>
              <w:rFonts w:ascii="Arial" w:eastAsia="Aptos" w:hAnsi="Arial" w:cs="Arial"/>
              <w:color w:val="000000"/>
            </w:rPr>
          </w:pPr>
          <w:r>
            <w:rPr>
              <w:rFonts w:ascii="Arial" w:hAnsi="Arial" w:cs="Arial"/>
            </w:rPr>
            <w:fldChar w:fldCharType="end"/>
          </w:r>
        </w:p>
      </w:sdtContent>
    </w:sdt>
    <w:p w14:paraId="1501B4EE" w14:textId="77777777" w:rsidR="00AF3CA4" w:rsidRPr="00E3026B" w:rsidRDefault="00AF3CA4">
      <w:pPr>
        <w:pBdr>
          <w:top w:val="nil"/>
          <w:left w:val="nil"/>
          <w:bottom w:val="nil"/>
          <w:right w:val="nil"/>
          <w:between w:val="nil"/>
        </w:pBdr>
        <w:spacing w:after="0" w:line="360" w:lineRule="auto"/>
        <w:jc w:val="center"/>
        <w:rPr>
          <w:rFonts w:cs="Arial"/>
          <w:b/>
        </w:rPr>
      </w:pPr>
    </w:p>
    <w:p w14:paraId="7D86C993" w14:textId="77777777" w:rsidR="00AF3CA4" w:rsidRDefault="009E6821">
      <w:pPr>
        <w:pBdr>
          <w:top w:val="nil"/>
          <w:left w:val="nil"/>
          <w:bottom w:val="nil"/>
          <w:right w:val="nil"/>
          <w:between w:val="nil"/>
        </w:pBdr>
        <w:spacing w:after="0" w:line="360" w:lineRule="auto"/>
        <w:jc w:val="center"/>
        <w:rPr>
          <w:rFonts w:cs="Arial"/>
          <w:b/>
          <w:color w:val="000000"/>
        </w:rPr>
      </w:pPr>
      <w:r w:rsidRPr="00936607">
        <w:rPr>
          <w:rFonts w:cs="Arial"/>
          <w:b/>
          <w:color w:val="000000"/>
        </w:rPr>
        <w:t>ÍNDICE DE ILUSTRACIONES</w:t>
      </w:r>
    </w:p>
    <w:p w14:paraId="114F7296" w14:textId="3C540265" w:rsidR="00E51133" w:rsidRDefault="00936607">
      <w:pPr>
        <w:pStyle w:val="Tabladeilustraciones"/>
        <w:tabs>
          <w:tab w:val="right" w:pos="8686"/>
        </w:tabs>
        <w:rPr>
          <w:rFonts w:asciiTheme="minorHAnsi" w:eastAsiaTheme="minorEastAsia" w:hAnsiTheme="minorHAnsi" w:cstheme="minorBidi"/>
          <w:noProof/>
          <w:kern w:val="2"/>
          <w14:ligatures w14:val="standardContextual"/>
        </w:rPr>
      </w:pPr>
      <w:r>
        <w:rPr>
          <w:rFonts w:cs="Arial"/>
          <w:b/>
          <w:color w:val="000000"/>
        </w:rPr>
        <w:fldChar w:fldCharType="begin"/>
      </w:r>
      <w:r>
        <w:rPr>
          <w:rFonts w:cs="Arial"/>
          <w:b/>
          <w:color w:val="000000"/>
        </w:rPr>
        <w:instrText xml:space="preserve"> TOC \h \z \c "Ilustración" </w:instrText>
      </w:r>
      <w:r>
        <w:rPr>
          <w:rFonts w:cs="Arial"/>
          <w:b/>
          <w:color w:val="000000"/>
        </w:rPr>
        <w:fldChar w:fldCharType="separate"/>
      </w:r>
      <w:hyperlink w:anchor="_Toc196006876" w:history="1">
        <w:r w:rsidR="00E51133" w:rsidRPr="00E53FE1">
          <w:rPr>
            <w:rStyle w:val="Hipervnculo"/>
            <w:b/>
            <w:bCs/>
            <w:noProof/>
          </w:rPr>
          <w:t>Ilustración 1</w:t>
        </w:r>
        <w:r w:rsidR="00E51133" w:rsidRPr="00E53FE1">
          <w:rPr>
            <w:rStyle w:val="Hipervnculo"/>
            <w:rFonts w:cs="Arial"/>
            <w:b/>
            <w:bCs/>
            <w:noProof/>
          </w:rPr>
          <w:t>.</w:t>
        </w:r>
        <w:r w:rsidR="00E51133" w:rsidRPr="00E53FE1">
          <w:rPr>
            <w:rStyle w:val="Hipervnculo"/>
            <w:rFonts w:cs="Arial"/>
            <w:noProof/>
          </w:rPr>
          <w:t xml:space="preserve"> Diagrama General del Proyecto</w:t>
        </w:r>
        <w:r w:rsidR="00E51133">
          <w:rPr>
            <w:noProof/>
            <w:webHidden/>
          </w:rPr>
          <w:tab/>
        </w:r>
        <w:r w:rsidR="00E51133">
          <w:rPr>
            <w:noProof/>
            <w:webHidden/>
          </w:rPr>
          <w:fldChar w:fldCharType="begin"/>
        </w:r>
        <w:r w:rsidR="00E51133">
          <w:rPr>
            <w:noProof/>
            <w:webHidden/>
          </w:rPr>
          <w:instrText xml:space="preserve"> PAGEREF _Toc196006876 \h </w:instrText>
        </w:r>
        <w:r w:rsidR="00E51133">
          <w:rPr>
            <w:noProof/>
            <w:webHidden/>
          </w:rPr>
        </w:r>
        <w:r w:rsidR="00E51133">
          <w:rPr>
            <w:noProof/>
            <w:webHidden/>
          </w:rPr>
          <w:fldChar w:fldCharType="separate"/>
        </w:r>
        <w:r w:rsidR="00B730A5">
          <w:rPr>
            <w:noProof/>
            <w:webHidden/>
          </w:rPr>
          <w:t>11</w:t>
        </w:r>
        <w:r w:rsidR="00E51133">
          <w:rPr>
            <w:noProof/>
            <w:webHidden/>
          </w:rPr>
          <w:fldChar w:fldCharType="end"/>
        </w:r>
      </w:hyperlink>
    </w:p>
    <w:p w14:paraId="2FEB8D1B" w14:textId="054913E4"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77" w:history="1">
        <w:r w:rsidR="00E51133" w:rsidRPr="00E53FE1">
          <w:rPr>
            <w:rStyle w:val="Hipervnculo"/>
            <w:rFonts w:cs="Arial"/>
            <w:b/>
            <w:bCs/>
            <w:noProof/>
          </w:rPr>
          <w:t>Ilustración 2.</w:t>
        </w:r>
        <w:r w:rsidR="00E51133" w:rsidRPr="00E53FE1">
          <w:rPr>
            <w:rStyle w:val="Hipervnculo"/>
            <w:rFonts w:cs="Arial"/>
            <w:noProof/>
          </w:rPr>
          <w:t xml:space="preserve"> PTAR Sur</w:t>
        </w:r>
        <w:r w:rsidR="00E51133">
          <w:rPr>
            <w:noProof/>
            <w:webHidden/>
          </w:rPr>
          <w:tab/>
        </w:r>
        <w:r w:rsidR="00E51133">
          <w:rPr>
            <w:noProof/>
            <w:webHidden/>
          </w:rPr>
          <w:fldChar w:fldCharType="begin"/>
        </w:r>
        <w:r w:rsidR="00E51133">
          <w:rPr>
            <w:noProof/>
            <w:webHidden/>
          </w:rPr>
          <w:instrText xml:space="preserve"> PAGEREF _Toc196006877 \h </w:instrText>
        </w:r>
        <w:r w:rsidR="00E51133">
          <w:rPr>
            <w:noProof/>
            <w:webHidden/>
          </w:rPr>
        </w:r>
        <w:r w:rsidR="00E51133">
          <w:rPr>
            <w:noProof/>
            <w:webHidden/>
          </w:rPr>
          <w:fldChar w:fldCharType="separate"/>
        </w:r>
        <w:r w:rsidR="00B730A5">
          <w:rPr>
            <w:noProof/>
            <w:webHidden/>
          </w:rPr>
          <w:t>13</w:t>
        </w:r>
        <w:r w:rsidR="00E51133">
          <w:rPr>
            <w:noProof/>
            <w:webHidden/>
          </w:rPr>
          <w:fldChar w:fldCharType="end"/>
        </w:r>
      </w:hyperlink>
    </w:p>
    <w:p w14:paraId="7A910984" w14:textId="103386FE"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78" w:history="1">
        <w:r w:rsidR="00E51133" w:rsidRPr="00E53FE1">
          <w:rPr>
            <w:rStyle w:val="Hipervnculo"/>
            <w:rFonts w:cs="Arial"/>
            <w:b/>
            <w:bCs/>
            <w:noProof/>
          </w:rPr>
          <w:t>Ilustración 3.</w:t>
        </w:r>
        <w:r w:rsidR="00E51133" w:rsidRPr="00E53FE1">
          <w:rPr>
            <w:rStyle w:val="Hipervnculo"/>
            <w:rFonts w:cs="Arial"/>
            <w:noProof/>
          </w:rPr>
          <w:t xml:space="preserve"> Planta de Tratamiento de Agua</w:t>
        </w:r>
        <w:r w:rsidR="00E51133">
          <w:rPr>
            <w:noProof/>
            <w:webHidden/>
          </w:rPr>
          <w:tab/>
        </w:r>
        <w:r w:rsidR="00E51133">
          <w:rPr>
            <w:noProof/>
            <w:webHidden/>
          </w:rPr>
          <w:fldChar w:fldCharType="begin"/>
        </w:r>
        <w:r w:rsidR="00E51133">
          <w:rPr>
            <w:noProof/>
            <w:webHidden/>
          </w:rPr>
          <w:instrText xml:space="preserve"> PAGEREF _Toc196006878 \h </w:instrText>
        </w:r>
        <w:r w:rsidR="00E51133">
          <w:rPr>
            <w:noProof/>
            <w:webHidden/>
          </w:rPr>
        </w:r>
        <w:r w:rsidR="00E51133">
          <w:rPr>
            <w:noProof/>
            <w:webHidden/>
          </w:rPr>
          <w:fldChar w:fldCharType="separate"/>
        </w:r>
        <w:r w:rsidR="00B730A5">
          <w:rPr>
            <w:noProof/>
            <w:webHidden/>
          </w:rPr>
          <w:t>19</w:t>
        </w:r>
        <w:r w:rsidR="00E51133">
          <w:rPr>
            <w:noProof/>
            <w:webHidden/>
          </w:rPr>
          <w:fldChar w:fldCharType="end"/>
        </w:r>
      </w:hyperlink>
    </w:p>
    <w:p w14:paraId="2926FC73" w14:textId="70213945"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79" w:history="1">
        <w:r w:rsidR="00E51133" w:rsidRPr="00E53FE1">
          <w:rPr>
            <w:rStyle w:val="Hipervnculo"/>
            <w:rFonts w:cs="Arial"/>
            <w:b/>
            <w:bCs/>
            <w:noProof/>
          </w:rPr>
          <w:t>Ilustración 4.</w:t>
        </w:r>
        <w:r w:rsidR="00E51133" w:rsidRPr="00E53FE1">
          <w:rPr>
            <w:rStyle w:val="Hipervnculo"/>
            <w:rFonts w:cs="Arial"/>
            <w:noProof/>
          </w:rPr>
          <w:t xml:space="preserve"> PTAR SPM</w:t>
        </w:r>
        <w:r w:rsidR="00E51133">
          <w:rPr>
            <w:noProof/>
            <w:webHidden/>
          </w:rPr>
          <w:tab/>
        </w:r>
        <w:r w:rsidR="00E51133">
          <w:rPr>
            <w:noProof/>
            <w:webHidden/>
          </w:rPr>
          <w:fldChar w:fldCharType="begin"/>
        </w:r>
        <w:r w:rsidR="00E51133">
          <w:rPr>
            <w:noProof/>
            <w:webHidden/>
          </w:rPr>
          <w:instrText xml:space="preserve"> PAGEREF _Toc196006879 \h </w:instrText>
        </w:r>
        <w:r w:rsidR="00E51133">
          <w:rPr>
            <w:noProof/>
            <w:webHidden/>
          </w:rPr>
        </w:r>
        <w:r w:rsidR="00E51133">
          <w:rPr>
            <w:noProof/>
            <w:webHidden/>
          </w:rPr>
          <w:fldChar w:fldCharType="separate"/>
        </w:r>
        <w:r w:rsidR="00B730A5">
          <w:rPr>
            <w:noProof/>
            <w:webHidden/>
          </w:rPr>
          <w:t>20</w:t>
        </w:r>
        <w:r w:rsidR="00E51133">
          <w:rPr>
            <w:noProof/>
            <w:webHidden/>
          </w:rPr>
          <w:fldChar w:fldCharType="end"/>
        </w:r>
      </w:hyperlink>
    </w:p>
    <w:p w14:paraId="57AF860B" w14:textId="25F50F3D"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0" w:history="1">
        <w:r w:rsidR="00E51133" w:rsidRPr="00E53FE1">
          <w:rPr>
            <w:rStyle w:val="Hipervnculo"/>
            <w:rFonts w:cs="Arial"/>
            <w:b/>
            <w:bCs/>
            <w:noProof/>
          </w:rPr>
          <w:t>Ilustración 5.</w:t>
        </w:r>
        <w:r w:rsidR="00E51133" w:rsidRPr="00E53FE1">
          <w:rPr>
            <w:rStyle w:val="Hipervnculo"/>
            <w:rFonts w:cs="Arial"/>
            <w:noProof/>
          </w:rPr>
          <w:t xml:space="preserve"> Ubicación Propuesta para la PTAR AH</w:t>
        </w:r>
        <w:r w:rsidR="00E51133">
          <w:rPr>
            <w:noProof/>
            <w:webHidden/>
          </w:rPr>
          <w:tab/>
        </w:r>
        <w:r w:rsidR="00E51133">
          <w:rPr>
            <w:noProof/>
            <w:webHidden/>
          </w:rPr>
          <w:fldChar w:fldCharType="begin"/>
        </w:r>
        <w:r w:rsidR="00E51133">
          <w:rPr>
            <w:noProof/>
            <w:webHidden/>
          </w:rPr>
          <w:instrText xml:space="preserve"> PAGEREF _Toc196006880 \h </w:instrText>
        </w:r>
        <w:r w:rsidR="00E51133">
          <w:rPr>
            <w:noProof/>
            <w:webHidden/>
          </w:rPr>
        </w:r>
        <w:r w:rsidR="00E51133">
          <w:rPr>
            <w:noProof/>
            <w:webHidden/>
          </w:rPr>
          <w:fldChar w:fldCharType="separate"/>
        </w:r>
        <w:r w:rsidR="00B730A5">
          <w:rPr>
            <w:noProof/>
            <w:webHidden/>
          </w:rPr>
          <w:t>21</w:t>
        </w:r>
        <w:r w:rsidR="00E51133">
          <w:rPr>
            <w:noProof/>
            <w:webHidden/>
          </w:rPr>
          <w:fldChar w:fldCharType="end"/>
        </w:r>
      </w:hyperlink>
    </w:p>
    <w:p w14:paraId="03B62BAB" w14:textId="6D99AAD9"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1" w:history="1">
        <w:r w:rsidR="00E51133" w:rsidRPr="00E53FE1">
          <w:rPr>
            <w:rStyle w:val="Hipervnculo"/>
            <w:rFonts w:cs="Arial"/>
            <w:b/>
            <w:bCs/>
            <w:noProof/>
          </w:rPr>
          <w:t>Ilustración 6.</w:t>
        </w:r>
        <w:r w:rsidR="00E51133" w:rsidRPr="00E53FE1">
          <w:rPr>
            <w:rStyle w:val="Hipervnculo"/>
            <w:rFonts w:cs="Arial"/>
            <w:noProof/>
          </w:rPr>
          <w:t xml:space="preserve"> Ubicación propuesta para la Planta Potabilizadora</w:t>
        </w:r>
        <w:r w:rsidR="00E51133">
          <w:rPr>
            <w:noProof/>
            <w:webHidden/>
          </w:rPr>
          <w:tab/>
        </w:r>
        <w:r w:rsidR="00E51133">
          <w:rPr>
            <w:noProof/>
            <w:webHidden/>
          </w:rPr>
          <w:fldChar w:fldCharType="begin"/>
        </w:r>
        <w:r w:rsidR="00E51133">
          <w:rPr>
            <w:noProof/>
            <w:webHidden/>
          </w:rPr>
          <w:instrText xml:space="preserve"> PAGEREF _Toc196006881 \h </w:instrText>
        </w:r>
        <w:r w:rsidR="00E51133">
          <w:rPr>
            <w:noProof/>
            <w:webHidden/>
          </w:rPr>
        </w:r>
        <w:r w:rsidR="00E51133">
          <w:rPr>
            <w:noProof/>
            <w:webHidden/>
          </w:rPr>
          <w:fldChar w:fldCharType="separate"/>
        </w:r>
        <w:r w:rsidR="00B730A5">
          <w:rPr>
            <w:noProof/>
            <w:webHidden/>
          </w:rPr>
          <w:t>22</w:t>
        </w:r>
        <w:r w:rsidR="00E51133">
          <w:rPr>
            <w:noProof/>
            <w:webHidden/>
          </w:rPr>
          <w:fldChar w:fldCharType="end"/>
        </w:r>
      </w:hyperlink>
    </w:p>
    <w:p w14:paraId="7EB5E029" w14:textId="481C7EC0"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2" w:history="1">
        <w:r w:rsidR="00E51133" w:rsidRPr="00E53FE1">
          <w:rPr>
            <w:rStyle w:val="Hipervnculo"/>
            <w:rFonts w:cs="Arial"/>
            <w:b/>
            <w:bCs/>
            <w:noProof/>
          </w:rPr>
          <w:t>Ilustración 7.</w:t>
        </w:r>
        <w:r w:rsidR="00E51133" w:rsidRPr="00E53FE1">
          <w:rPr>
            <w:rStyle w:val="Hipervnculo"/>
            <w:rFonts w:cs="Arial"/>
            <w:noProof/>
          </w:rPr>
          <w:t xml:space="preserve"> Altitud PTARs y Presa El Batán</w:t>
        </w:r>
        <w:r w:rsidR="00E51133">
          <w:rPr>
            <w:noProof/>
            <w:webHidden/>
          </w:rPr>
          <w:tab/>
        </w:r>
        <w:r w:rsidR="00E51133">
          <w:rPr>
            <w:noProof/>
            <w:webHidden/>
          </w:rPr>
          <w:fldChar w:fldCharType="begin"/>
        </w:r>
        <w:r w:rsidR="00E51133">
          <w:rPr>
            <w:noProof/>
            <w:webHidden/>
          </w:rPr>
          <w:instrText xml:space="preserve"> PAGEREF _Toc196006882 \h </w:instrText>
        </w:r>
        <w:r w:rsidR="00E51133">
          <w:rPr>
            <w:noProof/>
            <w:webHidden/>
          </w:rPr>
        </w:r>
        <w:r w:rsidR="00E51133">
          <w:rPr>
            <w:noProof/>
            <w:webHidden/>
          </w:rPr>
          <w:fldChar w:fldCharType="separate"/>
        </w:r>
        <w:r w:rsidR="00B730A5">
          <w:rPr>
            <w:noProof/>
            <w:webHidden/>
          </w:rPr>
          <w:t>24</w:t>
        </w:r>
        <w:r w:rsidR="00E51133">
          <w:rPr>
            <w:noProof/>
            <w:webHidden/>
          </w:rPr>
          <w:fldChar w:fldCharType="end"/>
        </w:r>
      </w:hyperlink>
    </w:p>
    <w:p w14:paraId="22658912" w14:textId="4EF1F391"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3" w:history="1">
        <w:r w:rsidR="00E51133" w:rsidRPr="00E53FE1">
          <w:rPr>
            <w:rStyle w:val="Hipervnculo"/>
            <w:rFonts w:cs="Arial"/>
            <w:b/>
            <w:bCs/>
            <w:noProof/>
          </w:rPr>
          <w:t>Ilustración 8.</w:t>
        </w:r>
        <w:r w:rsidR="00E51133" w:rsidRPr="00E53FE1">
          <w:rPr>
            <w:rStyle w:val="Hipervnculo"/>
            <w:rFonts w:cs="Arial"/>
            <w:noProof/>
          </w:rPr>
          <w:t xml:space="preserve"> Esquema de Líneas de Conducción de Aguas Regeneradas</w:t>
        </w:r>
        <w:r w:rsidR="00E51133">
          <w:rPr>
            <w:noProof/>
            <w:webHidden/>
          </w:rPr>
          <w:tab/>
        </w:r>
        <w:r w:rsidR="00E51133">
          <w:rPr>
            <w:noProof/>
            <w:webHidden/>
          </w:rPr>
          <w:fldChar w:fldCharType="begin"/>
        </w:r>
        <w:r w:rsidR="00E51133">
          <w:rPr>
            <w:noProof/>
            <w:webHidden/>
          </w:rPr>
          <w:instrText xml:space="preserve"> PAGEREF _Toc196006883 \h </w:instrText>
        </w:r>
        <w:r w:rsidR="00E51133">
          <w:rPr>
            <w:noProof/>
            <w:webHidden/>
          </w:rPr>
        </w:r>
        <w:r w:rsidR="00E51133">
          <w:rPr>
            <w:noProof/>
            <w:webHidden/>
          </w:rPr>
          <w:fldChar w:fldCharType="separate"/>
        </w:r>
        <w:r w:rsidR="00B730A5">
          <w:rPr>
            <w:noProof/>
            <w:webHidden/>
          </w:rPr>
          <w:t>24</w:t>
        </w:r>
        <w:r w:rsidR="00E51133">
          <w:rPr>
            <w:noProof/>
            <w:webHidden/>
          </w:rPr>
          <w:fldChar w:fldCharType="end"/>
        </w:r>
      </w:hyperlink>
    </w:p>
    <w:p w14:paraId="2C483AE7" w14:textId="297A84D0"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4" w:history="1">
        <w:r w:rsidR="00E51133" w:rsidRPr="00E53FE1">
          <w:rPr>
            <w:rStyle w:val="Hipervnculo"/>
            <w:rFonts w:cs="Arial"/>
            <w:b/>
            <w:bCs/>
            <w:noProof/>
          </w:rPr>
          <w:t>Ilustración 9.</w:t>
        </w:r>
        <w:r w:rsidR="00E51133" w:rsidRPr="00E53FE1">
          <w:rPr>
            <w:rStyle w:val="Hipervnculo"/>
            <w:rFonts w:cs="Arial"/>
            <w:noProof/>
          </w:rPr>
          <w:t xml:space="preserve"> Mapa de las Líneas de Impulsión de Agua Potable del Proyecto</w:t>
        </w:r>
        <w:r w:rsidR="00E51133">
          <w:rPr>
            <w:noProof/>
            <w:webHidden/>
          </w:rPr>
          <w:tab/>
        </w:r>
        <w:r w:rsidR="00E51133">
          <w:rPr>
            <w:noProof/>
            <w:webHidden/>
          </w:rPr>
          <w:fldChar w:fldCharType="begin"/>
        </w:r>
        <w:r w:rsidR="00E51133">
          <w:rPr>
            <w:noProof/>
            <w:webHidden/>
          </w:rPr>
          <w:instrText xml:space="preserve"> PAGEREF _Toc196006884 \h </w:instrText>
        </w:r>
        <w:r w:rsidR="00E51133">
          <w:rPr>
            <w:noProof/>
            <w:webHidden/>
          </w:rPr>
        </w:r>
        <w:r w:rsidR="00E51133">
          <w:rPr>
            <w:noProof/>
            <w:webHidden/>
          </w:rPr>
          <w:fldChar w:fldCharType="separate"/>
        </w:r>
        <w:r w:rsidR="00B730A5">
          <w:rPr>
            <w:noProof/>
            <w:webHidden/>
          </w:rPr>
          <w:t>25</w:t>
        </w:r>
        <w:r w:rsidR="00E51133">
          <w:rPr>
            <w:noProof/>
            <w:webHidden/>
          </w:rPr>
          <w:fldChar w:fldCharType="end"/>
        </w:r>
      </w:hyperlink>
    </w:p>
    <w:p w14:paraId="6A086EB5" w14:textId="295A4B51"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5" w:history="1">
        <w:r w:rsidR="00E51133" w:rsidRPr="00E53FE1">
          <w:rPr>
            <w:rStyle w:val="Hipervnculo"/>
            <w:rFonts w:cs="Arial"/>
            <w:b/>
            <w:bCs/>
            <w:noProof/>
          </w:rPr>
          <w:t>Ilustración 10.</w:t>
        </w:r>
        <w:r w:rsidR="00E51133" w:rsidRPr="00E53FE1">
          <w:rPr>
            <w:rStyle w:val="Hipervnculo"/>
            <w:rFonts w:cs="Arial"/>
            <w:noProof/>
          </w:rPr>
          <w:t xml:space="preserve"> Esquema de colectores para la PTARs</w:t>
        </w:r>
        <w:r w:rsidR="00E51133">
          <w:rPr>
            <w:noProof/>
            <w:webHidden/>
          </w:rPr>
          <w:tab/>
        </w:r>
        <w:r w:rsidR="00E51133">
          <w:rPr>
            <w:noProof/>
            <w:webHidden/>
          </w:rPr>
          <w:fldChar w:fldCharType="begin"/>
        </w:r>
        <w:r w:rsidR="00E51133">
          <w:rPr>
            <w:noProof/>
            <w:webHidden/>
          </w:rPr>
          <w:instrText xml:space="preserve"> PAGEREF _Toc196006885 \h </w:instrText>
        </w:r>
        <w:r w:rsidR="00E51133">
          <w:rPr>
            <w:noProof/>
            <w:webHidden/>
          </w:rPr>
        </w:r>
        <w:r w:rsidR="00E51133">
          <w:rPr>
            <w:noProof/>
            <w:webHidden/>
          </w:rPr>
          <w:fldChar w:fldCharType="separate"/>
        </w:r>
        <w:r w:rsidR="00B730A5">
          <w:rPr>
            <w:noProof/>
            <w:webHidden/>
          </w:rPr>
          <w:t>27</w:t>
        </w:r>
        <w:r w:rsidR="00E51133">
          <w:rPr>
            <w:noProof/>
            <w:webHidden/>
          </w:rPr>
          <w:fldChar w:fldCharType="end"/>
        </w:r>
      </w:hyperlink>
    </w:p>
    <w:p w14:paraId="608BF7D5" w14:textId="07377E4C"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6" w:history="1">
        <w:r w:rsidR="00E51133" w:rsidRPr="00E53FE1">
          <w:rPr>
            <w:rStyle w:val="Hipervnculo"/>
            <w:rFonts w:cs="Arial"/>
            <w:b/>
            <w:bCs/>
            <w:noProof/>
          </w:rPr>
          <w:t>Ilustración 11.</w:t>
        </w:r>
        <w:r w:rsidR="00E51133" w:rsidRPr="00E53FE1">
          <w:rPr>
            <w:rStyle w:val="Hipervnculo"/>
            <w:rFonts w:cs="Arial"/>
            <w:noProof/>
          </w:rPr>
          <w:t xml:space="preserve"> Esquema de Ubicación de Tanques</w:t>
        </w:r>
        <w:r w:rsidR="00E51133">
          <w:rPr>
            <w:noProof/>
            <w:webHidden/>
          </w:rPr>
          <w:tab/>
        </w:r>
        <w:r w:rsidR="00E51133">
          <w:rPr>
            <w:noProof/>
            <w:webHidden/>
          </w:rPr>
          <w:fldChar w:fldCharType="begin"/>
        </w:r>
        <w:r w:rsidR="00E51133">
          <w:rPr>
            <w:noProof/>
            <w:webHidden/>
          </w:rPr>
          <w:instrText xml:space="preserve"> PAGEREF _Toc196006886 \h </w:instrText>
        </w:r>
        <w:r w:rsidR="00E51133">
          <w:rPr>
            <w:noProof/>
            <w:webHidden/>
          </w:rPr>
        </w:r>
        <w:r w:rsidR="00E51133">
          <w:rPr>
            <w:noProof/>
            <w:webHidden/>
          </w:rPr>
          <w:fldChar w:fldCharType="separate"/>
        </w:r>
        <w:r w:rsidR="00B730A5">
          <w:rPr>
            <w:noProof/>
            <w:webHidden/>
          </w:rPr>
          <w:t>29</w:t>
        </w:r>
        <w:r w:rsidR="00E51133">
          <w:rPr>
            <w:noProof/>
            <w:webHidden/>
          </w:rPr>
          <w:fldChar w:fldCharType="end"/>
        </w:r>
      </w:hyperlink>
    </w:p>
    <w:p w14:paraId="74AF9DA9" w14:textId="06237A90"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7" w:history="1">
        <w:r w:rsidR="00E51133" w:rsidRPr="00E53FE1">
          <w:rPr>
            <w:rStyle w:val="Hipervnculo"/>
            <w:rFonts w:cs="Arial"/>
            <w:b/>
            <w:bCs/>
            <w:noProof/>
          </w:rPr>
          <w:t>Ilustración 12.</w:t>
        </w:r>
        <w:r w:rsidR="00E51133" w:rsidRPr="00E53FE1">
          <w:rPr>
            <w:rStyle w:val="Hipervnculo"/>
            <w:rFonts w:cs="Arial"/>
            <w:noProof/>
          </w:rPr>
          <w:t xml:space="preserve"> Tanques vitrificados con domo geodésico</w:t>
        </w:r>
        <w:r w:rsidR="00E51133">
          <w:rPr>
            <w:noProof/>
            <w:webHidden/>
          </w:rPr>
          <w:tab/>
        </w:r>
        <w:r w:rsidR="00E51133">
          <w:rPr>
            <w:noProof/>
            <w:webHidden/>
          </w:rPr>
          <w:fldChar w:fldCharType="begin"/>
        </w:r>
        <w:r w:rsidR="00E51133">
          <w:rPr>
            <w:noProof/>
            <w:webHidden/>
          </w:rPr>
          <w:instrText xml:space="preserve"> PAGEREF _Toc196006887 \h </w:instrText>
        </w:r>
        <w:r w:rsidR="00E51133">
          <w:rPr>
            <w:noProof/>
            <w:webHidden/>
          </w:rPr>
        </w:r>
        <w:r w:rsidR="00E51133">
          <w:rPr>
            <w:noProof/>
            <w:webHidden/>
          </w:rPr>
          <w:fldChar w:fldCharType="separate"/>
        </w:r>
        <w:r w:rsidR="00B730A5">
          <w:rPr>
            <w:noProof/>
            <w:webHidden/>
          </w:rPr>
          <w:t>30</w:t>
        </w:r>
        <w:r w:rsidR="00E51133">
          <w:rPr>
            <w:noProof/>
            <w:webHidden/>
          </w:rPr>
          <w:fldChar w:fldCharType="end"/>
        </w:r>
      </w:hyperlink>
    </w:p>
    <w:p w14:paraId="10406332" w14:textId="64D74548"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8" w:history="1">
        <w:r w:rsidR="00E51133" w:rsidRPr="00E53FE1">
          <w:rPr>
            <w:rStyle w:val="Hipervnculo"/>
            <w:rFonts w:cs="Arial"/>
            <w:b/>
            <w:bCs/>
            <w:noProof/>
          </w:rPr>
          <w:t>Ilustración 13.</w:t>
        </w:r>
        <w:r w:rsidR="00E51133" w:rsidRPr="00E53FE1">
          <w:rPr>
            <w:rStyle w:val="Hipervnculo"/>
            <w:rFonts w:cs="Arial"/>
            <w:noProof/>
          </w:rPr>
          <w:t xml:space="preserve"> Humedal</w:t>
        </w:r>
        <w:r w:rsidR="00E51133">
          <w:rPr>
            <w:noProof/>
            <w:webHidden/>
          </w:rPr>
          <w:tab/>
        </w:r>
        <w:r w:rsidR="00E51133">
          <w:rPr>
            <w:noProof/>
            <w:webHidden/>
          </w:rPr>
          <w:fldChar w:fldCharType="begin"/>
        </w:r>
        <w:r w:rsidR="00E51133">
          <w:rPr>
            <w:noProof/>
            <w:webHidden/>
          </w:rPr>
          <w:instrText xml:space="preserve"> PAGEREF _Toc196006888 \h </w:instrText>
        </w:r>
        <w:r w:rsidR="00E51133">
          <w:rPr>
            <w:noProof/>
            <w:webHidden/>
          </w:rPr>
        </w:r>
        <w:r w:rsidR="00E51133">
          <w:rPr>
            <w:noProof/>
            <w:webHidden/>
          </w:rPr>
          <w:fldChar w:fldCharType="separate"/>
        </w:r>
        <w:r w:rsidR="00B730A5">
          <w:rPr>
            <w:noProof/>
            <w:webHidden/>
          </w:rPr>
          <w:t>33</w:t>
        </w:r>
        <w:r w:rsidR="00E51133">
          <w:rPr>
            <w:noProof/>
            <w:webHidden/>
          </w:rPr>
          <w:fldChar w:fldCharType="end"/>
        </w:r>
      </w:hyperlink>
    </w:p>
    <w:p w14:paraId="112A1FF4" w14:textId="619F8998"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89" w:history="1">
        <w:r w:rsidR="00E51133" w:rsidRPr="00E53FE1">
          <w:rPr>
            <w:rStyle w:val="Hipervnculo"/>
            <w:rFonts w:cs="Arial"/>
            <w:b/>
            <w:bCs/>
            <w:noProof/>
          </w:rPr>
          <w:t>Ilustración 14.</w:t>
        </w:r>
        <w:r w:rsidR="00E51133" w:rsidRPr="00E53FE1">
          <w:rPr>
            <w:rStyle w:val="Hipervnculo"/>
            <w:rFonts w:cs="Arial"/>
            <w:noProof/>
          </w:rPr>
          <w:t xml:space="preserve"> Ubicación de la Presa El Batán</w:t>
        </w:r>
        <w:r w:rsidR="00E51133">
          <w:rPr>
            <w:noProof/>
            <w:webHidden/>
          </w:rPr>
          <w:tab/>
        </w:r>
        <w:r w:rsidR="00E51133">
          <w:rPr>
            <w:noProof/>
            <w:webHidden/>
          </w:rPr>
          <w:fldChar w:fldCharType="begin"/>
        </w:r>
        <w:r w:rsidR="00E51133">
          <w:rPr>
            <w:noProof/>
            <w:webHidden/>
          </w:rPr>
          <w:instrText xml:space="preserve"> PAGEREF _Toc196006889 \h </w:instrText>
        </w:r>
        <w:r w:rsidR="00E51133">
          <w:rPr>
            <w:noProof/>
            <w:webHidden/>
          </w:rPr>
        </w:r>
        <w:r w:rsidR="00E51133">
          <w:rPr>
            <w:noProof/>
            <w:webHidden/>
          </w:rPr>
          <w:fldChar w:fldCharType="separate"/>
        </w:r>
        <w:r w:rsidR="00B730A5">
          <w:rPr>
            <w:noProof/>
            <w:webHidden/>
          </w:rPr>
          <w:t>34</w:t>
        </w:r>
        <w:r w:rsidR="00E51133">
          <w:rPr>
            <w:noProof/>
            <w:webHidden/>
          </w:rPr>
          <w:fldChar w:fldCharType="end"/>
        </w:r>
      </w:hyperlink>
    </w:p>
    <w:p w14:paraId="18187C41" w14:textId="572EAC40"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0" w:history="1">
        <w:r w:rsidR="00E51133" w:rsidRPr="00E53FE1">
          <w:rPr>
            <w:rStyle w:val="Hipervnculo"/>
            <w:rFonts w:cs="Arial"/>
            <w:b/>
            <w:bCs/>
            <w:noProof/>
          </w:rPr>
          <w:t>Ilustración 15.</w:t>
        </w:r>
        <w:r w:rsidR="00E51133" w:rsidRPr="00E53FE1">
          <w:rPr>
            <w:rStyle w:val="Hipervnculo"/>
            <w:rFonts w:cs="Arial"/>
            <w:noProof/>
          </w:rPr>
          <w:t xml:space="preserve"> Presa El Batán</w:t>
        </w:r>
        <w:r w:rsidR="00E51133">
          <w:rPr>
            <w:noProof/>
            <w:webHidden/>
          </w:rPr>
          <w:tab/>
        </w:r>
        <w:r w:rsidR="00E51133">
          <w:rPr>
            <w:noProof/>
            <w:webHidden/>
          </w:rPr>
          <w:fldChar w:fldCharType="begin"/>
        </w:r>
        <w:r w:rsidR="00E51133">
          <w:rPr>
            <w:noProof/>
            <w:webHidden/>
          </w:rPr>
          <w:instrText xml:space="preserve"> PAGEREF _Toc196006890 \h </w:instrText>
        </w:r>
        <w:r w:rsidR="00E51133">
          <w:rPr>
            <w:noProof/>
            <w:webHidden/>
          </w:rPr>
        </w:r>
        <w:r w:rsidR="00E51133">
          <w:rPr>
            <w:noProof/>
            <w:webHidden/>
          </w:rPr>
          <w:fldChar w:fldCharType="separate"/>
        </w:r>
        <w:r w:rsidR="00B730A5">
          <w:rPr>
            <w:noProof/>
            <w:webHidden/>
          </w:rPr>
          <w:t>35</w:t>
        </w:r>
        <w:r w:rsidR="00E51133">
          <w:rPr>
            <w:noProof/>
            <w:webHidden/>
          </w:rPr>
          <w:fldChar w:fldCharType="end"/>
        </w:r>
      </w:hyperlink>
    </w:p>
    <w:p w14:paraId="7E638E52" w14:textId="40F2FDA4"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1" w:history="1">
        <w:r w:rsidR="00E51133" w:rsidRPr="00E53FE1">
          <w:rPr>
            <w:rStyle w:val="Hipervnculo"/>
            <w:rFonts w:cs="Arial"/>
            <w:b/>
            <w:noProof/>
          </w:rPr>
          <w:t xml:space="preserve">Ilustración 16. </w:t>
        </w:r>
        <w:r w:rsidR="00E51133" w:rsidRPr="00E53FE1">
          <w:rPr>
            <w:rStyle w:val="Hipervnculo"/>
            <w:rFonts w:cs="Arial"/>
            <w:bCs/>
            <w:noProof/>
          </w:rPr>
          <w:t>Mapa de Precipitaciones</w:t>
        </w:r>
        <w:r w:rsidR="00E51133">
          <w:rPr>
            <w:noProof/>
            <w:webHidden/>
          </w:rPr>
          <w:tab/>
        </w:r>
        <w:r w:rsidR="00E51133">
          <w:rPr>
            <w:noProof/>
            <w:webHidden/>
          </w:rPr>
          <w:fldChar w:fldCharType="begin"/>
        </w:r>
        <w:r w:rsidR="00E51133">
          <w:rPr>
            <w:noProof/>
            <w:webHidden/>
          </w:rPr>
          <w:instrText xml:space="preserve"> PAGEREF _Toc196006891 \h </w:instrText>
        </w:r>
        <w:r w:rsidR="00E51133">
          <w:rPr>
            <w:noProof/>
            <w:webHidden/>
          </w:rPr>
        </w:r>
        <w:r w:rsidR="00E51133">
          <w:rPr>
            <w:noProof/>
            <w:webHidden/>
          </w:rPr>
          <w:fldChar w:fldCharType="separate"/>
        </w:r>
        <w:r w:rsidR="00B730A5">
          <w:rPr>
            <w:noProof/>
            <w:webHidden/>
          </w:rPr>
          <w:t>42</w:t>
        </w:r>
        <w:r w:rsidR="00E51133">
          <w:rPr>
            <w:noProof/>
            <w:webHidden/>
          </w:rPr>
          <w:fldChar w:fldCharType="end"/>
        </w:r>
      </w:hyperlink>
    </w:p>
    <w:p w14:paraId="4C57CF48" w14:textId="33938BC4"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2" w:history="1">
        <w:r w:rsidR="00E51133" w:rsidRPr="00E53FE1">
          <w:rPr>
            <w:rStyle w:val="Hipervnculo"/>
            <w:rFonts w:cs="Arial"/>
            <w:b/>
            <w:noProof/>
          </w:rPr>
          <w:t xml:space="preserve">Ilustración 17. </w:t>
        </w:r>
        <w:r w:rsidR="00E51133" w:rsidRPr="00E53FE1">
          <w:rPr>
            <w:rStyle w:val="Hipervnculo"/>
            <w:rFonts w:cs="Arial"/>
            <w:bCs/>
            <w:noProof/>
          </w:rPr>
          <w:t>Mapa de Inundaciones ZMQ, 10 años.</w:t>
        </w:r>
        <w:r w:rsidR="00E51133">
          <w:rPr>
            <w:noProof/>
            <w:webHidden/>
          </w:rPr>
          <w:tab/>
        </w:r>
        <w:r w:rsidR="00E51133">
          <w:rPr>
            <w:noProof/>
            <w:webHidden/>
          </w:rPr>
          <w:fldChar w:fldCharType="begin"/>
        </w:r>
        <w:r w:rsidR="00E51133">
          <w:rPr>
            <w:noProof/>
            <w:webHidden/>
          </w:rPr>
          <w:instrText xml:space="preserve"> PAGEREF _Toc196006892 \h </w:instrText>
        </w:r>
        <w:r w:rsidR="00E51133">
          <w:rPr>
            <w:noProof/>
            <w:webHidden/>
          </w:rPr>
        </w:r>
        <w:r w:rsidR="00E51133">
          <w:rPr>
            <w:noProof/>
            <w:webHidden/>
          </w:rPr>
          <w:fldChar w:fldCharType="separate"/>
        </w:r>
        <w:r w:rsidR="00B730A5">
          <w:rPr>
            <w:noProof/>
            <w:webHidden/>
          </w:rPr>
          <w:t>43</w:t>
        </w:r>
        <w:r w:rsidR="00E51133">
          <w:rPr>
            <w:noProof/>
            <w:webHidden/>
          </w:rPr>
          <w:fldChar w:fldCharType="end"/>
        </w:r>
      </w:hyperlink>
    </w:p>
    <w:p w14:paraId="5FB7E1C9" w14:textId="33559442"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3" w:history="1">
        <w:r w:rsidR="00E51133" w:rsidRPr="00E53FE1">
          <w:rPr>
            <w:rStyle w:val="Hipervnculo"/>
            <w:rFonts w:cs="Arial"/>
            <w:b/>
            <w:noProof/>
          </w:rPr>
          <w:t xml:space="preserve">Ilustración 18. </w:t>
        </w:r>
        <w:r w:rsidR="00E51133" w:rsidRPr="00E53FE1">
          <w:rPr>
            <w:rStyle w:val="Hipervnculo"/>
            <w:rFonts w:cs="Arial"/>
            <w:bCs/>
            <w:noProof/>
          </w:rPr>
          <w:t>Climatología del Estado de Querétaro</w:t>
        </w:r>
        <w:r w:rsidR="00E51133">
          <w:rPr>
            <w:noProof/>
            <w:webHidden/>
          </w:rPr>
          <w:tab/>
        </w:r>
        <w:r w:rsidR="00E51133">
          <w:rPr>
            <w:noProof/>
            <w:webHidden/>
          </w:rPr>
          <w:fldChar w:fldCharType="begin"/>
        </w:r>
        <w:r w:rsidR="00E51133">
          <w:rPr>
            <w:noProof/>
            <w:webHidden/>
          </w:rPr>
          <w:instrText xml:space="preserve"> PAGEREF _Toc196006893 \h </w:instrText>
        </w:r>
        <w:r w:rsidR="00E51133">
          <w:rPr>
            <w:noProof/>
            <w:webHidden/>
          </w:rPr>
        </w:r>
        <w:r w:rsidR="00E51133">
          <w:rPr>
            <w:noProof/>
            <w:webHidden/>
          </w:rPr>
          <w:fldChar w:fldCharType="separate"/>
        </w:r>
        <w:r w:rsidR="00B730A5">
          <w:rPr>
            <w:noProof/>
            <w:webHidden/>
          </w:rPr>
          <w:t>46</w:t>
        </w:r>
        <w:r w:rsidR="00E51133">
          <w:rPr>
            <w:noProof/>
            <w:webHidden/>
          </w:rPr>
          <w:fldChar w:fldCharType="end"/>
        </w:r>
      </w:hyperlink>
    </w:p>
    <w:p w14:paraId="2C5DB3B0" w14:textId="546AF686"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4" w:history="1">
        <w:r w:rsidR="00E51133" w:rsidRPr="00E53FE1">
          <w:rPr>
            <w:rStyle w:val="Hipervnculo"/>
            <w:rFonts w:cs="Arial"/>
            <w:b/>
            <w:noProof/>
          </w:rPr>
          <w:t xml:space="preserve">Ilustración 19. </w:t>
        </w:r>
        <w:r w:rsidR="00E51133" w:rsidRPr="00E53FE1">
          <w:rPr>
            <w:rStyle w:val="Hipervnculo"/>
            <w:rFonts w:cs="Arial"/>
            <w:bCs/>
            <w:noProof/>
          </w:rPr>
          <w:t>Semáforo preventivo por sequía al 31 de diciembre de 2023.</w:t>
        </w:r>
        <w:r w:rsidR="00E51133">
          <w:rPr>
            <w:noProof/>
            <w:webHidden/>
          </w:rPr>
          <w:tab/>
        </w:r>
        <w:r w:rsidR="00E51133">
          <w:rPr>
            <w:noProof/>
            <w:webHidden/>
          </w:rPr>
          <w:fldChar w:fldCharType="begin"/>
        </w:r>
        <w:r w:rsidR="00E51133">
          <w:rPr>
            <w:noProof/>
            <w:webHidden/>
          </w:rPr>
          <w:instrText xml:space="preserve"> PAGEREF _Toc196006894 \h </w:instrText>
        </w:r>
        <w:r w:rsidR="00E51133">
          <w:rPr>
            <w:noProof/>
            <w:webHidden/>
          </w:rPr>
        </w:r>
        <w:r w:rsidR="00E51133">
          <w:rPr>
            <w:noProof/>
            <w:webHidden/>
          </w:rPr>
          <w:fldChar w:fldCharType="separate"/>
        </w:r>
        <w:r w:rsidR="00B730A5">
          <w:rPr>
            <w:noProof/>
            <w:webHidden/>
          </w:rPr>
          <w:t>47</w:t>
        </w:r>
        <w:r w:rsidR="00E51133">
          <w:rPr>
            <w:noProof/>
            <w:webHidden/>
          </w:rPr>
          <w:fldChar w:fldCharType="end"/>
        </w:r>
      </w:hyperlink>
    </w:p>
    <w:p w14:paraId="21C32E59" w14:textId="575B8513"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5" w:history="1">
        <w:r w:rsidR="00E51133" w:rsidRPr="00E53FE1">
          <w:rPr>
            <w:rStyle w:val="Hipervnculo"/>
            <w:b/>
            <w:bCs/>
            <w:noProof/>
          </w:rPr>
          <w:t>Ilustración 20.</w:t>
        </w:r>
        <w:r w:rsidR="00E51133" w:rsidRPr="00E53FE1">
          <w:rPr>
            <w:rStyle w:val="Hipervnculo"/>
            <w:noProof/>
          </w:rPr>
          <w:t xml:space="preserve"> Geomorfología de la ZMQ</w:t>
        </w:r>
        <w:r w:rsidR="00E51133">
          <w:rPr>
            <w:noProof/>
            <w:webHidden/>
          </w:rPr>
          <w:tab/>
        </w:r>
        <w:r w:rsidR="00E51133">
          <w:rPr>
            <w:noProof/>
            <w:webHidden/>
          </w:rPr>
          <w:fldChar w:fldCharType="begin"/>
        </w:r>
        <w:r w:rsidR="00E51133">
          <w:rPr>
            <w:noProof/>
            <w:webHidden/>
          </w:rPr>
          <w:instrText xml:space="preserve"> PAGEREF _Toc196006895 \h </w:instrText>
        </w:r>
        <w:r w:rsidR="00E51133">
          <w:rPr>
            <w:noProof/>
            <w:webHidden/>
          </w:rPr>
        </w:r>
        <w:r w:rsidR="00E51133">
          <w:rPr>
            <w:noProof/>
            <w:webHidden/>
          </w:rPr>
          <w:fldChar w:fldCharType="separate"/>
        </w:r>
        <w:r w:rsidR="00B730A5">
          <w:rPr>
            <w:noProof/>
            <w:webHidden/>
          </w:rPr>
          <w:t>53</w:t>
        </w:r>
        <w:r w:rsidR="00E51133">
          <w:rPr>
            <w:noProof/>
            <w:webHidden/>
          </w:rPr>
          <w:fldChar w:fldCharType="end"/>
        </w:r>
      </w:hyperlink>
    </w:p>
    <w:p w14:paraId="57D5C3C7" w14:textId="18216DD5"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6" w:history="1">
        <w:r w:rsidR="00E51133" w:rsidRPr="00E53FE1">
          <w:rPr>
            <w:rStyle w:val="Hipervnculo"/>
            <w:b/>
            <w:bCs/>
            <w:noProof/>
          </w:rPr>
          <w:t>Ilustración 21.</w:t>
        </w:r>
        <w:r w:rsidR="00E51133" w:rsidRPr="00E53FE1">
          <w:rPr>
            <w:rStyle w:val="Hipervnculo"/>
            <w:noProof/>
          </w:rPr>
          <w:t xml:space="preserve"> Afluentes del estado de Querétaro</w:t>
        </w:r>
        <w:r w:rsidR="00E51133">
          <w:rPr>
            <w:noProof/>
            <w:webHidden/>
          </w:rPr>
          <w:tab/>
        </w:r>
        <w:r w:rsidR="00E51133">
          <w:rPr>
            <w:noProof/>
            <w:webHidden/>
          </w:rPr>
          <w:fldChar w:fldCharType="begin"/>
        </w:r>
        <w:r w:rsidR="00E51133">
          <w:rPr>
            <w:noProof/>
            <w:webHidden/>
          </w:rPr>
          <w:instrText xml:space="preserve"> PAGEREF _Toc196006896 \h </w:instrText>
        </w:r>
        <w:r w:rsidR="00E51133">
          <w:rPr>
            <w:noProof/>
            <w:webHidden/>
          </w:rPr>
        </w:r>
        <w:r w:rsidR="00E51133">
          <w:rPr>
            <w:noProof/>
            <w:webHidden/>
          </w:rPr>
          <w:fldChar w:fldCharType="separate"/>
        </w:r>
        <w:r w:rsidR="00B730A5">
          <w:rPr>
            <w:noProof/>
            <w:webHidden/>
          </w:rPr>
          <w:t>54</w:t>
        </w:r>
        <w:r w:rsidR="00E51133">
          <w:rPr>
            <w:noProof/>
            <w:webHidden/>
          </w:rPr>
          <w:fldChar w:fldCharType="end"/>
        </w:r>
      </w:hyperlink>
    </w:p>
    <w:p w14:paraId="3EC49304" w14:textId="390F99F5"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7" w:history="1">
        <w:r w:rsidR="00E51133" w:rsidRPr="00E53FE1">
          <w:rPr>
            <w:rStyle w:val="Hipervnculo"/>
            <w:rFonts w:cs="Arial"/>
            <w:b/>
            <w:noProof/>
          </w:rPr>
          <w:t xml:space="preserve">Ilustración 22. </w:t>
        </w:r>
        <w:r w:rsidR="00E51133" w:rsidRPr="00E53FE1">
          <w:rPr>
            <w:rStyle w:val="Hipervnculo"/>
            <w:rFonts w:cs="Arial"/>
            <w:bCs/>
            <w:noProof/>
          </w:rPr>
          <w:t>Ubicación de los muestreos de calidad de agua subterránea</w:t>
        </w:r>
        <w:r w:rsidR="00E51133">
          <w:rPr>
            <w:noProof/>
            <w:webHidden/>
          </w:rPr>
          <w:tab/>
        </w:r>
        <w:r w:rsidR="00E51133">
          <w:rPr>
            <w:noProof/>
            <w:webHidden/>
          </w:rPr>
          <w:fldChar w:fldCharType="begin"/>
        </w:r>
        <w:r w:rsidR="00E51133">
          <w:rPr>
            <w:noProof/>
            <w:webHidden/>
          </w:rPr>
          <w:instrText xml:space="preserve"> PAGEREF _Toc196006897 \h </w:instrText>
        </w:r>
        <w:r w:rsidR="00E51133">
          <w:rPr>
            <w:noProof/>
            <w:webHidden/>
          </w:rPr>
        </w:r>
        <w:r w:rsidR="00E51133">
          <w:rPr>
            <w:noProof/>
            <w:webHidden/>
          </w:rPr>
          <w:fldChar w:fldCharType="separate"/>
        </w:r>
        <w:r w:rsidR="00B730A5">
          <w:rPr>
            <w:noProof/>
            <w:webHidden/>
          </w:rPr>
          <w:t>58</w:t>
        </w:r>
        <w:r w:rsidR="00E51133">
          <w:rPr>
            <w:noProof/>
            <w:webHidden/>
          </w:rPr>
          <w:fldChar w:fldCharType="end"/>
        </w:r>
      </w:hyperlink>
    </w:p>
    <w:p w14:paraId="1648E59C" w14:textId="79FDC761"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8" w:history="1">
        <w:r w:rsidR="00E51133" w:rsidRPr="00E53FE1">
          <w:rPr>
            <w:rStyle w:val="Hipervnculo"/>
            <w:b/>
            <w:bCs/>
            <w:noProof/>
          </w:rPr>
          <w:t>Ilustración 23.</w:t>
        </w:r>
        <w:r w:rsidR="00E51133" w:rsidRPr="00E53FE1">
          <w:rPr>
            <w:rStyle w:val="Hipervnculo"/>
            <w:noProof/>
          </w:rPr>
          <w:t xml:space="preserve"> Reporte de precipitación acumulada</w:t>
        </w:r>
        <w:r w:rsidR="00E51133">
          <w:rPr>
            <w:noProof/>
            <w:webHidden/>
          </w:rPr>
          <w:tab/>
        </w:r>
        <w:r w:rsidR="00E51133">
          <w:rPr>
            <w:noProof/>
            <w:webHidden/>
          </w:rPr>
          <w:fldChar w:fldCharType="begin"/>
        </w:r>
        <w:r w:rsidR="00E51133">
          <w:rPr>
            <w:noProof/>
            <w:webHidden/>
          </w:rPr>
          <w:instrText xml:space="preserve"> PAGEREF _Toc196006898 \h </w:instrText>
        </w:r>
        <w:r w:rsidR="00E51133">
          <w:rPr>
            <w:noProof/>
            <w:webHidden/>
          </w:rPr>
        </w:r>
        <w:r w:rsidR="00E51133">
          <w:rPr>
            <w:noProof/>
            <w:webHidden/>
          </w:rPr>
          <w:fldChar w:fldCharType="separate"/>
        </w:r>
        <w:r w:rsidR="00B730A5">
          <w:rPr>
            <w:noProof/>
            <w:webHidden/>
          </w:rPr>
          <w:t>62</w:t>
        </w:r>
        <w:r w:rsidR="00E51133">
          <w:rPr>
            <w:noProof/>
            <w:webHidden/>
          </w:rPr>
          <w:fldChar w:fldCharType="end"/>
        </w:r>
      </w:hyperlink>
    </w:p>
    <w:p w14:paraId="059D4D65" w14:textId="5F35E308"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899" w:history="1">
        <w:r w:rsidR="00E51133" w:rsidRPr="00E53FE1">
          <w:rPr>
            <w:rStyle w:val="Hipervnculo"/>
            <w:rFonts w:cs="Arial"/>
            <w:b/>
            <w:noProof/>
          </w:rPr>
          <w:t xml:space="preserve">Ilustración 24. </w:t>
        </w:r>
        <w:r w:rsidR="00E51133" w:rsidRPr="00E53FE1">
          <w:rPr>
            <w:rStyle w:val="Hipervnculo"/>
            <w:rFonts w:cs="Arial"/>
            <w:bCs/>
            <w:noProof/>
          </w:rPr>
          <w:t>Vegetación y áreas naturales protegidas del estado de Querétaro</w:t>
        </w:r>
        <w:r w:rsidR="00E51133">
          <w:rPr>
            <w:noProof/>
            <w:webHidden/>
          </w:rPr>
          <w:tab/>
        </w:r>
        <w:r w:rsidR="00E51133">
          <w:rPr>
            <w:noProof/>
            <w:webHidden/>
          </w:rPr>
          <w:fldChar w:fldCharType="begin"/>
        </w:r>
        <w:r w:rsidR="00E51133">
          <w:rPr>
            <w:noProof/>
            <w:webHidden/>
          </w:rPr>
          <w:instrText xml:space="preserve"> PAGEREF _Toc196006899 \h </w:instrText>
        </w:r>
        <w:r w:rsidR="00E51133">
          <w:rPr>
            <w:noProof/>
            <w:webHidden/>
          </w:rPr>
        </w:r>
        <w:r w:rsidR="00E51133">
          <w:rPr>
            <w:noProof/>
            <w:webHidden/>
          </w:rPr>
          <w:fldChar w:fldCharType="separate"/>
        </w:r>
        <w:r w:rsidR="00B730A5">
          <w:rPr>
            <w:noProof/>
            <w:webHidden/>
          </w:rPr>
          <w:t>63</w:t>
        </w:r>
        <w:r w:rsidR="00E51133">
          <w:rPr>
            <w:noProof/>
            <w:webHidden/>
          </w:rPr>
          <w:fldChar w:fldCharType="end"/>
        </w:r>
      </w:hyperlink>
    </w:p>
    <w:p w14:paraId="7EAEC63F" w14:textId="0B4D6C91"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900" w:history="1">
        <w:r w:rsidR="00E51133" w:rsidRPr="00E53FE1">
          <w:rPr>
            <w:rStyle w:val="Hipervnculo"/>
            <w:rFonts w:cs="Arial"/>
            <w:b/>
            <w:noProof/>
          </w:rPr>
          <w:t xml:space="preserve">Ilustración 25. </w:t>
        </w:r>
        <w:r w:rsidR="00E51133" w:rsidRPr="00E53FE1">
          <w:rPr>
            <w:rStyle w:val="Hipervnculo"/>
            <w:rFonts w:cs="Arial"/>
            <w:bCs/>
            <w:noProof/>
          </w:rPr>
          <w:t>Área de Análisis</w:t>
        </w:r>
        <w:r w:rsidR="00E51133">
          <w:rPr>
            <w:noProof/>
            <w:webHidden/>
          </w:rPr>
          <w:tab/>
        </w:r>
        <w:r w:rsidR="00E51133">
          <w:rPr>
            <w:noProof/>
            <w:webHidden/>
          </w:rPr>
          <w:fldChar w:fldCharType="begin"/>
        </w:r>
        <w:r w:rsidR="00E51133">
          <w:rPr>
            <w:noProof/>
            <w:webHidden/>
          </w:rPr>
          <w:instrText xml:space="preserve"> PAGEREF _Toc196006900 \h </w:instrText>
        </w:r>
        <w:r w:rsidR="00E51133">
          <w:rPr>
            <w:noProof/>
            <w:webHidden/>
          </w:rPr>
        </w:r>
        <w:r w:rsidR="00E51133">
          <w:rPr>
            <w:noProof/>
            <w:webHidden/>
          </w:rPr>
          <w:fldChar w:fldCharType="separate"/>
        </w:r>
        <w:r w:rsidR="00B730A5">
          <w:rPr>
            <w:noProof/>
            <w:webHidden/>
          </w:rPr>
          <w:t>121</w:t>
        </w:r>
        <w:r w:rsidR="00E51133">
          <w:rPr>
            <w:noProof/>
            <w:webHidden/>
          </w:rPr>
          <w:fldChar w:fldCharType="end"/>
        </w:r>
      </w:hyperlink>
    </w:p>
    <w:p w14:paraId="11F865B0" w14:textId="1BC27BD7"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901" w:history="1">
        <w:r w:rsidR="00E51133" w:rsidRPr="00E53FE1">
          <w:rPr>
            <w:rStyle w:val="Hipervnculo"/>
            <w:rFonts w:cs="Arial"/>
            <w:b/>
            <w:noProof/>
          </w:rPr>
          <w:t xml:space="preserve">Ilustración 26. </w:t>
        </w:r>
        <w:r w:rsidR="00E51133" w:rsidRPr="00E53FE1">
          <w:rPr>
            <w:rStyle w:val="Hipervnculo"/>
            <w:rFonts w:cs="Arial"/>
            <w:bCs/>
            <w:noProof/>
          </w:rPr>
          <w:t>Relaciones entre los factores identificados en el Modelo Conceptual del Sistema Socio Ambiental</w:t>
        </w:r>
        <w:r w:rsidR="00E51133">
          <w:rPr>
            <w:noProof/>
            <w:webHidden/>
          </w:rPr>
          <w:tab/>
        </w:r>
        <w:r w:rsidR="00E51133">
          <w:rPr>
            <w:noProof/>
            <w:webHidden/>
          </w:rPr>
          <w:fldChar w:fldCharType="begin"/>
        </w:r>
        <w:r w:rsidR="00E51133">
          <w:rPr>
            <w:noProof/>
            <w:webHidden/>
          </w:rPr>
          <w:instrText xml:space="preserve"> PAGEREF _Toc196006901 \h </w:instrText>
        </w:r>
        <w:r w:rsidR="00E51133">
          <w:rPr>
            <w:noProof/>
            <w:webHidden/>
          </w:rPr>
        </w:r>
        <w:r w:rsidR="00E51133">
          <w:rPr>
            <w:noProof/>
            <w:webHidden/>
          </w:rPr>
          <w:fldChar w:fldCharType="separate"/>
        </w:r>
        <w:r w:rsidR="00B730A5">
          <w:rPr>
            <w:noProof/>
            <w:webHidden/>
          </w:rPr>
          <w:t>124</w:t>
        </w:r>
        <w:r w:rsidR="00E51133">
          <w:rPr>
            <w:noProof/>
            <w:webHidden/>
          </w:rPr>
          <w:fldChar w:fldCharType="end"/>
        </w:r>
      </w:hyperlink>
    </w:p>
    <w:p w14:paraId="0161BBBA" w14:textId="6BB96887"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6902" w:history="1">
        <w:r w:rsidR="00E51133" w:rsidRPr="00E53FE1">
          <w:rPr>
            <w:rStyle w:val="Hipervnculo"/>
            <w:rFonts w:cs="Arial"/>
            <w:b/>
            <w:noProof/>
          </w:rPr>
          <w:t xml:space="preserve">Ilustración 27. </w:t>
        </w:r>
        <w:r w:rsidR="00E51133" w:rsidRPr="00E53FE1">
          <w:rPr>
            <w:rStyle w:val="Hipervnculo"/>
            <w:rFonts w:cs="Arial"/>
            <w:bCs/>
            <w:noProof/>
          </w:rPr>
          <w:t>Densidad Poblacional</w:t>
        </w:r>
        <w:r w:rsidR="00E51133">
          <w:rPr>
            <w:noProof/>
            <w:webHidden/>
          </w:rPr>
          <w:tab/>
        </w:r>
        <w:r w:rsidR="00E51133">
          <w:rPr>
            <w:noProof/>
            <w:webHidden/>
          </w:rPr>
          <w:fldChar w:fldCharType="begin"/>
        </w:r>
        <w:r w:rsidR="00E51133">
          <w:rPr>
            <w:noProof/>
            <w:webHidden/>
          </w:rPr>
          <w:instrText xml:space="preserve"> PAGEREF _Toc196006902 \h </w:instrText>
        </w:r>
        <w:r w:rsidR="00E51133">
          <w:rPr>
            <w:noProof/>
            <w:webHidden/>
          </w:rPr>
        </w:r>
        <w:r w:rsidR="00E51133">
          <w:rPr>
            <w:noProof/>
            <w:webHidden/>
          </w:rPr>
          <w:fldChar w:fldCharType="separate"/>
        </w:r>
        <w:r w:rsidR="00B730A5">
          <w:rPr>
            <w:noProof/>
            <w:webHidden/>
          </w:rPr>
          <w:t>131</w:t>
        </w:r>
        <w:r w:rsidR="00E51133">
          <w:rPr>
            <w:noProof/>
            <w:webHidden/>
          </w:rPr>
          <w:fldChar w:fldCharType="end"/>
        </w:r>
      </w:hyperlink>
    </w:p>
    <w:p w14:paraId="1043FCFA" w14:textId="08314778" w:rsidR="00E51133" w:rsidRDefault="00936607" w:rsidP="00E51133">
      <w:pPr>
        <w:pBdr>
          <w:top w:val="nil"/>
          <w:left w:val="nil"/>
          <w:bottom w:val="nil"/>
          <w:right w:val="nil"/>
          <w:between w:val="nil"/>
        </w:pBdr>
        <w:spacing w:after="0" w:line="360" w:lineRule="auto"/>
        <w:jc w:val="center"/>
        <w:rPr>
          <w:rFonts w:cs="Arial"/>
          <w:b/>
          <w:color w:val="000000"/>
        </w:rPr>
      </w:pPr>
      <w:r>
        <w:rPr>
          <w:rFonts w:cs="Arial"/>
          <w:b/>
          <w:color w:val="000000"/>
        </w:rPr>
        <w:fldChar w:fldCharType="end"/>
      </w:r>
    </w:p>
    <w:p w14:paraId="6444DFEA" w14:textId="77777777" w:rsidR="00AF3CA4" w:rsidRDefault="009E6821">
      <w:pPr>
        <w:pBdr>
          <w:top w:val="nil"/>
          <w:left w:val="nil"/>
          <w:bottom w:val="nil"/>
          <w:right w:val="nil"/>
          <w:between w:val="nil"/>
        </w:pBdr>
        <w:spacing w:after="0" w:line="360" w:lineRule="auto"/>
        <w:jc w:val="center"/>
        <w:rPr>
          <w:rFonts w:cs="Arial"/>
          <w:b/>
          <w:color w:val="000000"/>
        </w:rPr>
      </w:pPr>
      <w:r w:rsidRPr="00E51133">
        <w:rPr>
          <w:rFonts w:cs="Arial"/>
          <w:b/>
          <w:color w:val="000000"/>
        </w:rPr>
        <w:t>ÍNDICE DE CUADROS</w:t>
      </w:r>
    </w:p>
    <w:p w14:paraId="0AEC7A6F" w14:textId="6F4D077B" w:rsidR="00E51133" w:rsidRDefault="00E51133">
      <w:pPr>
        <w:pStyle w:val="Tabladeilustraciones"/>
        <w:tabs>
          <w:tab w:val="right" w:pos="8686"/>
        </w:tabs>
        <w:rPr>
          <w:rFonts w:asciiTheme="minorHAnsi" w:eastAsiaTheme="minorEastAsia" w:hAnsiTheme="minorHAnsi" w:cstheme="minorBidi"/>
          <w:noProof/>
          <w:kern w:val="2"/>
          <w14:ligatures w14:val="standardContextual"/>
        </w:rPr>
      </w:pPr>
      <w:r>
        <w:rPr>
          <w:rFonts w:cs="Arial"/>
          <w:b/>
          <w:color w:val="000000"/>
        </w:rPr>
        <w:fldChar w:fldCharType="begin"/>
      </w:r>
      <w:r>
        <w:rPr>
          <w:rFonts w:cs="Arial"/>
          <w:b/>
          <w:color w:val="000000"/>
        </w:rPr>
        <w:instrText xml:space="preserve"> TOC \h \z \c "Cuadro" </w:instrText>
      </w:r>
      <w:r>
        <w:rPr>
          <w:rFonts w:cs="Arial"/>
          <w:b/>
          <w:color w:val="000000"/>
        </w:rPr>
        <w:fldChar w:fldCharType="separate"/>
      </w:r>
      <w:hyperlink w:anchor="_Toc196007578" w:history="1">
        <w:r w:rsidRPr="00B61D4B">
          <w:rPr>
            <w:rStyle w:val="Hipervnculo"/>
            <w:b/>
            <w:bCs/>
            <w:noProof/>
          </w:rPr>
          <w:t>Cuadro 1</w:t>
        </w:r>
        <w:r w:rsidRPr="00B61D4B">
          <w:rPr>
            <w:rStyle w:val="Hipervnculo"/>
            <w:rFonts w:cs="Arial"/>
            <w:b/>
            <w:bCs/>
            <w:noProof/>
          </w:rPr>
          <w:t>.</w:t>
        </w:r>
        <w:r w:rsidRPr="00B61D4B">
          <w:rPr>
            <w:rStyle w:val="Hipervnculo"/>
            <w:rFonts w:cs="Arial"/>
            <w:noProof/>
          </w:rPr>
          <w:t xml:space="preserve"> Clasificación de lodos bajo la NOM-004-SEMARNAT-2002</w:t>
        </w:r>
        <w:r>
          <w:rPr>
            <w:noProof/>
            <w:webHidden/>
          </w:rPr>
          <w:tab/>
        </w:r>
        <w:r>
          <w:rPr>
            <w:noProof/>
            <w:webHidden/>
          </w:rPr>
          <w:fldChar w:fldCharType="begin"/>
        </w:r>
        <w:r>
          <w:rPr>
            <w:noProof/>
            <w:webHidden/>
          </w:rPr>
          <w:instrText xml:space="preserve"> PAGEREF _Toc196007578 \h </w:instrText>
        </w:r>
        <w:r>
          <w:rPr>
            <w:noProof/>
            <w:webHidden/>
          </w:rPr>
        </w:r>
        <w:r>
          <w:rPr>
            <w:noProof/>
            <w:webHidden/>
          </w:rPr>
          <w:fldChar w:fldCharType="separate"/>
        </w:r>
        <w:r w:rsidR="00B730A5">
          <w:rPr>
            <w:noProof/>
            <w:webHidden/>
          </w:rPr>
          <w:t>18</w:t>
        </w:r>
        <w:r>
          <w:rPr>
            <w:noProof/>
            <w:webHidden/>
          </w:rPr>
          <w:fldChar w:fldCharType="end"/>
        </w:r>
      </w:hyperlink>
    </w:p>
    <w:p w14:paraId="2D21A0FC" w14:textId="505EA4A6"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79" w:history="1">
        <w:r w:rsidR="00E51133" w:rsidRPr="00B61D4B">
          <w:rPr>
            <w:rStyle w:val="Hipervnculo"/>
            <w:rFonts w:cs="Arial"/>
            <w:b/>
            <w:noProof/>
          </w:rPr>
          <w:t xml:space="preserve">Cuadro 2. </w:t>
        </w:r>
        <w:r w:rsidR="00E51133" w:rsidRPr="00B61D4B">
          <w:rPr>
            <w:rStyle w:val="Hipervnculo"/>
            <w:rFonts w:cs="Arial"/>
            <w:bCs/>
            <w:noProof/>
          </w:rPr>
          <w:t>Longitudes y Diámetros de colectores.</w:t>
        </w:r>
        <w:r w:rsidR="00E51133">
          <w:rPr>
            <w:noProof/>
            <w:webHidden/>
          </w:rPr>
          <w:tab/>
        </w:r>
        <w:r w:rsidR="00E51133">
          <w:rPr>
            <w:noProof/>
            <w:webHidden/>
          </w:rPr>
          <w:fldChar w:fldCharType="begin"/>
        </w:r>
        <w:r w:rsidR="00E51133">
          <w:rPr>
            <w:noProof/>
            <w:webHidden/>
          </w:rPr>
          <w:instrText xml:space="preserve"> PAGEREF _Toc196007579 \h </w:instrText>
        </w:r>
        <w:r w:rsidR="00E51133">
          <w:rPr>
            <w:noProof/>
            <w:webHidden/>
          </w:rPr>
        </w:r>
        <w:r w:rsidR="00E51133">
          <w:rPr>
            <w:noProof/>
            <w:webHidden/>
          </w:rPr>
          <w:fldChar w:fldCharType="separate"/>
        </w:r>
        <w:r w:rsidR="00B730A5">
          <w:rPr>
            <w:noProof/>
            <w:webHidden/>
          </w:rPr>
          <w:t>27</w:t>
        </w:r>
        <w:r w:rsidR="00E51133">
          <w:rPr>
            <w:noProof/>
            <w:webHidden/>
          </w:rPr>
          <w:fldChar w:fldCharType="end"/>
        </w:r>
      </w:hyperlink>
    </w:p>
    <w:p w14:paraId="7E29A0E9" w14:textId="0AC257B5"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0" w:history="1">
        <w:r w:rsidR="00E51133" w:rsidRPr="00B61D4B">
          <w:rPr>
            <w:rStyle w:val="Hipervnculo"/>
            <w:rFonts w:cs="Arial"/>
            <w:b/>
            <w:noProof/>
          </w:rPr>
          <w:t xml:space="preserve">Cuadro 3. </w:t>
        </w:r>
        <w:r w:rsidR="00E51133" w:rsidRPr="00B61D4B">
          <w:rPr>
            <w:rStyle w:val="Hipervnculo"/>
            <w:rFonts w:cs="Arial"/>
            <w:bCs/>
            <w:noProof/>
          </w:rPr>
          <w:t>Tanques</w:t>
        </w:r>
        <w:r w:rsidR="00E51133">
          <w:rPr>
            <w:noProof/>
            <w:webHidden/>
          </w:rPr>
          <w:tab/>
        </w:r>
        <w:r w:rsidR="00E51133">
          <w:rPr>
            <w:noProof/>
            <w:webHidden/>
          </w:rPr>
          <w:fldChar w:fldCharType="begin"/>
        </w:r>
        <w:r w:rsidR="00E51133">
          <w:rPr>
            <w:noProof/>
            <w:webHidden/>
          </w:rPr>
          <w:instrText xml:space="preserve"> PAGEREF _Toc196007580 \h </w:instrText>
        </w:r>
        <w:r w:rsidR="00E51133">
          <w:rPr>
            <w:noProof/>
            <w:webHidden/>
          </w:rPr>
        </w:r>
        <w:r w:rsidR="00E51133">
          <w:rPr>
            <w:noProof/>
            <w:webHidden/>
          </w:rPr>
          <w:fldChar w:fldCharType="separate"/>
        </w:r>
        <w:r w:rsidR="00B730A5">
          <w:rPr>
            <w:noProof/>
            <w:webHidden/>
          </w:rPr>
          <w:t>29</w:t>
        </w:r>
        <w:r w:rsidR="00E51133">
          <w:rPr>
            <w:noProof/>
            <w:webHidden/>
          </w:rPr>
          <w:fldChar w:fldCharType="end"/>
        </w:r>
      </w:hyperlink>
    </w:p>
    <w:p w14:paraId="1E0F01C8" w14:textId="7BE9965D"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1" w:history="1">
        <w:r w:rsidR="00E51133" w:rsidRPr="00B61D4B">
          <w:rPr>
            <w:rStyle w:val="Hipervnculo"/>
            <w:b/>
            <w:bCs/>
            <w:noProof/>
          </w:rPr>
          <w:t>Cuadro 4.</w:t>
        </w:r>
        <w:r w:rsidR="00E51133" w:rsidRPr="00B61D4B">
          <w:rPr>
            <w:rStyle w:val="Hipervnculo"/>
            <w:noProof/>
          </w:rPr>
          <w:t xml:space="preserve"> Volúmenes de acuíferos de Querétaro</w:t>
        </w:r>
        <w:r w:rsidR="00E51133">
          <w:rPr>
            <w:noProof/>
            <w:webHidden/>
          </w:rPr>
          <w:tab/>
        </w:r>
        <w:r w:rsidR="00E51133">
          <w:rPr>
            <w:noProof/>
            <w:webHidden/>
          </w:rPr>
          <w:fldChar w:fldCharType="begin"/>
        </w:r>
        <w:r w:rsidR="00E51133">
          <w:rPr>
            <w:noProof/>
            <w:webHidden/>
          </w:rPr>
          <w:instrText xml:space="preserve"> PAGEREF _Toc196007581 \h </w:instrText>
        </w:r>
        <w:r w:rsidR="00E51133">
          <w:rPr>
            <w:noProof/>
            <w:webHidden/>
          </w:rPr>
        </w:r>
        <w:r w:rsidR="00E51133">
          <w:rPr>
            <w:noProof/>
            <w:webHidden/>
          </w:rPr>
          <w:fldChar w:fldCharType="separate"/>
        </w:r>
        <w:r w:rsidR="00B730A5">
          <w:rPr>
            <w:noProof/>
            <w:webHidden/>
          </w:rPr>
          <w:t>55</w:t>
        </w:r>
        <w:r w:rsidR="00E51133">
          <w:rPr>
            <w:noProof/>
            <w:webHidden/>
          </w:rPr>
          <w:fldChar w:fldCharType="end"/>
        </w:r>
      </w:hyperlink>
    </w:p>
    <w:p w14:paraId="40C4284D" w14:textId="0DCB6E88"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2" w:history="1">
        <w:r w:rsidR="00E51133" w:rsidRPr="00B61D4B">
          <w:rPr>
            <w:rStyle w:val="Hipervnculo"/>
            <w:rFonts w:cs="Arial"/>
            <w:b/>
            <w:noProof/>
          </w:rPr>
          <w:t xml:space="preserve">Cuadro 5. </w:t>
        </w:r>
        <w:r w:rsidR="00E51133" w:rsidRPr="00B61D4B">
          <w:rPr>
            <w:rStyle w:val="Hipervnculo"/>
            <w:rFonts w:cs="Arial"/>
            <w:bCs/>
            <w:noProof/>
          </w:rPr>
          <w:t>Nivel de contaminación de acuíferos (SINA, 2022)</w:t>
        </w:r>
        <w:r w:rsidR="00E51133">
          <w:rPr>
            <w:noProof/>
            <w:webHidden/>
          </w:rPr>
          <w:tab/>
        </w:r>
        <w:r w:rsidR="00E51133">
          <w:rPr>
            <w:noProof/>
            <w:webHidden/>
          </w:rPr>
          <w:fldChar w:fldCharType="begin"/>
        </w:r>
        <w:r w:rsidR="00E51133">
          <w:rPr>
            <w:noProof/>
            <w:webHidden/>
          </w:rPr>
          <w:instrText xml:space="preserve"> PAGEREF _Toc196007582 \h </w:instrText>
        </w:r>
        <w:r w:rsidR="00E51133">
          <w:rPr>
            <w:noProof/>
            <w:webHidden/>
          </w:rPr>
        </w:r>
        <w:r w:rsidR="00E51133">
          <w:rPr>
            <w:noProof/>
            <w:webHidden/>
          </w:rPr>
          <w:fldChar w:fldCharType="separate"/>
        </w:r>
        <w:r w:rsidR="00B730A5">
          <w:rPr>
            <w:noProof/>
            <w:webHidden/>
          </w:rPr>
          <w:t>56</w:t>
        </w:r>
        <w:r w:rsidR="00E51133">
          <w:rPr>
            <w:noProof/>
            <w:webHidden/>
          </w:rPr>
          <w:fldChar w:fldCharType="end"/>
        </w:r>
      </w:hyperlink>
    </w:p>
    <w:p w14:paraId="404AF939" w14:textId="2F1C1650"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3" w:history="1">
        <w:r w:rsidR="00E51133" w:rsidRPr="00B61D4B">
          <w:rPr>
            <w:rStyle w:val="Hipervnculo"/>
            <w:rFonts w:cs="Arial"/>
            <w:b/>
            <w:noProof/>
          </w:rPr>
          <w:t xml:space="preserve">Cuadro 6. </w:t>
        </w:r>
        <w:r w:rsidR="00E51133" w:rsidRPr="00B61D4B">
          <w:rPr>
            <w:rStyle w:val="Hipervnculo"/>
            <w:rFonts w:cs="Arial"/>
            <w:bCs/>
            <w:noProof/>
          </w:rPr>
          <w:t>Resultados de la calidad del agua en los pozos existentes</w:t>
        </w:r>
        <w:r w:rsidR="00E51133">
          <w:rPr>
            <w:noProof/>
            <w:webHidden/>
          </w:rPr>
          <w:tab/>
        </w:r>
        <w:r w:rsidR="00E51133">
          <w:rPr>
            <w:noProof/>
            <w:webHidden/>
          </w:rPr>
          <w:fldChar w:fldCharType="begin"/>
        </w:r>
        <w:r w:rsidR="00E51133">
          <w:rPr>
            <w:noProof/>
            <w:webHidden/>
          </w:rPr>
          <w:instrText xml:space="preserve"> PAGEREF _Toc196007583 \h </w:instrText>
        </w:r>
        <w:r w:rsidR="00E51133">
          <w:rPr>
            <w:noProof/>
            <w:webHidden/>
          </w:rPr>
        </w:r>
        <w:r w:rsidR="00E51133">
          <w:rPr>
            <w:noProof/>
            <w:webHidden/>
          </w:rPr>
          <w:fldChar w:fldCharType="separate"/>
        </w:r>
        <w:r w:rsidR="00B730A5">
          <w:rPr>
            <w:noProof/>
            <w:webHidden/>
          </w:rPr>
          <w:t>59</w:t>
        </w:r>
        <w:r w:rsidR="00E51133">
          <w:rPr>
            <w:noProof/>
            <w:webHidden/>
          </w:rPr>
          <w:fldChar w:fldCharType="end"/>
        </w:r>
      </w:hyperlink>
    </w:p>
    <w:p w14:paraId="1747E516" w14:textId="77CEB92D"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4" w:history="1">
        <w:r w:rsidR="00E51133" w:rsidRPr="00B61D4B">
          <w:rPr>
            <w:rStyle w:val="Hipervnculo"/>
            <w:rFonts w:cs="Arial"/>
            <w:b/>
            <w:noProof/>
          </w:rPr>
          <w:t xml:space="preserve">Cuadro 7. </w:t>
        </w:r>
        <w:r w:rsidR="00E51133" w:rsidRPr="00B61D4B">
          <w:rPr>
            <w:rStyle w:val="Hipervnculo"/>
            <w:rFonts w:cs="Arial"/>
            <w:bCs/>
            <w:noProof/>
          </w:rPr>
          <w:t>Resultados fisicoquímicos de la calidad del agua en los pozos existentes</w:t>
        </w:r>
        <w:r w:rsidR="00E51133">
          <w:rPr>
            <w:noProof/>
            <w:webHidden/>
          </w:rPr>
          <w:tab/>
        </w:r>
        <w:r w:rsidR="00E51133">
          <w:rPr>
            <w:noProof/>
            <w:webHidden/>
          </w:rPr>
          <w:fldChar w:fldCharType="begin"/>
        </w:r>
        <w:r w:rsidR="00E51133">
          <w:rPr>
            <w:noProof/>
            <w:webHidden/>
          </w:rPr>
          <w:instrText xml:space="preserve"> PAGEREF _Toc196007584 \h </w:instrText>
        </w:r>
        <w:r w:rsidR="00E51133">
          <w:rPr>
            <w:noProof/>
            <w:webHidden/>
          </w:rPr>
        </w:r>
        <w:r w:rsidR="00E51133">
          <w:rPr>
            <w:noProof/>
            <w:webHidden/>
          </w:rPr>
          <w:fldChar w:fldCharType="separate"/>
        </w:r>
        <w:r w:rsidR="00B730A5">
          <w:rPr>
            <w:noProof/>
            <w:webHidden/>
          </w:rPr>
          <w:t>60</w:t>
        </w:r>
        <w:r w:rsidR="00E51133">
          <w:rPr>
            <w:noProof/>
            <w:webHidden/>
          </w:rPr>
          <w:fldChar w:fldCharType="end"/>
        </w:r>
      </w:hyperlink>
    </w:p>
    <w:p w14:paraId="3C2C4D9E" w14:textId="19867B97"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5" w:history="1">
        <w:r w:rsidR="00E51133" w:rsidRPr="00B61D4B">
          <w:rPr>
            <w:rStyle w:val="Hipervnculo"/>
            <w:rFonts w:cs="Arial"/>
            <w:b/>
            <w:noProof/>
          </w:rPr>
          <w:t xml:space="preserve">Cuadro 8. </w:t>
        </w:r>
        <w:r w:rsidR="00E51133" w:rsidRPr="004A45F3">
          <w:rPr>
            <w:rStyle w:val="Hipervnculo"/>
            <w:rFonts w:cs="Arial"/>
            <w:bCs/>
            <w:noProof/>
            <w:spacing w:val="-14"/>
          </w:rPr>
          <w:t>Resultados de metales pesados de la calidad del agua en los pozos existentes</w:t>
        </w:r>
        <w:r w:rsidR="00E51133">
          <w:rPr>
            <w:noProof/>
            <w:webHidden/>
          </w:rPr>
          <w:tab/>
        </w:r>
        <w:r w:rsidR="00E51133">
          <w:rPr>
            <w:noProof/>
            <w:webHidden/>
          </w:rPr>
          <w:fldChar w:fldCharType="begin"/>
        </w:r>
        <w:r w:rsidR="00E51133">
          <w:rPr>
            <w:noProof/>
            <w:webHidden/>
          </w:rPr>
          <w:instrText xml:space="preserve"> PAGEREF _Toc196007585 \h </w:instrText>
        </w:r>
        <w:r w:rsidR="00E51133">
          <w:rPr>
            <w:noProof/>
            <w:webHidden/>
          </w:rPr>
        </w:r>
        <w:r w:rsidR="00E51133">
          <w:rPr>
            <w:noProof/>
            <w:webHidden/>
          </w:rPr>
          <w:fldChar w:fldCharType="separate"/>
        </w:r>
        <w:r w:rsidR="00B730A5">
          <w:rPr>
            <w:noProof/>
            <w:webHidden/>
          </w:rPr>
          <w:t>60</w:t>
        </w:r>
        <w:r w:rsidR="00E51133">
          <w:rPr>
            <w:noProof/>
            <w:webHidden/>
          </w:rPr>
          <w:fldChar w:fldCharType="end"/>
        </w:r>
      </w:hyperlink>
    </w:p>
    <w:p w14:paraId="0AAA6AF6" w14:textId="40B2A349"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6" w:history="1">
        <w:r w:rsidR="00E51133" w:rsidRPr="00B61D4B">
          <w:rPr>
            <w:rStyle w:val="Hipervnculo"/>
            <w:rFonts w:cs="Arial"/>
            <w:b/>
            <w:noProof/>
          </w:rPr>
          <w:t xml:space="preserve">Cuadro 9. </w:t>
        </w:r>
        <w:r w:rsidR="00E51133" w:rsidRPr="00B61D4B">
          <w:rPr>
            <w:rStyle w:val="Hipervnculo"/>
            <w:rFonts w:cs="Arial"/>
            <w:bCs/>
            <w:noProof/>
          </w:rPr>
          <w:t>Áreas Naturales Protegidas en la ZMQ</w:t>
        </w:r>
        <w:r w:rsidR="00E51133">
          <w:rPr>
            <w:noProof/>
            <w:webHidden/>
          </w:rPr>
          <w:tab/>
        </w:r>
        <w:r w:rsidR="00E51133">
          <w:rPr>
            <w:noProof/>
            <w:webHidden/>
          </w:rPr>
          <w:fldChar w:fldCharType="begin"/>
        </w:r>
        <w:r w:rsidR="00E51133">
          <w:rPr>
            <w:noProof/>
            <w:webHidden/>
          </w:rPr>
          <w:instrText xml:space="preserve"> PAGEREF _Toc196007586 \h </w:instrText>
        </w:r>
        <w:r w:rsidR="00E51133">
          <w:rPr>
            <w:noProof/>
            <w:webHidden/>
          </w:rPr>
        </w:r>
        <w:r w:rsidR="00E51133">
          <w:rPr>
            <w:noProof/>
            <w:webHidden/>
          </w:rPr>
          <w:fldChar w:fldCharType="separate"/>
        </w:r>
        <w:r w:rsidR="00B730A5">
          <w:rPr>
            <w:noProof/>
            <w:webHidden/>
          </w:rPr>
          <w:t>67</w:t>
        </w:r>
        <w:r w:rsidR="00E51133">
          <w:rPr>
            <w:noProof/>
            <w:webHidden/>
          </w:rPr>
          <w:fldChar w:fldCharType="end"/>
        </w:r>
      </w:hyperlink>
    </w:p>
    <w:p w14:paraId="46D61A8F" w14:textId="6716079C"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7" w:history="1">
        <w:r w:rsidR="00E51133" w:rsidRPr="00B61D4B">
          <w:rPr>
            <w:rStyle w:val="Hipervnculo"/>
            <w:rFonts w:cs="Arial"/>
            <w:b/>
            <w:noProof/>
          </w:rPr>
          <w:t xml:space="preserve">Cuadro 10. </w:t>
        </w:r>
        <w:r w:rsidR="00E51133" w:rsidRPr="00B61D4B">
          <w:rPr>
            <w:rStyle w:val="Hipervnculo"/>
            <w:rFonts w:cs="Arial"/>
            <w:bCs/>
            <w:noProof/>
          </w:rPr>
          <w:t>Ubicaciones de los Componentes Principales del Proyecto</w:t>
        </w:r>
        <w:r w:rsidR="00E51133">
          <w:rPr>
            <w:noProof/>
            <w:webHidden/>
          </w:rPr>
          <w:tab/>
        </w:r>
        <w:r w:rsidR="00E51133">
          <w:rPr>
            <w:noProof/>
            <w:webHidden/>
          </w:rPr>
          <w:fldChar w:fldCharType="begin"/>
        </w:r>
        <w:r w:rsidR="00E51133">
          <w:rPr>
            <w:noProof/>
            <w:webHidden/>
          </w:rPr>
          <w:instrText xml:space="preserve"> PAGEREF _Toc196007587 \h </w:instrText>
        </w:r>
        <w:r w:rsidR="00E51133">
          <w:rPr>
            <w:noProof/>
            <w:webHidden/>
          </w:rPr>
        </w:r>
        <w:r w:rsidR="00E51133">
          <w:rPr>
            <w:noProof/>
            <w:webHidden/>
          </w:rPr>
          <w:fldChar w:fldCharType="separate"/>
        </w:r>
        <w:r w:rsidR="00B730A5">
          <w:rPr>
            <w:noProof/>
            <w:webHidden/>
          </w:rPr>
          <w:t>95</w:t>
        </w:r>
        <w:r w:rsidR="00E51133">
          <w:rPr>
            <w:noProof/>
            <w:webHidden/>
          </w:rPr>
          <w:fldChar w:fldCharType="end"/>
        </w:r>
      </w:hyperlink>
    </w:p>
    <w:p w14:paraId="1EC5CCD3" w14:textId="0B4B272E"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8" w:history="1">
        <w:r w:rsidR="00E51133" w:rsidRPr="00B61D4B">
          <w:rPr>
            <w:rStyle w:val="Hipervnculo"/>
            <w:b/>
            <w:bCs/>
            <w:noProof/>
          </w:rPr>
          <w:t>Cuadro 11.</w:t>
        </w:r>
        <w:r w:rsidR="00E51133" w:rsidRPr="00B61D4B">
          <w:rPr>
            <w:rStyle w:val="Hipervnculo"/>
            <w:noProof/>
          </w:rPr>
          <w:t xml:space="preserve"> Ubicaciones de los Componentes Secundarios del Proyecto</w:t>
        </w:r>
        <w:r w:rsidR="00E51133">
          <w:rPr>
            <w:noProof/>
            <w:webHidden/>
          </w:rPr>
          <w:tab/>
        </w:r>
        <w:r w:rsidR="00E51133">
          <w:rPr>
            <w:noProof/>
            <w:webHidden/>
          </w:rPr>
          <w:fldChar w:fldCharType="begin"/>
        </w:r>
        <w:r w:rsidR="00E51133">
          <w:rPr>
            <w:noProof/>
            <w:webHidden/>
          </w:rPr>
          <w:instrText xml:space="preserve"> PAGEREF _Toc196007588 \h </w:instrText>
        </w:r>
        <w:r w:rsidR="00E51133">
          <w:rPr>
            <w:noProof/>
            <w:webHidden/>
          </w:rPr>
        </w:r>
        <w:r w:rsidR="00E51133">
          <w:rPr>
            <w:noProof/>
            <w:webHidden/>
          </w:rPr>
          <w:fldChar w:fldCharType="separate"/>
        </w:r>
        <w:r w:rsidR="00B730A5">
          <w:rPr>
            <w:noProof/>
            <w:webHidden/>
          </w:rPr>
          <w:t>96</w:t>
        </w:r>
        <w:r w:rsidR="00E51133">
          <w:rPr>
            <w:noProof/>
            <w:webHidden/>
          </w:rPr>
          <w:fldChar w:fldCharType="end"/>
        </w:r>
      </w:hyperlink>
    </w:p>
    <w:p w14:paraId="254F6B35" w14:textId="42A353B4"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89" w:history="1">
        <w:r w:rsidR="00E51133" w:rsidRPr="00B61D4B">
          <w:rPr>
            <w:rStyle w:val="Hipervnculo"/>
            <w:rFonts w:cs="Arial"/>
            <w:b/>
            <w:noProof/>
          </w:rPr>
          <w:t xml:space="preserve">Cuadro 12. </w:t>
        </w:r>
        <w:r w:rsidR="00E51133" w:rsidRPr="00B61D4B">
          <w:rPr>
            <w:rStyle w:val="Hipervnculo"/>
            <w:rFonts w:cs="Arial"/>
            <w:bCs/>
            <w:noProof/>
          </w:rPr>
          <w:t>Parámetros de la NOM-001- SEMARNAT-2021</w:t>
        </w:r>
        <w:r w:rsidR="00E51133">
          <w:rPr>
            <w:noProof/>
            <w:webHidden/>
          </w:rPr>
          <w:tab/>
        </w:r>
        <w:r w:rsidR="00E51133">
          <w:rPr>
            <w:noProof/>
            <w:webHidden/>
          </w:rPr>
          <w:fldChar w:fldCharType="begin"/>
        </w:r>
        <w:r w:rsidR="00E51133">
          <w:rPr>
            <w:noProof/>
            <w:webHidden/>
          </w:rPr>
          <w:instrText xml:space="preserve"> PAGEREF _Toc196007589 \h </w:instrText>
        </w:r>
        <w:r w:rsidR="00E51133">
          <w:rPr>
            <w:noProof/>
            <w:webHidden/>
          </w:rPr>
        </w:r>
        <w:r w:rsidR="00E51133">
          <w:rPr>
            <w:noProof/>
            <w:webHidden/>
          </w:rPr>
          <w:fldChar w:fldCharType="separate"/>
        </w:r>
        <w:r w:rsidR="00B730A5">
          <w:rPr>
            <w:noProof/>
            <w:webHidden/>
          </w:rPr>
          <w:t>101</w:t>
        </w:r>
        <w:r w:rsidR="00E51133">
          <w:rPr>
            <w:noProof/>
            <w:webHidden/>
          </w:rPr>
          <w:fldChar w:fldCharType="end"/>
        </w:r>
      </w:hyperlink>
    </w:p>
    <w:p w14:paraId="72D09EB3" w14:textId="33F06C3F"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0" w:history="1">
        <w:r w:rsidR="00E51133" w:rsidRPr="00B61D4B">
          <w:rPr>
            <w:rStyle w:val="Hipervnculo"/>
            <w:rFonts w:cs="Arial"/>
            <w:b/>
            <w:noProof/>
          </w:rPr>
          <w:t xml:space="preserve">Cuadro 13. </w:t>
        </w:r>
        <w:r w:rsidR="00E51133" w:rsidRPr="00B61D4B">
          <w:rPr>
            <w:rStyle w:val="Hipervnculo"/>
            <w:rFonts w:cs="Arial"/>
            <w:bCs/>
            <w:noProof/>
          </w:rPr>
          <w:t>Lineamientos de Calidad de Agua, Parámetros Físicos</w:t>
        </w:r>
        <w:r w:rsidR="00E51133">
          <w:rPr>
            <w:noProof/>
            <w:webHidden/>
          </w:rPr>
          <w:tab/>
        </w:r>
        <w:r w:rsidR="00E51133">
          <w:rPr>
            <w:noProof/>
            <w:webHidden/>
          </w:rPr>
          <w:fldChar w:fldCharType="begin"/>
        </w:r>
        <w:r w:rsidR="00E51133">
          <w:rPr>
            <w:noProof/>
            <w:webHidden/>
          </w:rPr>
          <w:instrText xml:space="preserve"> PAGEREF _Toc196007590 \h </w:instrText>
        </w:r>
        <w:r w:rsidR="00E51133">
          <w:rPr>
            <w:noProof/>
            <w:webHidden/>
          </w:rPr>
        </w:r>
        <w:r w:rsidR="00E51133">
          <w:rPr>
            <w:noProof/>
            <w:webHidden/>
          </w:rPr>
          <w:fldChar w:fldCharType="separate"/>
        </w:r>
        <w:r w:rsidR="00B730A5">
          <w:rPr>
            <w:noProof/>
            <w:webHidden/>
          </w:rPr>
          <w:t>102</w:t>
        </w:r>
        <w:r w:rsidR="00E51133">
          <w:rPr>
            <w:noProof/>
            <w:webHidden/>
          </w:rPr>
          <w:fldChar w:fldCharType="end"/>
        </w:r>
      </w:hyperlink>
    </w:p>
    <w:p w14:paraId="4865400C" w14:textId="15208319"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1" w:history="1">
        <w:r w:rsidR="00E51133" w:rsidRPr="00B61D4B">
          <w:rPr>
            <w:rStyle w:val="Hipervnculo"/>
            <w:rFonts w:cs="Arial"/>
            <w:b/>
            <w:noProof/>
          </w:rPr>
          <w:t xml:space="preserve">Cuadro 14. </w:t>
        </w:r>
        <w:r w:rsidR="00E51133" w:rsidRPr="00B61D4B">
          <w:rPr>
            <w:rStyle w:val="Hipervnculo"/>
            <w:rFonts w:cs="Arial"/>
            <w:bCs/>
            <w:noProof/>
          </w:rPr>
          <w:t>Lineamientos de Calidad de Agua, Parámetros Inorgánicos</w:t>
        </w:r>
        <w:r w:rsidR="00E51133">
          <w:rPr>
            <w:noProof/>
            <w:webHidden/>
          </w:rPr>
          <w:tab/>
        </w:r>
        <w:r w:rsidR="00E51133">
          <w:rPr>
            <w:noProof/>
            <w:webHidden/>
          </w:rPr>
          <w:fldChar w:fldCharType="begin"/>
        </w:r>
        <w:r w:rsidR="00E51133">
          <w:rPr>
            <w:noProof/>
            <w:webHidden/>
          </w:rPr>
          <w:instrText xml:space="preserve"> PAGEREF _Toc196007591 \h </w:instrText>
        </w:r>
        <w:r w:rsidR="00E51133">
          <w:rPr>
            <w:noProof/>
            <w:webHidden/>
          </w:rPr>
        </w:r>
        <w:r w:rsidR="00E51133">
          <w:rPr>
            <w:noProof/>
            <w:webHidden/>
          </w:rPr>
          <w:fldChar w:fldCharType="separate"/>
        </w:r>
        <w:r w:rsidR="00B730A5">
          <w:rPr>
            <w:noProof/>
            <w:webHidden/>
          </w:rPr>
          <w:t>103</w:t>
        </w:r>
        <w:r w:rsidR="00E51133">
          <w:rPr>
            <w:noProof/>
            <w:webHidden/>
          </w:rPr>
          <w:fldChar w:fldCharType="end"/>
        </w:r>
      </w:hyperlink>
    </w:p>
    <w:p w14:paraId="6F56F27C" w14:textId="0317DA83"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2" w:history="1">
        <w:r w:rsidR="00E51133" w:rsidRPr="00B61D4B">
          <w:rPr>
            <w:rStyle w:val="Hipervnculo"/>
            <w:rFonts w:cs="Arial"/>
            <w:b/>
            <w:noProof/>
          </w:rPr>
          <w:t xml:space="preserve">Cuadro 15. </w:t>
        </w:r>
        <w:r w:rsidR="00E51133" w:rsidRPr="00B61D4B">
          <w:rPr>
            <w:rStyle w:val="Hipervnculo"/>
            <w:rFonts w:cs="Arial"/>
            <w:bCs/>
            <w:noProof/>
          </w:rPr>
          <w:t>Lineamientos de Calidad de Agua, Parámetros Orgánicos</w:t>
        </w:r>
        <w:r w:rsidR="00E51133">
          <w:rPr>
            <w:noProof/>
            <w:webHidden/>
          </w:rPr>
          <w:tab/>
        </w:r>
        <w:r w:rsidR="00E51133">
          <w:rPr>
            <w:noProof/>
            <w:webHidden/>
          </w:rPr>
          <w:fldChar w:fldCharType="begin"/>
        </w:r>
        <w:r w:rsidR="00E51133">
          <w:rPr>
            <w:noProof/>
            <w:webHidden/>
          </w:rPr>
          <w:instrText xml:space="preserve"> PAGEREF _Toc196007592 \h </w:instrText>
        </w:r>
        <w:r w:rsidR="00E51133">
          <w:rPr>
            <w:noProof/>
            <w:webHidden/>
          </w:rPr>
        </w:r>
        <w:r w:rsidR="00E51133">
          <w:rPr>
            <w:noProof/>
            <w:webHidden/>
          </w:rPr>
          <w:fldChar w:fldCharType="separate"/>
        </w:r>
        <w:r w:rsidR="00B730A5">
          <w:rPr>
            <w:noProof/>
            <w:webHidden/>
          </w:rPr>
          <w:t>104</w:t>
        </w:r>
        <w:r w:rsidR="00E51133">
          <w:rPr>
            <w:noProof/>
            <w:webHidden/>
          </w:rPr>
          <w:fldChar w:fldCharType="end"/>
        </w:r>
      </w:hyperlink>
    </w:p>
    <w:p w14:paraId="75A16EFD" w14:textId="078B90D2"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3" w:history="1">
        <w:r w:rsidR="00E51133" w:rsidRPr="00B61D4B">
          <w:rPr>
            <w:rStyle w:val="Hipervnculo"/>
            <w:rFonts w:cs="Arial"/>
            <w:b/>
            <w:noProof/>
          </w:rPr>
          <w:t xml:space="preserve">Cuadro 16. </w:t>
        </w:r>
        <w:r w:rsidR="00E51133" w:rsidRPr="00B61D4B">
          <w:rPr>
            <w:rStyle w:val="Hipervnculo"/>
            <w:rFonts w:cs="Arial"/>
            <w:bCs/>
            <w:noProof/>
          </w:rPr>
          <w:t>Componentes que requieren MIAs</w:t>
        </w:r>
        <w:r w:rsidR="00E51133">
          <w:rPr>
            <w:noProof/>
            <w:webHidden/>
          </w:rPr>
          <w:tab/>
        </w:r>
        <w:r w:rsidR="00E51133">
          <w:rPr>
            <w:noProof/>
            <w:webHidden/>
          </w:rPr>
          <w:fldChar w:fldCharType="begin"/>
        </w:r>
        <w:r w:rsidR="00E51133">
          <w:rPr>
            <w:noProof/>
            <w:webHidden/>
          </w:rPr>
          <w:instrText xml:space="preserve"> PAGEREF _Toc196007593 \h </w:instrText>
        </w:r>
        <w:r w:rsidR="00E51133">
          <w:rPr>
            <w:noProof/>
            <w:webHidden/>
          </w:rPr>
        </w:r>
        <w:r w:rsidR="00E51133">
          <w:rPr>
            <w:noProof/>
            <w:webHidden/>
          </w:rPr>
          <w:fldChar w:fldCharType="separate"/>
        </w:r>
        <w:r w:rsidR="00B730A5">
          <w:rPr>
            <w:noProof/>
            <w:webHidden/>
          </w:rPr>
          <w:t>110</w:t>
        </w:r>
        <w:r w:rsidR="00E51133">
          <w:rPr>
            <w:noProof/>
            <w:webHidden/>
          </w:rPr>
          <w:fldChar w:fldCharType="end"/>
        </w:r>
      </w:hyperlink>
    </w:p>
    <w:p w14:paraId="4D2BC823" w14:textId="426F8334"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4" w:history="1">
        <w:r w:rsidR="00E51133" w:rsidRPr="00B61D4B">
          <w:rPr>
            <w:rStyle w:val="Hipervnculo"/>
            <w:rFonts w:cs="Arial"/>
            <w:b/>
            <w:noProof/>
          </w:rPr>
          <w:t xml:space="preserve">Cuadro 17. </w:t>
        </w:r>
        <w:r w:rsidR="00E51133" w:rsidRPr="00B61D4B">
          <w:rPr>
            <w:rStyle w:val="Hipervnculo"/>
            <w:rFonts w:cs="Arial"/>
            <w:bCs/>
            <w:noProof/>
          </w:rPr>
          <w:t>MIAs Federales</w:t>
        </w:r>
        <w:r w:rsidR="00E51133">
          <w:rPr>
            <w:noProof/>
            <w:webHidden/>
          </w:rPr>
          <w:tab/>
        </w:r>
        <w:r w:rsidR="00E51133">
          <w:rPr>
            <w:noProof/>
            <w:webHidden/>
          </w:rPr>
          <w:fldChar w:fldCharType="begin"/>
        </w:r>
        <w:r w:rsidR="00E51133">
          <w:rPr>
            <w:noProof/>
            <w:webHidden/>
          </w:rPr>
          <w:instrText xml:space="preserve"> PAGEREF _Toc196007594 \h </w:instrText>
        </w:r>
        <w:r w:rsidR="00E51133">
          <w:rPr>
            <w:noProof/>
            <w:webHidden/>
          </w:rPr>
        </w:r>
        <w:r w:rsidR="00E51133">
          <w:rPr>
            <w:noProof/>
            <w:webHidden/>
          </w:rPr>
          <w:fldChar w:fldCharType="separate"/>
        </w:r>
        <w:r w:rsidR="00B730A5">
          <w:rPr>
            <w:noProof/>
            <w:webHidden/>
          </w:rPr>
          <w:t>111</w:t>
        </w:r>
        <w:r w:rsidR="00E51133">
          <w:rPr>
            <w:noProof/>
            <w:webHidden/>
          </w:rPr>
          <w:fldChar w:fldCharType="end"/>
        </w:r>
      </w:hyperlink>
    </w:p>
    <w:p w14:paraId="23A9B3AB" w14:textId="05325EA5"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5" w:history="1">
        <w:r w:rsidR="00E51133" w:rsidRPr="00B61D4B">
          <w:rPr>
            <w:rStyle w:val="Hipervnculo"/>
            <w:rFonts w:cs="Arial"/>
            <w:b/>
            <w:noProof/>
          </w:rPr>
          <w:t xml:space="preserve">Cuadro 18. </w:t>
        </w:r>
        <w:r w:rsidR="00E51133" w:rsidRPr="00B61D4B">
          <w:rPr>
            <w:rStyle w:val="Hipervnculo"/>
            <w:rFonts w:cs="Arial"/>
            <w:bCs/>
            <w:noProof/>
          </w:rPr>
          <w:t>Estudios Técnicos Justificados (ETJ)</w:t>
        </w:r>
        <w:r w:rsidR="00E51133">
          <w:rPr>
            <w:noProof/>
            <w:webHidden/>
          </w:rPr>
          <w:tab/>
        </w:r>
        <w:r w:rsidR="00E51133">
          <w:rPr>
            <w:noProof/>
            <w:webHidden/>
          </w:rPr>
          <w:fldChar w:fldCharType="begin"/>
        </w:r>
        <w:r w:rsidR="00E51133">
          <w:rPr>
            <w:noProof/>
            <w:webHidden/>
          </w:rPr>
          <w:instrText xml:space="preserve"> PAGEREF _Toc196007595 \h </w:instrText>
        </w:r>
        <w:r w:rsidR="00E51133">
          <w:rPr>
            <w:noProof/>
            <w:webHidden/>
          </w:rPr>
        </w:r>
        <w:r w:rsidR="00E51133">
          <w:rPr>
            <w:noProof/>
            <w:webHidden/>
          </w:rPr>
          <w:fldChar w:fldCharType="separate"/>
        </w:r>
        <w:r w:rsidR="00B730A5">
          <w:rPr>
            <w:noProof/>
            <w:webHidden/>
          </w:rPr>
          <w:t>112</w:t>
        </w:r>
        <w:r w:rsidR="00E51133">
          <w:rPr>
            <w:noProof/>
            <w:webHidden/>
          </w:rPr>
          <w:fldChar w:fldCharType="end"/>
        </w:r>
      </w:hyperlink>
    </w:p>
    <w:p w14:paraId="405E6F81" w14:textId="17ECA58A"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6" w:history="1">
        <w:r w:rsidR="00E51133" w:rsidRPr="00B61D4B">
          <w:rPr>
            <w:rStyle w:val="Hipervnculo"/>
            <w:rFonts w:cs="Arial"/>
            <w:b/>
            <w:noProof/>
          </w:rPr>
          <w:t xml:space="preserve">Cuadro 19. </w:t>
        </w:r>
        <w:r w:rsidR="00E51133" w:rsidRPr="00B61D4B">
          <w:rPr>
            <w:rStyle w:val="Hipervnculo"/>
            <w:rFonts w:cs="Arial"/>
            <w:bCs/>
            <w:noProof/>
          </w:rPr>
          <w:t>MIA Estatal</w:t>
        </w:r>
        <w:r w:rsidR="00E51133">
          <w:rPr>
            <w:noProof/>
            <w:webHidden/>
          </w:rPr>
          <w:tab/>
        </w:r>
        <w:r w:rsidR="00E51133">
          <w:rPr>
            <w:noProof/>
            <w:webHidden/>
          </w:rPr>
          <w:fldChar w:fldCharType="begin"/>
        </w:r>
        <w:r w:rsidR="00E51133">
          <w:rPr>
            <w:noProof/>
            <w:webHidden/>
          </w:rPr>
          <w:instrText xml:space="preserve"> PAGEREF _Toc196007596 \h </w:instrText>
        </w:r>
        <w:r w:rsidR="00E51133">
          <w:rPr>
            <w:noProof/>
            <w:webHidden/>
          </w:rPr>
        </w:r>
        <w:r w:rsidR="00E51133">
          <w:rPr>
            <w:noProof/>
            <w:webHidden/>
          </w:rPr>
          <w:fldChar w:fldCharType="separate"/>
        </w:r>
        <w:r w:rsidR="00B730A5">
          <w:rPr>
            <w:noProof/>
            <w:webHidden/>
          </w:rPr>
          <w:t>113</w:t>
        </w:r>
        <w:r w:rsidR="00E51133">
          <w:rPr>
            <w:noProof/>
            <w:webHidden/>
          </w:rPr>
          <w:fldChar w:fldCharType="end"/>
        </w:r>
      </w:hyperlink>
    </w:p>
    <w:p w14:paraId="01E86D2D" w14:textId="5750F398"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7" w:history="1">
        <w:r w:rsidR="00E51133" w:rsidRPr="00B61D4B">
          <w:rPr>
            <w:rStyle w:val="Hipervnculo"/>
            <w:rFonts w:cs="Arial"/>
            <w:b/>
            <w:noProof/>
          </w:rPr>
          <w:t xml:space="preserve">Cuadro 20. </w:t>
        </w:r>
        <w:r w:rsidR="00E51133" w:rsidRPr="00B61D4B">
          <w:rPr>
            <w:rStyle w:val="Hipervnculo"/>
            <w:rFonts w:cs="Arial"/>
            <w:bCs/>
            <w:noProof/>
          </w:rPr>
          <w:t>Permisos / Concesiones CONAGUA / SEMARNAT</w:t>
        </w:r>
        <w:r w:rsidR="00E51133">
          <w:rPr>
            <w:noProof/>
            <w:webHidden/>
          </w:rPr>
          <w:tab/>
        </w:r>
        <w:r w:rsidR="00E51133">
          <w:rPr>
            <w:noProof/>
            <w:webHidden/>
          </w:rPr>
          <w:fldChar w:fldCharType="begin"/>
        </w:r>
        <w:r w:rsidR="00E51133">
          <w:rPr>
            <w:noProof/>
            <w:webHidden/>
          </w:rPr>
          <w:instrText xml:space="preserve"> PAGEREF _Toc196007597 \h </w:instrText>
        </w:r>
        <w:r w:rsidR="00E51133">
          <w:rPr>
            <w:noProof/>
            <w:webHidden/>
          </w:rPr>
        </w:r>
        <w:r w:rsidR="00E51133">
          <w:rPr>
            <w:noProof/>
            <w:webHidden/>
          </w:rPr>
          <w:fldChar w:fldCharType="separate"/>
        </w:r>
        <w:r w:rsidR="00B730A5">
          <w:rPr>
            <w:noProof/>
            <w:webHidden/>
          </w:rPr>
          <w:t>116</w:t>
        </w:r>
        <w:r w:rsidR="00E51133">
          <w:rPr>
            <w:noProof/>
            <w:webHidden/>
          </w:rPr>
          <w:fldChar w:fldCharType="end"/>
        </w:r>
      </w:hyperlink>
    </w:p>
    <w:p w14:paraId="4CB10B7F" w14:textId="6D85DB8F" w:rsidR="00E51133" w:rsidRDefault="008147D9">
      <w:pPr>
        <w:pStyle w:val="Tabladeilustraciones"/>
        <w:tabs>
          <w:tab w:val="right" w:pos="8686"/>
        </w:tabs>
        <w:rPr>
          <w:rFonts w:asciiTheme="minorHAnsi" w:eastAsiaTheme="minorEastAsia" w:hAnsiTheme="minorHAnsi" w:cstheme="minorBidi"/>
          <w:noProof/>
          <w:kern w:val="2"/>
          <w14:ligatures w14:val="standardContextual"/>
        </w:rPr>
      </w:pPr>
      <w:hyperlink w:anchor="_Toc196007598" w:history="1">
        <w:r w:rsidR="00E51133" w:rsidRPr="00B61D4B">
          <w:rPr>
            <w:rStyle w:val="Hipervnculo"/>
            <w:rFonts w:cs="Arial"/>
            <w:b/>
            <w:noProof/>
          </w:rPr>
          <w:t xml:space="preserve">Cuadro 21. </w:t>
        </w:r>
        <w:r w:rsidR="00E51133" w:rsidRPr="00B61D4B">
          <w:rPr>
            <w:rStyle w:val="Hipervnculo"/>
            <w:rFonts w:cs="Arial"/>
            <w:bCs/>
            <w:noProof/>
          </w:rPr>
          <w:t>Habitantes, viviendas y cobertura de agua de la ZMQ</w:t>
        </w:r>
        <w:r w:rsidR="00E51133">
          <w:rPr>
            <w:noProof/>
            <w:webHidden/>
          </w:rPr>
          <w:tab/>
        </w:r>
        <w:r w:rsidR="00E51133">
          <w:rPr>
            <w:noProof/>
            <w:webHidden/>
          </w:rPr>
          <w:fldChar w:fldCharType="begin"/>
        </w:r>
        <w:r w:rsidR="00E51133">
          <w:rPr>
            <w:noProof/>
            <w:webHidden/>
          </w:rPr>
          <w:instrText xml:space="preserve"> PAGEREF _Toc196007598 \h </w:instrText>
        </w:r>
        <w:r w:rsidR="00E51133">
          <w:rPr>
            <w:noProof/>
            <w:webHidden/>
          </w:rPr>
        </w:r>
        <w:r w:rsidR="00E51133">
          <w:rPr>
            <w:noProof/>
            <w:webHidden/>
          </w:rPr>
          <w:fldChar w:fldCharType="separate"/>
        </w:r>
        <w:r w:rsidR="00B730A5">
          <w:rPr>
            <w:noProof/>
            <w:webHidden/>
          </w:rPr>
          <w:t>122</w:t>
        </w:r>
        <w:r w:rsidR="00E51133">
          <w:rPr>
            <w:noProof/>
            <w:webHidden/>
          </w:rPr>
          <w:fldChar w:fldCharType="end"/>
        </w:r>
      </w:hyperlink>
    </w:p>
    <w:p w14:paraId="326868B8" w14:textId="4EDFBF58" w:rsidR="00AF3CA4" w:rsidRPr="009E6821" w:rsidRDefault="00E51133" w:rsidP="00E3026B">
      <w:pPr>
        <w:pBdr>
          <w:top w:val="nil"/>
          <w:left w:val="nil"/>
          <w:bottom w:val="nil"/>
          <w:right w:val="nil"/>
          <w:between w:val="nil"/>
        </w:pBdr>
        <w:spacing w:after="0" w:line="360" w:lineRule="auto"/>
        <w:jc w:val="center"/>
        <w:rPr>
          <w:rFonts w:ascii="Arial" w:hAnsi="Arial" w:cs="Arial"/>
          <w:b/>
          <w:color w:val="000000"/>
        </w:rPr>
      </w:pPr>
      <w:r>
        <w:rPr>
          <w:rFonts w:cs="Arial"/>
          <w:b/>
          <w:color w:val="000000"/>
        </w:rPr>
        <w:fldChar w:fldCharType="end"/>
      </w:r>
    </w:p>
    <w:p w14:paraId="3EE392A7" w14:textId="397C1694" w:rsidR="00D50A5F" w:rsidRDefault="009E6821" w:rsidP="00C22E61">
      <w:pPr>
        <w:spacing w:line="240" w:lineRule="auto"/>
        <w:jc w:val="center"/>
        <w:rPr>
          <w:rFonts w:ascii="Arial" w:hAnsi="Arial" w:cs="Arial"/>
        </w:rPr>
      </w:pPr>
      <w:r w:rsidRPr="009E6821">
        <w:rPr>
          <w:rFonts w:ascii="Arial" w:hAnsi="Arial" w:cs="Arial"/>
        </w:rPr>
        <w:br w:type="page"/>
      </w:r>
    </w:p>
    <w:p w14:paraId="3B7DE1E4" w14:textId="77777777" w:rsidR="00AF3CA4" w:rsidRPr="009E6821" w:rsidRDefault="00AF3CA4">
      <w:pPr>
        <w:rPr>
          <w:rFonts w:ascii="Arial" w:hAnsi="Arial" w:cs="Arial"/>
          <w:b/>
        </w:rPr>
      </w:pPr>
    </w:p>
    <w:p w14:paraId="674FBDC5" w14:textId="77777777" w:rsidR="00AF3CA4" w:rsidRPr="009E6821" w:rsidRDefault="009E6821" w:rsidP="006504F5">
      <w:pPr>
        <w:pStyle w:val="Ttulo1"/>
      </w:pPr>
      <w:bookmarkStart w:id="0" w:name="_Toc196009293"/>
      <w:r w:rsidRPr="009E6821">
        <w:t>OBJETIVO</w:t>
      </w:r>
      <w:bookmarkEnd w:id="0"/>
    </w:p>
    <w:p w14:paraId="79301584" w14:textId="77777777" w:rsidR="00AF3CA4" w:rsidRPr="009E6821" w:rsidRDefault="00AF3CA4" w:rsidP="009E6821">
      <w:pPr>
        <w:spacing w:after="0" w:line="240" w:lineRule="auto"/>
        <w:jc w:val="both"/>
        <w:rPr>
          <w:rFonts w:ascii="Arial" w:hAnsi="Arial" w:cs="Arial"/>
        </w:rPr>
      </w:pPr>
    </w:p>
    <w:p w14:paraId="44B658D2" w14:textId="5D6299E0" w:rsidR="00AF3CA4" w:rsidRPr="00C22E61" w:rsidRDefault="009E6821" w:rsidP="00C22E61">
      <w:pPr>
        <w:spacing w:after="0" w:line="360" w:lineRule="auto"/>
        <w:jc w:val="both"/>
        <w:rPr>
          <w:rFonts w:cs="Arial"/>
        </w:rPr>
      </w:pPr>
      <w:r w:rsidRPr="00C22E61">
        <w:rPr>
          <w:rFonts w:cs="Arial"/>
        </w:rPr>
        <w:t>En cumplimiento</w:t>
      </w:r>
      <w:r w:rsidR="00B83DBE">
        <w:rPr>
          <w:rFonts w:cs="Arial"/>
        </w:rPr>
        <w:t xml:space="preserve"> a lo dispuesto por e</w:t>
      </w:r>
      <w:r w:rsidRPr="00C22E61">
        <w:rPr>
          <w:rFonts w:cs="Arial"/>
        </w:rPr>
        <w:t>l artículo 15, fracción VIII de la Ley de Asociaciones Público Privadas para el Estado de Querétaro</w:t>
      </w:r>
      <w:r w:rsidR="00D50A5F" w:rsidRPr="00C22E61">
        <w:rPr>
          <w:rFonts w:cs="Arial"/>
        </w:rPr>
        <w:t xml:space="preserve"> (en adelante Ley de APP)</w:t>
      </w:r>
      <w:r w:rsidRPr="00C22E61">
        <w:rPr>
          <w:rFonts w:cs="Arial"/>
        </w:rPr>
        <w:t>; el</w:t>
      </w:r>
      <w:r w:rsidR="0051691B">
        <w:rPr>
          <w:rFonts w:cs="Arial"/>
        </w:rPr>
        <w:t xml:space="preserve"> </w:t>
      </w:r>
      <w:r w:rsidRPr="00C22E61">
        <w:rPr>
          <w:rFonts w:cs="Arial"/>
        </w:rPr>
        <w:t xml:space="preserve">presente documento fue generado con el propósito de acreditar las especificaciones sobre el impacto ambiental, la preservación y conservación del equilibrio ecológico y, en su caso, afectación de las áreas naturales o zonas protegidas, asentamientos humanos y desarrollo urbano del Proyecto de </w:t>
      </w:r>
      <w:r w:rsidR="00B8203C">
        <w:rPr>
          <w:rFonts w:cs="Arial"/>
        </w:rPr>
        <w:t>APP</w:t>
      </w:r>
      <w:r w:rsidRPr="00C22E61">
        <w:rPr>
          <w:rFonts w:cs="Arial"/>
        </w:rPr>
        <w:t xml:space="preserve"> denominado “Proyecto Sistema Batán”.</w:t>
      </w:r>
    </w:p>
    <w:p w14:paraId="227A5179" w14:textId="77777777" w:rsidR="00AF3CA4" w:rsidRPr="00C22E61" w:rsidRDefault="00AF3CA4" w:rsidP="00C22E61">
      <w:pPr>
        <w:spacing w:after="0" w:line="360" w:lineRule="auto"/>
        <w:jc w:val="both"/>
        <w:rPr>
          <w:rFonts w:cs="Arial"/>
        </w:rPr>
      </w:pPr>
    </w:p>
    <w:p w14:paraId="499458FC" w14:textId="77777777" w:rsidR="00AF3CA4" w:rsidRPr="00C22E61" w:rsidRDefault="009E6821" w:rsidP="006504F5">
      <w:pPr>
        <w:pStyle w:val="Ttulo1"/>
      </w:pPr>
      <w:bookmarkStart w:id="1" w:name="_Toc196009294"/>
      <w:r w:rsidRPr="00C22E61">
        <w:t>ANTECEDENTES</w:t>
      </w:r>
      <w:bookmarkEnd w:id="1"/>
    </w:p>
    <w:p w14:paraId="5B26A711" w14:textId="77777777" w:rsidR="00AF3CA4" w:rsidRPr="00C22E61" w:rsidRDefault="00AF3CA4" w:rsidP="00C22E61">
      <w:pPr>
        <w:spacing w:after="0" w:line="360" w:lineRule="auto"/>
        <w:jc w:val="both"/>
        <w:rPr>
          <w:rFonts w:cs="Arial"/>
        </w:rPr>
      </w:pPr>
    </w:p>
    <w:p w14:paraId="74E42A1D" w14:textId="77777777" w:rsidR="00AF3CA4" w:rsidRPr="00C22E61" w:rsidRDefault="009E6821" w:rsidP="00C22E61">
      <w:pPr>
        <w:spacing w:after="0" w:line="360" w:lineRule="auto"/>
        <w:jc w:val="both"/>
        <w:rPr>
          <w:rFonts w:cs="Arial"/>
        </w:rPr>
      </w:pPr>
      <w:r w:rsidRPr="00C22E61">
        <w:rPr>
          <w:rFonts w:cs="Arial"/>
        </w:rPr>
        <w:t>Las APP</w:t>
      </w:r>
      <w:r w:rsidRPr="00C22E61">
        <w:rPr>
          <w:rFonts w:cs="Arial"/>
          <w:color w:val="00B050"/>
        </w:rPr>
        <w:t xml:space="preserve"> </w:t>
      </w:r>
      <w:r w:rsidRPr="00C22E61">
        <w:rPr>
          <w:rFonts w:cs="Arial"/>
        </w:rPr>
        <w:t xml:space="preserve">tienen como objetivo principal, aumentar el bienestar social y los niveles de inversión en el país, a través de la provisión de infraestructura y/o servicios mediante contratos de largo plazo en los que se utilice infraestructura y equipamiento provistos total o parcialmente por el sector privado. Los proyectos que pueden contratarse mediante esquemas de APP comprenden proyectos de infraestructura que pueden incluir escuelas, universidades, centros de salud, hospitales, carreteras, plantas de tratamiento de aguas, centros penitenciarios, entre otros. </w:t>
      </w:r>
    </w:p>
    <w:p w14:paraId="70308CCC" w14:textId="77777777" w:rsidR="00AF3CA4" w:rsidRPr="00C22E61" w:rsidRDefault="00AF3CA4" w:rsidP="00C22E61">
      <w:pPr>
        <w:spacing w:after="0" w:line="360" w:lineRule="auto"/>
        <w:jc w:val="both"/>
        <w:rPr>
          <w:rFonts w:cs="Arial"/>
        </w:rPr>
      </w:pPr>
    </w:p>
    <w:p w14:paraId="11966E77" w14:textId="50D7DA4A" w:rsidR="00AF3CA4" w:rsidRPr="00C22E61" w:rsidRDefault="00853375" w:rsidP="00C22E61">
      <w:pPr>
        <w:spacing w:after="0" w:line="360" w:lineRule="auto"/>
        <w:jc w:val="both"/>
        <w:rPr>
          <w:rFonts w:cs="Arial"/>
        </w:rPr>
      </w:pPr>
      <w:r w:rsidRPr="00607D70">
        <w:rPr>
          <w:rFonts w:cs="Arial"/>
        </w:rPr>
        <w:t>Este tipo de proyectos garantizan la prestación de un servicio público de manera continua, uniforme, profesional, con niveles de servicio y funcionalidad garantizados, motivo por el cual, resultan especialmente viables para la edificación, integración tecnológica y mantenimiento integral de la infraestructura pública estratégica para el estado de Querétaro, misma que debe mantenerse en funcionamiento y óptimas condiciones en beneficio de la población</w:t>
      </w:r>
      <w:r w:rsidR="009E6821" w:rsidRPr="00C22E61">
        <w:rPr>
          <w:rFonts w:cs="Arial"/>
        </w:rPr>
        <w:t>.</w:t>
      </w:r>
    </w:p>
    <w:p w14:paraId="5318848D" w14:textId="77777777" w:rsidR="00AF3CA4" w:rsidRDefault="00AF3CA4" w:rsidP="00C22E61">
      <w:pPr>
        <w:spacing w:after="0" w:line="360" w:lineRule="auto"/>
        <w:jc w:val="both"/>
        <w:rPr>
          <w:rFonts w:cs="Arial"/>
        </w:rPr>
      </w:pPr>
    </w:p>
    <w:p w14:paraId="5F51A9EE" w14:textId="77777777" w:rsidR="00B730A5" w:rsidRDefault="00B730A5" w:rsidP="00C22E61">
      <w:pPr>
        <w:spacing w:after="0" w:line="360" w:lineRule="auto"/>
        <w:jc w:val="both"/>
        <w:rPr>
          <w:rFonts w:cs="Arial"/>
        </w:rPr>
      </w:pPr>
    </w:p>
    <w:p w14:paraId="67723DCC" w14:textId="77777777" w:rsidR="00B730A5" w:rsidRPr="00C22E61" w:rsidRDefault="00B730A5" w:rsidP="00C22E61">
      <w:pPr>
        <w:spacing w:after="0" w:line="360" w:lineRule="auto"/>
        <w:jc w:val="both"/>
        <w:rPr>
          <w:rFonts w:cs="Arial"/>
        </w:rPr>
      </w:pPr>
    </w:p>
    <w:p w14:paraId="6EA1ED56" w14:textId="77777777" w:rsidR="00AF3CA4" w:rsidRPr="00C22E61" w:rsidRDefault="009E6821" w:rsidP="00C22E61">
      <w:pPr>
        <w:spacing w:after="0" w:line="360" w:lineRule="auto"/>
        <w:jc w:val="both"/>
        <w:rPr>
          <w:rFonts w:cs="Arial"/>
        </w:rPr>
      </w:pPr>
      <w:r w:rsidRPr="00C22E61">
        <w:rPr>
          <w:rFonts w:cs="Arial"/>
        </w:rPr>
        <w:lastRenderedPageBreak/>
        <w:t>Con mayor detalle, los objetivos de una APP son:</w:t>
      </w:r>
    </w:p>
    <w:p w14:paraId="551AED75" w14:textId="77777777" w:rsidR="00AF3CA4" w:rsidRPr="00C22E61" w:rsidRDefault="00AF3CA4" w:rsidP="00C22E61">
      <w:pPr>
        <w:spacing w:after="0" w:line="360" w:lineRule="auto"/>
        <w:jc w:val="both"/>
        <w:rPr>
          <w:rFonts w:cs="Arial"/>
        </w:rPr>
      </w:pPr>
    </w:p>
    <w:p w14:paraId="05148D08" w14:textId="731E85A3" w:rsidR="00AF3CA4" w:rsidRPr="00607D70" w:rsidRDefault="00A45D39" w:rsidP="00C22E61">
      <w:pPr>
        <w:numPr>
          <w:ilvl w:val="1"/>
          <w:numId w:val="21"/>
        </w:numPr>
        <w:pBdr>
          <w:top w:val="nil"/>
          <w:left w:val="nil"/>
          <w:bottom w:val="nil"/>
          <w:right w:val="nil"/>
          <w:between w:val="nil"/>
        </w:pBdr>
        <w:spacing w:after="0" w:line="360" w:lineRule="auto"/>
        <w:ind w:left="850" w:hanging="425"/>
        <w:jc w:val="both"/>
        <w:rPr>
          <w:rFonts w:cs="Arial"/>
          <w:color w:val="000000"/>
        </w:rPr>
      </w:pPr>
      <w:r w:rsidRPr="00607D70">
        <w:rPr>
          <w:rFonts w:cs="Arial"/>
          <w:b/>
          <w:bCs/>
          <w:color w:val="000000"/>
        </w:rPr>
        <w:t>Desarrollo de infraestructura:</w:t>
      </w:r>
      <w:r w:rsidRPr="00607D70">
        <w:rPr>
          <w:rFonts w:cs="Arial"/>
          <w:color w:val="000000"/>
        </w:rPr>
        <w:t xml:space="preserve"> Uno de los principales objetivos de las APP es el desarrollo de infraestructuras públicas. Estas asociaciones permiten, a los gobiernos y al sector privado, colaborar en la construcción y mejora de proyectos de infraestructura como carreteras, puentes, aeropuertos, puertos, sistemas de transporte masivo, hospitales, escuelas, acueductos, plantas de tratamiento, etc., mediante la combinación de los recursos financieros, técnicos y de gestión de ambas partes, las APP buscan acelerar la entrega de infraestructura necesaria para el desarrollo económico y social</w:t>
      </w:r>
      <w:r w:rsidR="009E6821" w:rsidRPr="00607D70">
        <w:rPr>
          <w:rFonts w:cs="Arial"/>
          <w:color w:val="000000"/>
        </w:rPr>
        <w:t>.</w:t>
      </w:r>
    </w:p>
    <w:p w14:paraId="00731220" w14:textId="77777777" w:rsidR="00AF3CA4" w:rsidRPr="00607D70" w:rsidRDefault="00AF3CA4" w:rsidP="00C22E61">
      <w:pPr>
        <w:spacing w:after="0" w:line="360" w:lineRule="auto"/>
        <w:ind w:left="851" w:hanging="425"/>
        <w:jc w:val="both"/>
        <w:rPr>
          <w:rFonts w:cs="Arial"/>
        </w:rPr>
      </w:pPr>
    </w:p>
    <w:p w14:paraId="598AFB2A" w14:textId="293C40F3" w:rsidR="00AF3CA4" w:rsidRPr="002F5472" w:rsidRDefault="00996A27" w:rsidP="00C22E61">
      <w:pPr>
        <w:numPr>
          <w:ilvl w:val="1"/>
          <w:numId w:val="21"/>
        </w:numPr>
        <w:pBdr>
          <w:top w:val="nil"/>
          <w:left w:val="nil"/>
          <w:bottom w:val="nil"/>
          <w:right w:val="nil"/>
          <w:between w:val="nil"/>
        </w:pBdr>
        <w:spacing w:after="0" w:line="360" w:lineRule="auto"/>
        <w:ind w:left="850" w:hanging="425"/>
        <w:jc w:val="both"/>
        <w:rPr>
          <w:rFonts w:cs="Arial"/>
          <w:b/>
          <w:bCs/>
          <w:color w:val="000000"/>
        </w:rPr>
      </w:pPr>
      <w:r w:rsidRPr="00607D70">
        <w:rPr>
          <w:rFonts w:cs="Arial"/>
          <w:b/>
          <w:bCs/>
          <w:color w:val="000000"/>
        </w:rPr>
        <w:t>Mejora de servicios públicos:</w:t>
      </w:r>
      <w:r w:rsidRPr="00607D70">
        <w:rPr>
          <w:rFonts w:cs="Arial"/>
          <w:color w:val="000000"/>
        </w:rPr>
        <w:t xml:space="preserve"> Otra meta importante de las APP es mejorar la calidad y eficiencia de los servicios públicos. Al asociarse con el sector privado, los gobiernos buscan aprovechar la experiencia y la eficiencia operativa del sector privado para brindar servicios públicos de manera más efectiva. Esto puede incluir áreas como el suministro de agua potable, </w:t>
      </w:r>
      <w:r w:rsidRPr="00607D70">
        <w:rPr>
          <w:rFonts w:cs="Arial"/>
          <w:b/>
          <w:bCs/>
          <w:color w:val="000000"/>
        </w:rPr>
        <w:t>saneamiento, alcantarillado, la gestión de residuos, la generación de energía, la atención médica y la educación. Las APP coadyuvan en optimizar procesos, reducir costos y mejorar la calidad de los servicios, lo que se traduce en beneficios para los ciudadanos</w:t>
      </w:r>
      <w:r w:rsidR="009E6821" w:rsidRPr="002F5472">
        <w:rPr>
          <w:rFonts w:cs="Arial"/>
          <w:b/>
          <w:bCs/>
          <w:color w:val="000000"/>
        </w:rPr>
        <w:t>.</w:t>
      </w:r>
    </w:p>
    <w:p w14:paraId="43D2542C" w14:textId="77777777" w:rsidR="00AF3CA4" w:rsidRPr="002F5472" w:rsidRDefault="00AF3CA4" w:rsidP="00C22E61">
      <w:pPr>
        <w:spacing w:after="0" w:line="360" w:lineRule="auto"/>
        <w:ind w:left="851" w:hanging="425"/>
        <w:jc w:val="both"/>
        <w:rPr>
          <w:rFonts w:cs="Arial"/>
          <w:b/>
          <w:bCs/>
        </w:rPr>
      </w:pPr>
    </w:p>
    <w:p w14:paraId="76F40016" w14:textId="77777777" w:rsidR="00AF3CA4" w:rsidRPr="00C22E61" w:rsidRDefault="009E6821" w:rsidP="00C22E61">
      <w:pPr>
        <w:numPr>
          <w:ilvl w:val="1"/>
          <w:numId w:val="21"/>
        </w:numPr>
        <w:pBdr>
          <w:top w:val="nil"/>
          <w:left w:val="nil"/>
          <w:bottom w:val="nil"/>
          <w:right w:val="nil"/>
          <w:between w:val="nil"/>
        </w:pBdr>
        <w:spacing w:after="0" w:line="360" w:lineRule="auto"/>
        <w:ind w:left="850" w:hanging="425"/>
        <w:jc w:val="both"/>
        <w:rPr>
          <w:rFonts w:cs="Arial"/>
          <w:color w:val="000000"/>
        </w:rPr>
      </w:pPr>
      <w:r w:rsidRPr="002F5472">
        <w:rPr>
          <w:rFonts w:cs="Arial"/>
          <w:b/>
          <w:bCs/>
          <w:color w:val="000000"/>
        </w:rPr>
        <w:t>Fomento de la innovación</w:t>
      </w:r>
      <w:r w:rsidRPr="00C22E61">
        <w:rPr>
          <w:rFonts w:cs="Arial"/>
          <w:color w:val="000000"/>
        </w:rPr>
        <w:t>: Las APP también se utilizan para fomentar la innovación en diversos sectores. Al combinar los conocimientos y recursos del sector público y privado, se pueden impulsar proyectos de investigación y desarrollo, así como la implementación de tecnologías avanzadas. Estas asociaciones pueden promover la transferencia de conocimientos y la aplicación de soluciones innovadoras en áreas como la energía renovable, la tecnología de la información, la inteligencia artificial, la movilidad sostenible y otros sectores estratégicos. El objetivo es promover el crecimiento económico y la mejora de la calidad de vida a través de la innovación.</w:t>
      </w:r>
    </w:p>
    <w:p w14:paraId="09B43F9C" w14:textId="77777777" w:rsidR="00AF3CA4" w:rsidRPr="00C22E61" w:rsidRDefault="00AF3CA4" w:rsidP="00C22E61">
      <w:pPr>
        <w:spacing w:after="0" w:line="360" w:lineRule="auto"/>
        <w:ind w:left="851" w:hanging="425"/>
        <w:jc w:val="both"/>
        <w:rPr>
          <w:rFonts w:cs="Arial"/>
        </w:rPr>
      </w:pPr>
    </w:p>
    <w:p w14:paraId="62F901A3" w14:textId="77777777" w:rsidR="00AF3CA4" w:rsidRPr="00C22E61" w:rsidRDefault="009E6821" w:rsidP="00C22E61">
      <w:pPr>
        <w:numPr>
          <w:ilvl w:val="1"/>
          <w:numId w:val="21"/>
        </w:numPr>
        <w:pBdr>
          <w:top w:val="nil"/>
          <w:left w:val="nil"/>
          <w:bottom w:val="nil"/>
          <w:right w:val="nil"/>
          <w:between w:val="nil"/>
        </w:pBdr>
        <w:spacing w:after="0" w:line="360" w:lineRule="auto"/>
        <w:ind w:left="850" w:hanging="425"/>
        <w:jc w:val="both"/>
        <w:rPr>
          <w:rFonts w:cs="Arial"/>
          <w:color w:val="000000"/>
        </w:rPr>
      </w:pPr>
      <w:r w:rsidRPr="002F5472">
        <w:rPr>
          <w:rFonts w:cs="Arial"/>
          <w:b/>
          <w:bCs/>
          <w:color w:val="000000"/>
        </w:rPr>
        <w:t>Generación de empleo y desarrollo económico</w:t>
      </w:r>
      <w:r w:rsidRPr="00C22E61">
        <w:rPr>
          <w:rFonts w:cs="Arial"/>
          <w:color w:val="000000"/>
        </w:rPr>
        <w:t>: Las APP pueden tener un impacto significativo en la generación de empleo y el desarrollo económico. Al impulsar proyectos de infraestructura y servicios, estas asociaciones crean oportunidades laborales directas e indirectas en las comunidades locales. Además, la inversión en infraestructuras y servicios mejora la competitividad de una región, atrae inversiones adicionales y estimula el crecimiento económico a largo plazo. Las APP pueden contribuir a la creación de un entorno favorable para los negocios, fomentando así la inversión y el emprendimiento.</w:t>
      </w:r>
    </w:p>
    <w:p w14:paraId="05C0AC60" w14:textId="77777777" w:rsidR="00AF3CA4" w:rsidRPr="00C22E61" w:rsidRDefault="00AF3CA4" w:rsidP="00C22E61">
      <w:pPr>
        <w:spacing w:after="0" w:line="360" w:lineRule="auto"/>
        <w:ind w:left="851" w:hanging="425"/>
        <w:jc w:val="both"/>
        <w:rPr>
          <w:rFonts w:cs="Arial"/>
        </w:rPr>
      </w:pPr>
    </w:p>
    <w:p w14:paraId="4BA19067" w14:textId="77777777" w:rsidR="00AF3CA4" w:rsidRPr="00C22E61" w:rsidRDefault="009E6821" w:rsidP="00C22E61">
      <w:pPr>
        <w:numPr>
          <w:ilvl w:val="1"/>
          <w:numId w:val="21"/>
        </w:numPr>
        <w:pBdr>
          <w:top w:val="nil"/>
          <w:left w:val="nil"/>
          <w:bottom w:val="nil"/>
          <w:right w:val="nil"/>
          <w:between w:val="nil"/>
        </w:pBdr>
        <w:spacing w:after="0" w:line="360" w:lineRule="auto"/>
        <w:ind w:left="850" w:hanging="425"/>
        <w:jc w:val="both"/>
        <w:rPr>
          <w:rFonts w:cs="Arial"/>
          <w:color w:val="000000"/>
        </w:rPr>
      </w:pPr>
      <w:r w:rsidRPr="002F5472">
        <w:rPr>
          <w:rFonts w:cs="Arial"/>
          <w:b/>
          <w:bCs/>
          <w:color w:val="000000"/>
        </w:rPr>
        <w:t>Compartir riesgos y responsabilidades</w:t>
      </w:r>
      <w:r w:rsidRPr="00C22E61">
        <w:rPr>
          <w:rFonts w:cs="Arial"/>
          <w:color w:val="000000"/>
        </w:rPr>
        <w:t>: Un objetivo fundamental de las APP es compartir los riesgos y responsabilidades entre el sector público y el privado. Ambas partes aportan recursos y asumen ciertos riesgos asociados con el proyecto, lo que permite una distribución equitativa de las cargas financieras y operativas. Esta colaboración reduce la exposición del sector público a los riesgos financieros y técnicos, al tiempo que brinda al sector privado la oportunidad de obtener retornos adecuados a cambio de su participación. El objetivo es minimizar los riesgos y maximizar los beneficios para todas las partes involucradas.</w:t>
      </w:r>
    </w:p>
    <w:p w14:paraId="102D9BBC" w14:textId="77777777" w:rsidR="00AF3CA4" w:rsidRPr="00C22E61" w:rsidRDefault="00AF3CA4" w:rsidP="00C22E61">
      <w:pPr>
        <w:spacing w:after="0" w:line="360" w:lineRule="auto"/>
        <w:jc w:val="both"/>
        <w:rPr>
          <w:rFonts w:cs="Arial"/>
        </w:rPr>
      </w:pPr>
    </w:p>
    <w:p w14:paraId="40BC2662" w14:textId="1F3638E6" w:rsidR="00AF3CA4" w:rsidRPr="00607D70" w:rsidRDefault="0094684C" w:rsidP="00C22E61">
      <w:pPr>
        <w:spacing w:after="0" w:line="360" w:lineRule="auto"/>
        <w:jc w:val="both"/>
        <w:rPr>
          <w:rFonts w:cs="Arial"/>
        </w:rPr>
      </w:pPr>
      <w:r w:rsidRPr="00607D70">
        <w:rPr>
          <w:rFonts w:cs="Arial"/>
          <w:color w:val="000000" w:themeColor="text1"/>
        </w:rPr>
        <w:t>En el estado de Querétaro, los proyectos de APP se encuentran regulados en la Ley de APP, publicada con fecha 18 de septiembre de 2015, en el Periódico Oficial de Gobierno del Estado “La Sombra de Arteaga”, así como por del Reglamento de la Ley de APP, publicado con fecha 18 de octubre de 2024 en el Periódico Oficial de Gobierno del Estado “La Sombra de Arteaga</w:t>
      </w:r>
      <w:r w:rsidR="009E6821" w:rsidRPr="00607D70">
        <w:rPr>
          <w:rFonts w:cs="Arial"/>
        </w:rPr>
        <w:t>.”</w:t>
      </w:r>
    </w:p>
    <w:p w14:paraId="0D194217" w14:textId="77777777" w:rsidR="00AF3CA4" w:rsidRPr="00607D70" w:rsidRDefault="00AF3CA4" w:rsidP="00C22E61">
      <w:pPr>
        <w:spacing w:after="0" w:line="360" w:lineRule="auto"/>
        <w:jc w:val="both"/>
        <w:rPr>
          <w:rFonts w:cs="Arial"/>
        </w:rPr>
      </w:pPr>
    </w:p>
    <w:p w14:paraId="1D092095" w14:textId="52DBF58B" w:rsidR="00AF3CA4" w:rsidRPr="00C22E61" w:rsidRDefault="001756C7" w:rsidP="00C22E61">
      <w:pPr>
        <w:spacing w:after="0" w:line="360" w:lineRule="auto"/>
        <w:jc w:val="both"/>
        <w:rPr>
          <w:rFonts w:cs="Arial"/>
        </w:rPr>
      </w:pPr>
      <w:r w:rsidRPr="00607D70">
        <w:rPr>
          <w:rFonts w:cs="Arial"/>
        </w:rPr>
        <w:t>Dicha normativa es de orden público, es decir, son normas de cumplimiento incondicional, que no pueden ser derogadas por las partes y, en las cuales el interés general de la sociedad y del est</w:t>
      </w:r>
      <w:r w:rsidRPr="00C14AE9">
        <w:rPr>
          <w:rFonts w:cs="Arial"/>
        </w:rPr>
        <w:t xml:space="preserve">ado supedita el interés particular para la protección de </w:t>
      </w:r>
      <w:r w:rsidRPr="00C14AE9">
        <w:rPr>
          <w:rFonts w:cs="Arial"/>
        </w:rPr>
        <w:lastRenderedPageBreak/>
        <w:t>las instituciones, y tienen por objeto regular los esquemas de desarrollo de proyectos de APP que se realicen en el estado, los municipios y las entidades gubernamentales</w:t>
      </w:r>
      <w:r w:rsidR="009E6821" w:rsidRPr="00C22E61">
        <w:rPr>
          <w:rFonts w:cs="Arial"/>
        </w:rPr>
        <w:t>.</w:t>
      </w:r>
    </w:p>
    <w:p w14:paraId="0233BEC3" w14:textId="179EA6DB" w:rsidR="00AF3CA4" w:rsidRDefault="00AF3CA4" w:rsidP="009E6821">
      <w:pPr>
        <w:spacing w:after="0" w:line="240" w:lineRule="auto"/>
        <w:jc w:val="both"/>
        <w:rPr>
          <w:rFonts w:ascii="Arial" w:hAnsi="Arial" w:cs="Arial"/>
        </w:rPr>
      </w:pPr>
    </w:p>
    <w:p w14:paraId="1EC49EB7" w14:textId="77777777" w:rsidR="00AF3CA4" w:rsidRPr="00C22E61" w:rsidRDefault="00AF3CA4" w:rsidP="00C22E61">
      <w:pPr>
        <w:spacing w:after="0" w:line="360" w:lineRule="auto"/>
        <w:jc w:val="both"/>
        <w:rPr>
          <w:rFonts w:cs="Arial"/>
        </w:rPr>
      </w:pPr>
    </w:p>
    <w:p w14:paraId="78099982" w14:textId="77777777" w:rsidR="00AF3CA4" w:rsidRPr="00C22E61" w:rsidRDefault="009E6821" w:rsidP="006504F5">
      <w:pPr>
        <w:pStyle w:val="Ttulo1"/>
      </w:pPr>
      <w:bookmarkStart w:id="2" w:name="_Toc196009295"/>
      <w:r w:rsidRPr="00C22E61">
        <w:t>Objetivo del Proyecto</w:t>
      </w:r>
      <w:bookmarkEnd w:id="2"/>
    </w:p>
    <w:p w14:paraId="6BCDED86" w14:textId="77777777" w:rsidR="009E6821" w:rsidRPr="000E0837" w:rsidRDefault="009E6821" w:rsidP="002F5472">
      <w:pPr>
        <w:spacing w:after="0" w:line="360" w:lineRule="auto"/>
        <w:ind w:left="1434"/>
        <w:jc w:val="both"/>
        <w:rPr>
          <w:rFonts w:cs="Arial"/>
        </w:rPr>
      </w:pPr>
    </w:p>
    <w:p w14:paraId="561E130F" w14:textId="06B4289E" w:rsidR="009E6821" w:rsidRPr="00C22E61" w:rsidRDefault="009E6821" w:rsidP="006504F5">
      <w:pPr>
        <w:pStyle w:val="Ttulo2"/>
      </w:pPr>
      <w:bookmarkStart w:id="3" w:name="_Toc195530889"/>
      <w:bookmarkStart w:id="4" w:name="_Toc196009296"/>
      <w:r w:rsidRPr="00C22E61">
        <w:t>I</w:t>
      </w:r>
      <w:r w:rsidR="00936607">
        <w:t>II</w:t>
      </w:r>
      <w:r w:rsidRPr="00C22E61">
        <w:t>.1. Objetivo del proyecto</w:t>
      </w:r>
      <w:bookmarkEnd w:id="3"/>
      <w:bookmarkEnd w:id="4"/>
    </w:p>
    <w:p w14:paraId="5ACDF725" w14:textId="77777777" w:rsidR="009E6821" w:rsidRPr="00C22E61" w:rsidRDefault="009E6821" w:rsidP="00C22E61">
      <w:pPr>
        <w:spacing w:after="0" w:line="360" w:lineRule="auto"/>
        <w:jc w:val="both"/>
        <w:rPr>
          <w:rFonts w:cs="Arial"/>
        </w:rPr>
      </w:pPr>
    </w:p>
    <w:p w14:paraId="2A8F3856" w14:textId="60D8AC1A" w:rsidR="009E6821" w:rsidRPr="00607D70" w:rsidRDefault="00727243" w:rsidP="00C22E61">
      <w:pPr>
        <w:spacing w:after="0" w:line="360" w:lineRule="auto"/>
        <w:jc w:val="both"/>
        <w:rPr>
          <w:rFonts w:cs="Arial"/>
        </w:rPr>
      </w:pPr>
      <w:r w:rsidRPr="00607D70">
        <w:rPr>
          <w:rFonts w:cs="Arial"/>
        </w:rPr>
        <w:t>El Proyecto Sistema Batán, planeado por la CEA, tiene como objetivo aprovechar el potencial de regeneración de agua en la ZMQ para incrementar la oferta de agua potable a través del acuaférico de Querétaro</w:t>
      </w:r>
      <w:r w:rsidR="009E6821" w:rsidRPr="00607D70">
        <w:rPr>
          <w:rFonts w:cs="Arial"/>
        </w:rPr>
        <w:t>.</w:t>
      </w:r>
    </w:p>
    <w:p w14:paraId="5370F250" w14:textId="77777777" w:rsidR="009E6821" w:rsidRPr="00607D70" w:rsidRDefault="009E6821" w:rsidP="00C22E61">
      <w:pPr>
        <w:spacing w:after="0" w:line="360" w:lineRule="auto"/>
        <w:jc w:val="both"/>
        <w:rPr>
          <w:rFonts w:cs="Arial"/>
        </w:rPr>
      </w:pPr>
    </w:p>
    <w:p w14:paraId="2F0CD44F" w14:textId="734F5056" w:rsidR="009E6821" w:rsidRPr="00C22E61" w:rsidRDefault="005B0765" w:rsidP="00C22E61">
      <w:pPr>
        <w:spacing w:after="0" w:line="360" w:lineRule="auto"/>
        <w:jc w:val="both"/>
        <w:rPr>
          <w:rFonts w:cs="Arial"/>
        </w:rPr>
      </w:pPr>
      <w:r w:rsidRPr="00607D70">
        <w:rPr>
          <w:rFonts w:cs="Arial"/>
        </w:rPr>
        <w:t>También, el Proyecto Sistema Batán busca dar cumplimiento a lo establecido en las siguientes Normas Oficiales Mexicanas</w:t>
      </w:r>
      <w:r w:rsidR="009E6821" w:rsidRPr="00607D70">
        <w:rPr>
          <w:rFonts w:cs="Arial"/>
        </w:rPr>
        <w:t>:</w:t>
      </w:r>
    </w:p>
    <w:p w14:paraId="1A39AE19" w14:textId="77777777" w:rsidR="009E6821" w:rsidRPr="00C22E61" w:rsidRDefault="009E6821" w:rsidP="00C22E61">
      <w:pPr>
        <w:spacing w:after="0" w:line="360" w:lineRule="auto"/>
        <w:rPr>
          <w:rFonts w:cs="Arial"/>
        </w:rPr>
      </w:pPr>
    </w:p>
    <w:p w14:paraId="31D8AEEE" w14:textId="77777777" w:rsidR="009E6821" w:rsidRPr="00C22E61" w:rsidRDefault="009E6821" w:rsidP="00C22E61">
      <w:pPr>
        <w:numPr>
          <w:ilvl w:val="0"/>
          <w:numId w:val="54"/>
        </w:numPr>
        <w:pBdr>
          <w:top w:val="nil"/>
          <w:left w:val="nil"/>
          <w:bottom w:val="nil"/>
          <w:right w:val="nil"/>
          <w:between w:val="nil"/>
        </w:pBdr>
        <w:spacing w:after="0" w:line="360" w:lineRule="auto"/>
        <w:jc w:val="both"/>
        <w:rPr>
          <w:rFonts w:cs="Arial"/>
          <w:color w:val="000000"/>
        </w:rPr>
      </w:pPr>
      <w:r w:rsidRPr="00C22E61">
        <w:rPr>
          <w:rFonts w:cs="Arial"/>
          <w:b/>
          <w:bCs/>
          <w:color w:val="000000"/>
        </w:rPr>
        <w:t>NOM-001-SEMARNAT-2021:</w:t>
      </w:r>
      <w:r w:rsidRPr="00C22E61">
        <w:rPr>
          <w:rFonts w:cs="Arial"/>
          <w:color w:val="000000"/>
        </w:rPr>
        <w:t xml:space="preserve"> Que establece los límites permisibles de contaminantes en las descargas de aguas residuales en cuerpos receptores propiedad de la nación.</w:t>
      </w:r>
    </w:p>
    <w:p w14:paraId="60BB9CA0" w14:textId="77777777" w:rsidR="009E6821" w:rsidRPr="00C22E61" w:rsidRDefault="009E6821" w:rsidP="00C22E61">
      <w:pPr>
        <w:pBdr>
          <w:top w:val="nil"/>
          <w:left w:val="nil"/>
          <w:bottom w:val="nil"/>
          <w:right w:val="nil"/>
          <w:between w:val="nil"/>
        </w:pBdr>
        <w:spacing w:after="0" w:line="360" w:lineRule="auto"/>
        <w:ind w:left="851"/>
        <w:jc w:val="both"/>
        <w:rPr>
          <w:rFonts w:cs="Arial"/>
          <w:color w:val="000000"/>
        </w:rPr>
      </w:pPr>
    </w:p>
    <w:p w14:paraId="1874A0DC" w14:textId="77777777" w:rsidR="009E6821" w:rsidRPr="00C22E61" w:rsidRDefault="009E6821" w:rsidP="00C22E61">
      <w:pPr>
        <w:numPr>
          <w:ilvl w:val="0"/>
          <w:numId w:val="54"/>
        </w:numPr>
        <w:pBdr>
          <w:top w:val="nil"/>
          <w:left w:val="nil"/>
          <w:bottom w:val="nil"/>
          <w:right w:val="nil"/>
          <w:between w:val="nil"/>
        </w:pBdr>
        <w:spacing w:after="0" w:line="360" w:lineRule="auto"/>
        <w:jc w:val="both"/>
        <w:rPr>
          <w:rFonts w:cs="Arial"/>
          <w:color w:val="000000"/>
        </w:rPr>
      </w:pPr>
      <w:r w:rsidRPr="00C22E61">
        <w:rPr>
          <w:rFonts w:cs="Arial"/>
          <w:b/>
          <w:bCs/>
          <w:color w:val="000000"/>
        </w:rPr>
        <w:t>NOM-003-SEMARNAT-1997:</w:t>
      </w:r>
      <w:r w:rsidRPr="00C22E61">
        <w:rPr>
          <w:rFonts w:cs="Arial"/>
          <w:color w:val="000000"/>
        </w:rPr>
        <w:t xml:space="preserve">  Que establece los límites máximos permisibles de contaminantes para las aguas residuales tratadas que se reúsen en servicios al público.</w:t>
      </w:r>
    </w:p>
    <w:p w14:paraId="4D4BDFA1" w14:textId="77777777" w:rsidR="009E6821" w:rsidRPr="00C22E61" w:rsidRDefault="009E6821" w:rsidP="00C22E61">
      <w:pPr>
        <w:spacing w:after="0" w:line="360" w:lineRule="auto"/>
        <w:jc w:val="both"/>
        <w:rPr>
          <w:rFonts w:cs="Arial"/>
        </w:rPr>
      </w:pPr>
    </w:p>
    <w:p w14:paraId="72CEF6CE" w14:textId="77777777" w:rsidR="009E6821" w:rsidRPr="00C22E61" w:rsidRDefault="009E6821" w:rsidP="00C22E61">
      <w:pPr>
        <w:numPr>
          <w:ilvl w:val="0"/>
          <w:numId w:val="54"/>
        </w:numPr>
        <w:spacing w:after="0" w:line="360" w:lineRule="auto"/>
        <w:jc w:val="both"/>
        <w:rPr>
          <w:rFonts w:cs="Arial"/>
        </w:rPr>
      </w:pPr>
      <w:r w:rsidRPr="00C22E61">
        <w:rPr>
          <w:rFonts w:cs="Arial"/>
          <w:b/>
          <w:bCs/>
        </w:rPr>
        <w:t>NOM-127-SSA1-2021:</w:t>
      </w:r>
      <w:r w:rsidRPr="00C22E61">
        <w:rPr>
          <w:rFonts w:cs="Arial"/>
        </w:rPr>
        <w:t xml:space="preserve"> Agua para uso y consumo humano. Límites permisibles de la calidad del agua.</w:t>
      </w:r>
    </w:p>
    <w:p w14:paraId="08DF3C71" w14:textId="77777777" w:rsidR="009E6821" w:rsidRPr="00C22E61" w:rsidRDefault="009E6821" w:rsidP="00C22E61">
      <w:pPr>
        <w:spacing w:after="0" w:line="360" w:lineRule="auto"/>
        <w:jc w:val="both"/>
        <w:rPr>
          <w:rFonts w:cs="Arial"/>
        </w:rPr>
      </w:pPr>
    </w:p>
    <w:p w14:paraId="771E7B69" w14:textId="77777777" w:rsidR="009E6821" w:rsidRPr="00C22E61" w:rsidRDefault="009E6821" w:rsidP="00C22E61">
      <w:pPr>
        <w:numPr>
          <w:ilvl w:val="0"/>
          <w:numId w:val="54"/>
        </w:numPr>
        <w:spacing w:after="0" w:line="360" w:lineRule="auto"/>
        <w:jc w:val="both"/>
        <w:rPr>
          <w:rFonts w:cs="Arial"/>
        </w:rPr>
      </w:pPr>
      <w:r w:rsidRPr="00C22E61">
        <w:rPr>
          <w:rFonts w:cs="Arial"/>
          <w:b/>
          <w:bCs/>
        </w:rPr>
        <w:t>NOM-004-SEMARNAT-2002:</w:t>
      </w:r>
      <w:r w:rsidRPr="00C22E61">
        <w:rPr>
          <w:rFonts w:cs="Arial"/>
        </w:rPr>
        <w:t xml:space="preserve"> Protección ambiental. Lodos y biosólidos Especificaciones y límites máximos permisibles de contaminantes para su aprovechamiento y disposición final. </w:t>
      </w:r>
    </w:p>
    <w:p w14:paraId="67716C78" w14:textId="77777777" w:rsidR="009E6821" w:rsidRPr="00C22E61" w:rsidRDefault="009E6821" w:rsidP="00C22E61">
      <w:pPr>
        <w:spacing w:after="0" w:line="360" w:lineRule="auto"/>
        <w:jc w:val="both"/>
        <w:rPr>
          <w:rFonts w:cs="Arial"/>
        </w:rPr>
      </w:pPr>
    </w:p>
    <w:p w14:paraId="055B2538" w14:textId="63ABD641" w:rsidR="009E6821" w:rsidRPr="00C22E61" w:rsidRDefault="009E6821" w:rsidP="006504F5">
      <w:pPr>
        <w:pStyle w:val="Ttulo2"/>
      </w:pPr>
      <w:bookmarkStart w:id="5" w:name="_Toc195530890"/>
      <w:bookmarkStart w:id="6" w:name="_Toc196009297"/>
      <w:r w:rsidRPr="00C22E61">
        <w:lastRenderedPageBreak/>
        <w:t>I</w:t>
      </w:r>
      <w:r w:rsidR="00936607">
        <w:t>II</w:t>
      </w:r>
      <w:r w:rsidRPr="00C22E61">
        <w:t>.2. Descripción General</w:t>
      </w:r>
      <w:bookmarkEnd w:id="5"/>
      <w:bookmarkEnd w:id="6"/>
    </w:p>
    <w:p w14:paraId="14AF7EDB" w14:textId="77777777" w:rsidR="009E6821" w:rsidRPr="00C22E61" w:rsidRDefault="009E6821" w:rsidP="00C22E61">
      <w:pPr>
        <w:spacing w:after="0" w:line="360" w:lineRule="auto"/>
        <w:ind w:firstLine="360"/>
        <w:jc w:val="both"/>
        <w:rPr>
          <w:rFonts w:cs="Arial"/>
        </w:rPr>
      </w:pPr>
    </w:p>
    <w:p w14:paraId="2BA2632A" w14:textId="64FC54DF" w:rsidR="009E6821" w:rsidRPr="00C22E61" w:rsidRDefault="00C17A67" w:rsidP="00C22E61">
      <w:pPr>
        <w:numPr>
          <w:ilvl w:val="0"/>
          <w:numId w:val="55"/>
        </w:numPr>
        <w:spacing w:after="0" w:line="360" w:lineRule="auto"/>
        <w:jc w:val="both"/>
        <w:rPr>
          <w:rFonts w:cs="Arial"/>
        </w:rPr>
      </w:pPr>
      <w:r w:rsidRPr="00FB6059">
        <w:rPr>
          <w:rFonts w:cs="Arial"/>
        </w:rPr>
        <w:t>Aumento de la capacidad y la calidad del tratamiento de aguas residuales en las instalaciones existentes de la PTAR Sur y la PTAR SPM, así como construir una nueva en Arroyo Hondo PTAR AH</w:t>
      </w:r>
      <w:r w:rsidR="009E6821" w:rsidRPr="00C22E61">
        <w:rPr>
          <w:rFonts w:cs="Arial"/>
        </w:rPr>
        <w:t>.</w:t>
      </w:r>
    </w:p>
    <w:p w14:paraId="0FC3004D" w14:textId="77777777" w:rsidR="009E6821" w:rsidRPr="00C22E61" w:rsidRDefault="009E6821" w:rsidP="00C22E61">
      <w:pPr>
        <w:spacing w:after="0" w:line="360" w:lineRule="auto"/>
        <w:ind w:left="993"/>
        <w:jc w:val="both"/>
        <w:rPr>
          <w:rFonts w:cs="Arial"/>
        </w:rPr>
      </w:pPr>
    </w:p>
    <w:p w14:paraId="46EF4CBC" w14:textId="3F50E4E0" w:rsidR="009E6821" w:rsidRPr="00C22E61" w:rsidRDefault="00CE6619" w:rsidP="00C22E61">
      <w:pPr>
        <w:numPr>
          <w:ilvl w:val="0"/>
          <w:numId w:val="55"/>
        </w:numPr>
        <w:spacing w:after="0" w:line="360" w:lineRule="auto"/>
        <w:jc w:val="both"/>
        <w:rPr>
          <w:rFonts w:cs="Arial"/>
        </w:rPr>
      </w:pPr>
      <w:r w:rsidRPr="00FB6059">
        <w:rPr>
          <w:rFonts w:cs="Arial"/>
        </w:rPr>
        <w:t>Los procesos se llevarán a cabo con tecnología de punta conocida como MBR para la separación de sólidos y sistemas de desinfección</w:t>
      </w:r>
      <w:r w:rsidR="009E6821" w:rsidRPr="00C22E61">
        <w:rPr>
          <w:rFonts w:cs="Arial"/>
        </w:rPr>
        <w:t>.</w:t>
      </w:r>
    </w:p>
    <w:p w14:paraId="655F9C11" w14:textId="77777777" w:rsidR="009E6821" w:rsidRPr="00C22E61" w:rsidRDefault="009E6821" w:rsidP="00C22E61">
      <w:pPr>
        <w:spacing w:after="0" w:line="360" w:lineRule="auto"/>
        <w:ind w:left="993"/>
        <w:jc w:val="both"/>
        <w:rPr>
          <w:rFonts w:cs="Arial"/>
        </w:rPr>
      </w:pPr>
    </w:p>
    <w:p w14:paraId="1FF314DD" w14:textId="1D693480" w:rsidR="009E6821" w:rsidRPr="00C22E61" w:rsidRDefault="006532C2" w:rsidP="00C22E61">
      <w:pPr>
        <w:numPr>
          <w:ilvl w:val="0"/>
          <w:numId w:val="55"/>
        </w:numPr>
        <w:spacing w:after="0" w:line="360" w:lineRule="auto"/>
        <w:jc w:val="both"/>
        <w:rPr>
          <w:rFonts w:cs="Arial"/>
        </w:rPr>
      </w:pPr>
      <w:r w:rsidRPr="00FB6059">
        <w:rPr>
          <w:rFonts w:cs="Arial"/>
        </w:rPr>
        <w:t>La PTAR Sur se rehabilitará, modernizará y se pondrá en operación a su capacidad a 800 litros por segundo (L/s); y la PTAR SPM se modernizará y ampliará la capacidad a 1,000 L/s. Adicionalmente se construirá la PTAR AH con capacidad de 60 L/s expandible a 120 L/s</w:t>
      </w:r>
      <w:r w:rsidR="009E6821" w:rsidRPr="00C22E61">
        <w:rPr>
          <w:rFonts w:cs="Arial"/>
        </w:rPr>
        <w:t>.</w:t>
      </w:r>
    </w:p>
    <w:p w14:paraId="4B743036" w14:textId="77777777" w:rsidR="009E6821" w:rsidRPr="00C22E61" w:rsidRDefault="009E6821" w:rsidP="00C22E61">
      <w:pPr>
        <w:spacing w:after="0" w:line="360" w:lineRule="auto"/>
        <w:jc w:val="both"/>
        <w:rPr>
          <w:rFonts w:cs="Arial"/>
        </w:rPr>
      </w:pPr>
    </w:p>
    <w:p w14:paraId="436A5DDC" w14:textId="2AF660AB" w:rsidR="009E6821" w:rsidRPr="00C22E61" w:rsidRDefault="008C6434" w:rsidP="00C22E61">
      <w:pPr>
        <w:numPr>
          <w:ilvl w:val="0"/>
          <w:numId w:val="55"/>
        </w:numPr>
        <w:spacing w:after="0" w:line="360" w:lineRule="auto"/>
        <w:jc w:val="both"/>
        <w:rPr>
          <w:rFonts w:cs="Arial"/>
        </w:rPr>
      </w:pPr>
      <w:r w:rsidRPr="00FB6059">
        <w:rPr>
          <w:rFonts w:cs="Arial"/>
        </w:rPr>
        <w:t>Líneas de conducción de Aguas Regeneradas con una distancia aproximada de 18 km dividida en dos tramos, el primer tramo inicia de la PTAR SPM hacia las inmediaciones de la PTAR Sur, en donde convergen las Aguas Regeneradas de la PTAR Sur y la PTAR SPM en un cárcamo de bombeo del cual inicia el segundo tramo, que lleva los 1,800 L/s de caudal promedio diario de agua regenerada a uno de los afluentes formadores del vaso de la Presa El Batán</w:t>
      </w:r>
      <w:r w:rsidR="009E6821" w:rsidRPr="00C22E61">
        <w:rPr>
          <w:rFonts w:cs="Arial"/>
        </w:rPr>
        <w:t>.</w:t>
      </w:r>
    </w:p>
    <w:p w14:paraId="629F9D62" w14:textId="77777777" w:rsidR="009E6821" w:rsidRPr="00C22E61" w:rsidRDefault="009E6821" w:rsidP="00C22E61">
      <w:pPr>
        <w:spacing w:after="0" w:line="360" w:lineRule="auto"/>
        <w:jc w:val="both"/>
        <w:rPr>
          <w:rFonts w:cs="Arial"/>
        </w:rPr>
      </w:pPr>
    </w:p>
    <w:p w14:paraId="206597FD" w14:textId="48E7523E" w:rsidR="009E6821" w:rsidRPr="00C22E61" w:rsidRDefault="00C750A2" w:rsidP="00C22E61">
      <w:pPr>
        <w:numPr>
          <w:ilvl w:val="0"/>
          <w:numId w:val="55"/>
        </w:numPr>
        <w:spacing w:after="0" w:line="360" w:lineRule="auto"/>
        <w:jc w:val="both"/>
        <w:rPr>
          <w:rFonts w:cs="Arial"/>
        </w:rPr>
      </w:pPr>
      <w:r w:rsidRPr="00FB6059">
        <w:rPr>
          <w:rFonts w:cs="Arial"/>
        </w:rPr>
        <w:t>Un humedal de amortiguamiento natural con un diseño funcional mediante vegetación acuática introducida, que permita asegurar la entrada de agua renovada a la presa y la absorción de nutrientes, proporcionando así un margen de seguridad adicional</w:t>
      </w:r>
      <w:r w:rsidR="009E6821" w:rsidRPr="00C22E61">
        <w:rPr>
          <w:rFonts w:cs="Arial"/>
        </w:rPr>
        <w:t>.</w:t>
      </w:r>
    </w:p>
    <w:p w14:paraId="74848126" w14:textId="77777777" w:rsidR="009E6821" w:rsidRPr="00C22E61" w:rsidRDefault="009E6821" w:rsidP="00C22E61">
      <w:pPr>
        <w:spacing w:after="0" w:line="360" w:lineRule="auto"/>
        <w:ind w:left="851"/>
        <w:jc w:val="both"/>
        <w:rPr>
          <w:rFonts w:cs="Arial"/>
        </w:rPr>
      </w:pPr>
    </w:p>
    <w:p w14:paraId="1A5B9082" w14:textId="6D4AF15B" w:rsidR="009E6821" w:rsidRPr="00C22E61" w:rsidRDefault="00C750A2" w:rsidP="00C22E61">
      <w:pPr>
        <w:numPr>
          <w:ilvl w:val="0"/>
          <w:numId w:val="55"/>
        </w:numPr>
        <w:spacing w:after="0" w:line="360" w:lineRule="auto"/>
        <w:jc w:val="both"/>
        <w:rPr>
          <w:rFonts w:cs="Arial"/>
        </w:rPr>
      </w:pPr>
      <w:r w:rsidRPr="00FB6059">
        <w:rPr>
          <w:rFonts w:cs="Arial"/>
        </w:rPr>
        <w:t>Las aguas provenientes de las PTAR Sur se incorporarán a la corriente principal formadora del vaso de la Presa El Batán y posteriormente se mezclarán con las aguas resultantes de los escurrimientos naturales de la cuenca del río Huimilpan que desembocan en la presa</w:t>
      </w:r>
      <w:r w:rsidR="009E6821" w:rsidRPr="00C22E61">
        <w:rPr>
          <w:rFonts w:cs="Arial"/>
        </w:rPr>
        <w:t>.</w:t>
      </w:r>
    </w:p>
    <w:p w14:paraId="45C38EE3" w14:textId="77777777" w:rsidR="009E6821" w:rsidRPr="00C22E61" w:rsidRDefault="009E6821" w:rsidP="00C22E61">
      <w:pPr>
        <w:spacing w:after="0" w:line="360" w:lineRule="auto"/>
        <w:jc w:val="both"/>
        <w:rPr>
          <w:rFonts w:cs="Arial"/>
        </w:rPr>
      </w:pPr>
    </w:p>
    <w:p w14:paraId="7A4D7520" w14:textId="2075E0D4" w:rsidR="009E6821" w:rsidRPr="00C22E61" w:rsidRDefault="009E6821" w:rsidP="00C22E61">
      <w:pPr>
        <w:numPr>
          <w:ilvl w:val="0"/>
          <w:numId w:val="55"/>
        </w:numPr>
        <w:spacing w:after="0" w:line="360" w:lineRule="auto"/>
        <w:jc w:val="both"/>
        <w:rPr>
          <w:rFonts w:cs="Arial"/>
        </w:rPr>
      </w:pPr>
      <w:r w:rsidRPr="00C22E61">
        <w:rPr>
          <w:rFonts w:cs="Arial"/>
        </w:rPr>
        <w:t xml:space="preserve">El agua será extraída del vaso mediante la construcción de una obra de toma que bombeará el agua a la nueva Planta Potabilizadora, con tecnología avanzada, que garantizará que las aguas resultantes sean potables. La planta potabilizadora tendrá un gasto de diseño de hasta 1,800 L/s de caudal promedio diario. </w:t>
      </w:r>
    </w:p>
    <w:p w14:paraId="08934497" w14:textId="77777777" w:rsidR="009E6821" w:rsidRPr="00C22E61" w:rsidRDefault="009E6821" w:rsidP="00C22E61">
      <w:pPr>
        <w:spacing w:after="0" w:line="360" w:lineRule="auto"/>
        <w:jc w:val="both"/>
        <w:rPr>
          <w:rFonts w:cs="Arial"/>
        </w:rPr>
      </w:pPr>
    </w:p>
    <w:p w14:paraId="14BB00FE" w14:textId="77777777" w:rsidR="009E6821" w:rsidRPr="00C22E61" w:rsidRDefault="009E6821" w:rsidP="00C22E61">
      <w:pPr>
        <w:numPr>
          <w:ilvl w:val="0"/>
          <w:numId w:val="55"/>
        </w:numPr>
        <w:spacing w:after="0" w:line="360" w:lineRule="auto"/>
        <w:jc w:val="both"/>
        <w:rPr>
          <w:rFonts w:cs="Arial"/>
        </w:rPr>
      </w:pPr>
      <w:r w:rsidRPr="00C22E61">
        <w:rPr>
          <w:rFonts w:cs="Arial"/>
        </w:rPr>
        <w:t>Una vez potabilizada el agua, se realizará una regulación mediante un tanque con capacidad aproximada de 30,000 m</w:t>
      </w:r>
      <w:r w:rsidRPr="00C22E61">
        <w:rPr>
          <w:rFonts w:cs="Arial"/>
          <w:vertAlign w:val="superscript"/>
        </w:rPr>
        <w:t>3</w:t>
      </w:r>
      <w:r w:rsidRPr="00C22E61">
        <w:rPr>
          <w:rFonts w:cs="Arial"/>
        </w:rPr>
        <w:t xml:space="preserve"> y se colocará una casa de máquinas de la cual se impulsarán y distribuirán las aguas en tres derivaciones o líneas de impulsión o distribución:</w:t>
      </w:r>
    </w:p>
    <w:p w14:paraId="6521C339" w14:textId="77777777" w:rsidR="009E6821" w:rsidRPr="00C22E61" w:rsidRDefault="009E6821" w:rsidP="00C22E61">
      <w:pPr>
        <w:pBdr>
          <w:top w:val="nil"/>
          <w:left w:val="nil"/>
          <w:bottom w:val="nil"/>
          <w:right w:val="nil"/>
          <w:between w:val="nil"/>
        </w:pBdr>
        <w:spacing w:after="0" w:line="360" w:lineRule="auto"/>
        <w:ind w:left="720"/>
        <w:rPr>
          <w:rFonts w:cs="Arial"/>
          <w:color w:val="000000"/>
        </w:rPr>
      </w:pPr>
    </w:p>
    <w:p w14:paraId="5B4B4F53" w14:textId="653EDFD5" w:rsidR="009E6821" w:rsidRPr="00C22E61" w:rsidRDefault="009E6821" w:rsidP="00C22E61">
      <w:pPr>
        <w:numPr>
          <w:ilvl w:val="1"/>
          <w:numId w:val="55"/>
        </w:numPr>
        <w:spacing w:after="0" w:line="360" w:lineRule="auto"/>
        <w:jc w:val="both"/>
        <w:rPr>
          <w:rFonts w:cs="Arial"/>
        </w:rPr>
      </w:pPr>
      <w:r w:rsidRPr="00C22E61">
        <w:rPr>
          <w:rFonts w:cs="Arial"/>
        </w:rPr>
        <w:t xml:space="preserve">La primera línea de impulsión con una distancia aproximada de 5.5 km, iniciando en la Planta Potabilizadora hasta la conexión con el </w:t>
      </w:r>
      <w:r w:rsidR="009230BC" w:rsidRPr="00C22E61">
        <w:rPr>
          <w:rFonts w:cs="Arial"/>
        </w:rPr>
        <w:t>A</w:t>
      </w:r>
      <w:r w:rsidRPr="00C22E61">
        <w:rPr>
          <w:rFonts w:cs="Arial"/>
        </w:rPr>
        <w:t>cuaférico.</w:t>
      </w:r>
    </w:p>
    <w:p w14:paraId="732F1963" w14:textId="77777777" w:rsidR="009E6821" w:rsidRPr="00C22E61" w:rsidRDefault="009E6821" w:rsidP="00C22E61">
      <w:pPr>
        <w:numPr>
          <w:ilvl w:val="1"/>
          <w:numId w:val="55"/>
        </w:numPr>
        <w:spacing w:after="0" w:line="360" w:lineRule="auto"/>
        <w:jc w:val="both"/>
        <w:rPr>
          <w:rFonts w:cs="Arial"/>
        </w:rPr>
      </w:pPr>
      <w:r w:rsidRPr="00C22E61">
        <w:rPr>
          <w:rFonts w:cs="Arial"/>
        </w:rPr>
        <w:t>La segunda línea de impulsión con una distancia aproximada de 4.0 km, iniciando en la Planta Potabilizadora hasta el Tanque El Progreso.</w:t>
      </w:r>
    </w:p>
    <w:p w14:paraId="70EDDCEE" w14:textId="77777777" w:rsidR="009E6821" w:rsidRDefault="009E6821" w:rsidP="00C22E61">
      <w:pPr>
        <w:numPr>
          <w:ilvl w:val="1"/>
          <w:numId w:val="55"/>
        </w:numPr>
        <w:spacing w:after="0" w:line="360" w:lineRule="auto"/>
        <w:jc w:val="both"/>
        <w:rPr>
          <w:rFonts w:cs="Arial"/>
        </w:rPr>
      </w:pPr>
      <w:r w:rsidRPr="00C22E61">
        <w:rPr>
          <w:rFonts w:cs="Arial"/>
        </w:rPr>
        <w:t>La tercera línea de impulsión con una distancia aproximada de 15.0 km, iniciando en la Planta Potabilizadora hasta un nuevo tanque que se ubicará en la zona suroriente de la ZMQ.</w:t>
      </w:r>
    </w:p>
    <w:p w14:paraId="022BD692" w14:textId="77777777" w:rsidR="00B730A5" w:rsidRDefault="00B730A5" w:rsidP="00B730A5">
      <w:pPr>
        <w:spacing w:after="0" w:line="360" w:lineRule="auto"/>
        <w:ind w:left="1440"/>
        <w:jc w:val="both"/>
        <w:rPr>
          <w:rFonts w:cs="Arial"/>
        </w:rPr>
      </w:pPr>
    </w:p>
    <w:p w14:paraId="0AAC8D31" w14:textId="77777777" w:rsidR="00C750A2" w:rsidRPr="00FB6059" w:rsidRDefault="00C750A2" w:rsidP="00C750A2">
      <w:pPr>
        <w:numPr>
          <w:ilvl w:val="0"/>
          <w:numId w:val="55"/>
        </w:numPr>
        <w:spacing w:after="0" w:line="360" w:lineRule="auto"/>
        <w:jc w:val="both"/>
        <w:rPr>
          <w:rFonts w:cs="Arial"/>
        </w:rPr>
      </w:pPr>
      <w:r w:rsidRPr="00FB6059">
        <w:rPr>
          <w:rFonts w:cs="Arial"/>
        </w:rPr>
        <w:t>Este proyecto de agua requiere de cinco sistemas de bombeo:</w:t>
      </w:r>
    </w:p>
    <w:p w14:paraId="18B13FB5" w14:textId="77777777" w:rsidR="00C750A2" w:rsidRPr="00FB6059" w:rsidRDefault="00C750A2" w:rsidP="00C750A2">
      <w:pPr>
        <w:spacing w:after="0" w:line="360" w:lineRule="auto"/>
        <w:ind w:left="862"/>
        <w:jc w:val="both"/>
        <w:rPr>
          <w:rFonts w:cs="Arial"/>
        </w:rPr>
      </w:pPr>
      <w:r w:rsidRPr="00FB6059">
        <w:rPr>
          <w:rFonts w:cs="Arial"/>
        </w:rPr>
        <w:t>1. Bombeo desde el cárcamo de la PTAR SPM para conducir agua y confluir con el efluente regenerado en la PTAR Sur. La capacidad de bombeo de este sistema será de 1,000 L/s.</w:t>
      </w:r>
    </w:p>
    <w:p w14:paraId="62E5D15A" w14:textId="77777777" w:rsidR="00C750A2" w:rsidRPr="00FB6059" w:rsidRDefault="00C750A2" w:rsidP="00C750A2">
      <w:pPr>
        <w:spacing w:after="0" w:line="360" w:lineRule="auto"/>
        <w:ind w:left="860"/>
        <w:jc w:val="both"/>
        <w:rPr>
          <w:rFonts w:cs="Arial"/>
        </w:rPr>
      </w:pPr>
      <w:r w:rsidRPr="00FB6059">
        <w:rPr>
          <w:rFonts w:cs="Arial"/>
        </w:rPr>
        <w:t>2. Bombeo desde el cárcamo ubicado en el predio donde se ubica la PTAR Sur para conducir las aguas de las PTARs SPM y Sur hacia a uno de los afluentes formadores del vaso de la Presa El Batán. Este sistema requiere de una capacidad de bombeo de 1,800 L/s de caudal promedio diario.</w:t>
      </w:r>
    </w:p>
    <w:p w14:paraId="259D584B" w14:textId="77777777" w:rsidR="00C750A2" w:rsidRPr="00FB6059" w:rsidRDefault="00C750A2" w:rsidP="00C750A2">
      <w:pPr>
        <w:spacing w:after="0" w:line="360" w:lineRule="auto"/>
        <w:ind w:left="860"/>
        <w:jc w:val="both"/>
        <w:rPr>
          <w:rFonts w:cs="Arial"/>
        </w:rPr>
      </w:pPr>
      <w:r w:rsidRPr="00FB6059">
        <w:rPr>
          <w:rFonts w:cs="Arial"/>
        </w:rPr>
        <w:lastRenderedPageBreak/>
        <w:t>3. Bombeo en obra de toma flotante para extraer 1,800 L/s de caudal promedio diario del vaso de la presa El Batán, para conducir el agua al cárcamo de bombeo de la planta potabilizadora.</w:t>
      </w:r>
    </w:p>
    <w:p w14:paraId="2050EC9F" w14:textId="77777777" w:rsidR="00C750A2" w:rsidRDefault="00C750A2" w:rsidP="00C750A2">
      <w:pPr>
        <w:spacing w:after="0" w:line="360" w:lineRule="auto"/>
        <w:ind w:left="860"/>
        <w:jc w:val="both"/>
        <w:rPr>
          <w:rFonts w:cs="Arial"/>
        </w:rPr>
      </w:pPr>
      <w:r w:rsidRPr="00FB6059">
        <w:rPr>
          <w:rFonts w:cs="Arial"/>
        </w:rPr>
        <w:t>4. Bombeo en cárcamo en la margen derecha norte del vaso de la presa El Batán para extraer 1,800 L/s de caudal promedio diario y descargarla en la Planta Potabilizadora.</w:t>
      </w:r>
    </w:p>
    <w:p w14:paraId="51D83D3C" w14:textId="77777777" w:rsidR="00B730A5" w:rsidRPr="00FB6059" w:rsidRDefault="00B730A5" w:rsidP="00C750A2">
      <w:pPr>
        <w:spacing w:after="0" w:line="360" w:lineRule="auto"/>
        <w:ind w:left="860"/>
        <w:jc w:val="both"/>
        <w:rPr>
          <w:rFonts w:cs="Arial"/>
        </w:rPr>
      </w:pPr>
    </w:p>
    <w:p w14:paraId="6DD92A97" w14:textId="6610E44F" w:rsidR="00C750A2" w:rsidRPr="00C22E61" w:rsidRDefault="00C750A2" w:rsidP="002F5472">
      <w:pPr>
        <w:numPr>
          <w:ilvl w:val="0"/>
          <w:numId w:val="55"/>
        </w:numPr>
        <w:spacing w:after="0" w:line="360" w:lineRule="auto"/>
        <w:jc w:val="both"/>
        <w:rPr>
          <w:rFonts w:cs="Arial"/>
        </w:rPr>
      </w:pPr>
      <w:r w:rsidRPr="00FB6059">
        <w:rPr>
          <w:rFonts w:cs="Arial"/>
        </w:rPr>
        <w:t>5. Bombeo para entregar el agua de la planta potabilizadora al sistema de las líneas de impulsión o distribución que alimentarán al acuaférico</w:t>
      </w:r>
      <w:r>
        <w:rPr>
          <w:rFonts w:cs="Arial"/>
        </w:rPr>
        <w:t>.</w:t>
      </w:r>
    </w:p>
    <w:p w14:paraId="70417AF0" w14:textId="77777777" w:rsidR="009E6821" w:rsidRPr="00C22E61" w:rsidRDefault="009E6821" w:rsidP="00C22E61">
      <w:pPr>
        <w:spacing w:after="0" w:line="360" w:lineRule="auto"/>
        <w:jc w:val="both"/>
        <w:rPr>
          <w:rFonts w:cs="Arial"/>
        </w:rPr>
      </w:pPr>
    </w:p>
    <w:p w14:paraId="1B16395C" w14:textId="4C30AF47" w:rsidR="009E6821" w:rsidRPr="00C22E61" w:rsidRDefault="009E6821" w:rsidP="00C22E61">
      <w:pPr>
        <w:pStyle w:val="Ttulo2"/>
        <w:rPr>
          <w:rFonts w:cs="Arial"/>
        </w:rPr>
      </w:pPr>
      <w:bookmarkStart w:id="7" w:name="_Toc195530891"/>
      <w:bookmarkStart w:id="8" w:name="_Toc196009298"/>
      <w:r w:rsidRPr="00C22E61">
        <w:rPr>
          <w:rFonts w:cs="Arial"/>
        </w:rPr>
        <w:t>I</w:t>
      </w:r>
      <w:r w:rsidR="00936607">
        <w:rPr>
          <w:rFonts w:cs="Arial"/>
        </w:rPr>
        <w:t>II</w:t>
      </w:r>
      <w:r w:rsidRPr="00C22E61">
        <w:rPr>
          <w:rFonts w:cs="Arial"/>
        </w:rPr>
        <w:t>.3. Ubicación del proyecto</w:t>
      </w:r>
      <w:bookmarkEnd w:id="7"/>
      <w:bookmarkEnd w:id="8"/>
    </w:p>
    <w:p w14:paraId="3EA32EC0" w14:textId="77777777" w:rsidR="009E6821" w:rsidRPr="00C22E61" w:rsidRDefault="009E6821" w:rsidP="00C22E61">
      <w:pPr>
        <w:spacing w:after="0" w:line="360" w:lineRule="auto"/>
        <w:ind w:firstLine="360"/>
        <w:jc w:val="both"/>
        <w:rPr>
          <w:rFonts w:cs="Arial"/>
        </w:rPr>
      </w:pPr>
    </w:p>
    <w:p w14:paraId="16003FFA" w14:textId="6F1A3248" w:rsidR="009E6821" w:rsidRPr="0095044C" w:rsidRDefault="00C750A2" w:rsidP="006504F5">
      <w:pPr>
        <w:spacing w:after="0" w:line="360" w:lineRule="auto"/>
        <w:jc w:val="both"/>
        <w:rPr>
          <w:rFonts w:ascii="Arial" w:hAnsi="Arial" w:cs="Arial"/>
        </w:rPr>
      </w:pPr>
      <w:bookmarkStart w:id="9" w:name="_heading=h.3whwml4" w:colFirst="0" w:colLast="0"/>
      <w:bookmarkEnd w:id="9"/>
      <w:r w:rsidRPr="00607D70">
        <w:rPr>
          <w:rFonts w:cs="Arial"/>
        </w:rPr>
        <w:t>La infraestructura del Proyecto Sistema Batán se desarrollará en los municipios de Querétaro y Corregidora del estado de Querétaro. A continuación, se presenta la descripción de los principales elementos del proyecto</w:t>
      </w:r>
      <w:r w:rsidR="00515529" w:rsidRPr="00607D70">
        <w:rPr>
          <w:rFonts w:cs="Arial"/>
        </w:rPr>
        <w:t>.</w:t>
      </w:r>
    </w:p>
    <w:p w14:paraId="22A314F1" w14:textId="77777777" w:rsidR="009E6821" w:rsidRDefault="009E6821" w:rsidP="009E6821">
      <w:pPr>
        <w:pStyle w:val="Descripcin"/>
        <w:jc w:val="center"/>
        <w:rPr>
          <w:rFonts w:ascii="Arial" w:hAnsi="Arial" w:cs="Arial"/>
          <w:i w:val="0"/>
          <w:iCs w:val="0"/>
          <w:color w:val="auto"/>
          <w:sz w:val="24"/>
          <w:szCs w:val="24"/>
        </w:rPr>
      </w:pPr>
    </w:p>
    <w:p w14:paraId="65672117" w14:textId="0E3D5D04" w:rsidR="009E6821" w:rsidRPr="00936607" w:rsidRDefault="00936607" w:rsidP="00936607">
      <w:pPr>
        <w:pStyle w:val="Descripcin"/>
        <w:spacing w:after="0" w:line="360" w:lineRule="auto"/>
        <w:jc w:val="center"/>
        <w:rPr>
          <w:rFonts w:cs="Arial"/>
          <w:i w:val="0"/>
          <w:iCs w:val="0"/>
          <w:color w:val="000000" w:themeColor="text1"/>
          <w:sz w:val="24"/>
          <w:szCs w:val="24"/>
        </w:rPr>
      </w:pPr>
      <w:bookmarkStart w:id="10" w:name="_Toc196006876"/>
      <w:r w:rsidRPr="00936607">
        <w:rPr>
          <w:b/>
          <w:bCs/>
          <w:i w:val="0"/>
          <w:iCs w:val="0"/>
          <w:color w:val="000000" w:themeColor="text1"/>
          <w:sz w:val="24"/>
          <w:szCs w:val="24"/>
        </w:rPr>
        <w:t xml:space="preserve">Ilustración </w:t>
      </w:r>
      <w:r w:rsidRPr="00936607">
        <w:rPr>
          <w:b/>
          <w:bCs/>
          <w:i w:val="0"/>
          <w:iCs w:val="0"/>
          <w:color w:val="000000" w:themeColor="text1"/>
          <w:sz w:val="24"/>
          <w:szCs w:val="24"/>
        </w:rPr>
        <w:fldChar w:fldCharType="begin"/>
      </w:r>
      <w:r w:rsidRPr="00936607">
        <w:rPr>
          <w:b/>
          <w:bCs/>
          <w:i w:val="0"/>
          <w:iCs w:val="0"/>
          <w:color w:val="000000" w:themeColor="text1"/>
          <w:sz w:val="24"/>
          <w:szCs w:val="24"/>
        </w:rPr>
        <w:instrText xml:space="preserve"> SEQ Ilustración \* ARABIC </w:instrText>
      </w:r>
      <w:r w:rsidRPr="00936607">
        <w:rPr>
          <w:b/>
          <w:bCs/>
          <w:i w:val="0"/>
          <w:iCs w:val="0"/>
          <w:color w:val="000000" w:themeColor="text1"/>
          <w:sz w:val="24"/>
          <w:szCs w:val="24"/>
        </w:rPr>
        <w:fldChar w:fldCharType="separate"/>
      </w:r>
      <w:r w:rsidR="00DF4AC4">
        <w:rPr>
          <w:b/>
          <w:bCs/>
          <w:i w:val="0"/>
          <w:iCs w:val="0"/>
          <w:noProof/>
          <w:color w:val="000000" w:themeColor="text1"/>
          <w:sz w:val="24"/>
          <w:szCs w:val="24"/>
        </w:rPr>
        <w:t>1</w:t>
      </w:r>
      <w:r w:rsidRPr="00936607">
        <w:rPr>
          <w:b/>
          <w:bCs/>
          <w:i w:val="0"/>
          <w:iCs w:val="0"/>
          <w:color w:val="000000" w:themeColor="text1"/>
          <w:sz w:val="24"/>
          <w:szCs w:val="24"/>
        </w:rPr>
        <w:fldChar w:fldCharType="end"/>
      </w:r>
      <w:r w:rsidRPr="00936607">
        <w:rPr>
          <w:rFonts w:cs="Arial"/>
          <w:b/>
          <w:bCs/>
          <w:i w:val="0"/>
          <w:iCs w:val="0"/>
          <w:color w:val="000000" w:themeColor="text1"/>
          <w:sz w:val="24"/>
          <w:szCs w:val="24"/>
        </w:rPr>
        <w:t>.</w:t>
      </w:r>
      <w:r w:rsidRPr="00936607">
        <w:rPr>
          <w:rFonts w:cs="Arial"/>
          <w:i w:val="0"/>
          <w:iCs w:val="0"/>
          <w:color w:val="000000" w:themeColor="text1"/>
          <w:sz w:val="24"/>
          <w:szCs w:val="24"/>
        </w:rPr>
        <w:t xml:space="preserve"> Diagrama General del Proyecto</w:t>
      </w:r>
      <w:bookmarkEnd w:id="10"/>
    </w:p>
    <w:p w14:paraId="406D4A65" w14:textId="77777777" w:rsidR="009E6821" w:rsidRPr="0095044C" w:rsidRDefault="009E6821" w:rsidP="009E6821">
      <w:pPr>
        <w:spacing w:after="0" w:line="240" w:lineRule="auto"/>
        <w:jc w:val="both"/>
        <w:rPr>
          <w:rFonts w:ascii="Arial" w:hAnsi="Arial" w:cs="Arial"/>
        </w:rPr>
      </w:pPr>
    </w:p>
    <w:p w14:paraId="3BCBD2C4" w14:textId="77777777" w:rsidR="009E6821" w:rsidRPr="0095044C" w:rsidRDefault="009E6821" w:rsidP="009E6821">
      <w:pPr>
        <w:spacing w:after="0" w:line="240" w:lineRule="auto"/>
        <w:jc w:val="center"/>
        <w:rPr>
          <w:rFonts w:ascii="Arial" w:hAnsi="Arial" w:cs="Arial"/>
        </w:rPr>
      </w:pPr>
      <w:r w:rsidRPr="0095044C">
        <w:rPr>
          <w:rFonts w:ascii="Arial" w:hAnsi="Arial" w:cs="Arial"/>
          <w:noProof/>
        </w:rPr>
        <w:drawing>
          <wp:inline distT="0" distB="0" distL="0" distR="0" wp14:anchorId="643D1087" wp14:editId="15AFEDA7">
            <wp:extent cx="3564467" cy="2489200"/>
            <wp:effectExtent l="0" t="0" r="0" b="6350"/>
            <wp:docPr id="2014181423" name="image13.png" descr="A diagram of a plant&#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3.png" descr="A diagram of a plant&#10;&#10;AI-generated content may be incorrect."/>
                    <pic:cNvPicPr preferRelativeResize="0"/>
                  </pic:nvPicPr>
                  <pic:blipFill>
                    <a:blip r:embed="rId14"/>
                    <a:srcRect/>
                    <a:stretch>
                      <a:fillRect/>
                    </a:stretch>
                  </pic:blipFill>
                  <pic:spPr>
                    <a:xfrm>
                      <a:off x="0" y="0"/>
                      <a:ext cx="3572998" cy="2495157"/>
                    </a:xfrm>
                    <a:prstGeom prst="rect">
                      <a:avLst/>
                    </a:prstGeom>
                    <a:ln/>
                  </pic:spPr>
                </pic:pic>
              </a:graphicData>
            </a:graphic>
          </wp:inline>
        </w:drawing>
      </w:r>
    </w:p>
    <w:p w14:paraId="15618D63" w14:textId="77777777" w:rsidR="009E6821" w:rsidRPr="00C22E61" w:rsidRDefault="009E6821" w:rsidP="00C22E61">
      <w:pPr>
        <w:spacing w:after="0" w:line="360" w:lineRule="auto"/>
        <w:jc w:val="center"/>
        <w:rPr>
          <w:rFonts w:cs="Arial"/>
        </w:rPr>
      </w:pPr>
      <w:r w:rsidRPr="00C22E61">
        <w:rPr>
          <w:rFonts w:cs="Arial"/>
          <w:b/>
        </w:rPr>
        <w:t xml:space="preserve">Fuente: </w:t>
      </w:r>
      <w:r w:rsidRPr="00C22E61">
        <w:rPr>
          <w:rFonts w:cs="Arial"/>
        </w:rPr>
        <w:t>Esquema de proyecto CEA, 2024.</w:t>
      </w:r>
    </w:p>
    <w:p w14:paraId="5A79BCD2" w14:textId="77777777" w:rsidR="009E6821" w:rsidRDefault="009E6821" w:rsidP="00C22E61">
      <w:pPr>
        <w:spacing w:after="0" w:line="360" w:lineRule="auto"/>
        <w:rPr>
          <w:rFonts w:cs="Arial"/>
        </w:rPr>
      </w:pPr>
      <w:bookmarkStart w:id="11" w:name="_heading=h.4rrxr5ntrs0i" w:colFirst="0" w:colLast="0"/>
      <w:bookmarkStart w:id="12" w:name="_heading=h.s1jt1nkibmc8" w:colFirst="0" w:colLast="0"/>
      <w:bookmarkEnd w:id="11"/>
      <w:bookmarkEnd w:id="12"/>
    </w:p>
    <w:p w14:paraId="4E162F69" w14:textId="77777777" w:rsidR="00C750A2" w:rsidRPr="00C22E61" w:rsidRDefault="00C750A2" w:rsidP="00C22E61">
      <w:pPr>
        <w:spacing w:after="0" w:line="360" w:lineRule="auto"/>
        <w:rPr>
          <w:rFonts w:cs="Arial"/>
        </w:rPr>
      </w:pPr>
    </w:p>
    <w:p w14:paraId="0B4DA46D" w14:textId="1007C096" w:rsidR="009E6821" w:rsidRPr="00C22E61" w:rsidRDefault="009E6821" w:rsidP="00C22E61">
      <w:pPr>
        <w:pStyle w:val="Ttulo2"/>
        <w:rPr>
          <w:rFonts w:cs="Arial"/>
        </w:rPr>
      </w:pPr>
      <w:bookmarkStart w:id="13" w:name="_heading=h.qsh70q" w:colFirst="0" w:colLast="0"/>
      <w:bookmarkStart w:id="14" w:name="_Toc195530892"/>
      <w:bookmarkStart w:id="15" w:name="_Toc196009299"/>
      <w:bookmarkEnd w:id="13"/>
      <w:r w:rsidRPr="00C22E61">
        <w:rPr>
          <w:rFonts w:cs="Arial"/>
        </w:rPr>
        <w:lastRenderedPageBreak/>
        <w:t>I</w:t>
      </w:r>
      <w:r w:rsidR="00936607">
        <w:rPr>
          <w:rFonts w:cs="Arial"/>
        </w:rPr>
        <w:t>II</w:t>
      </w:r>
      <w:r w:rsidRPr="00C22E61">
        <w:rPr>
          <w:rFonts w:cs="Arial"/>
        </w:rPr>
        <w:t>.4. Principales componentes del proyecto</w:t>
      </w:r>
      <w:bookmarkEnd w:id="14"/>
      <w:bookmarkEnd w:id="15"/>
    </w:p>
    <w:p w14:paraId="3CA99ECC" w14:textId="77777777" w:rsidR="009E6821" w:rsidRPr="00C22E61" w:rsidRDefault="009E6821" w:rsidP="00C22E61">
      <w:pPr>
        <w:spacing w:after="0" w:line="360" w:lineRule="auto"/>
        <w:rPr>
          <w:rFonts w:cs="Arial"/>
        </w:rPr>
      </w:pPr>
    </w:p>
    <w:p w14:paraId="523DD099" w14:textId="178BCF97" w:rsidR="009E6821" w:rsidRPr="00C22E61" w:rsidRDefault="009E6821" w:rsidP="00C22E61">
      <w:pPr>
        <w:pStyle w:val="Ttulo3"/>
        <w:rPr>
          <w:rFonts w:cs="Arial"/>
          <w:szCs w:val="24"/>
        </w:rPr>
      </w:pPr>
      <w:bookmarkStart w:id="16" w:name="_Toc195530893"/>
      <w:bookmarkStart w:id="17" w:name="_Toc196009300"/>
      <w:r w:rsidRPr="00C22E61">
        <w:rPr>
          <w:rFonts w:cs="Arial"/>
          <w:szCs w:val="24"/>
        </w:rPr>
        <w:t>I</w:t>
      </w:r>
      <w:r w:rsidR="00936607">
        <w:rPr>
          <w:rFonts w:cs="Arial"/>
          <w:szCs w:val="24"/>
        </w:rPr>
        <w:t>II</w:t>
      </w:r>
      <w:r w:rsidRPr="00C22E61">
        <w:rPr>
          <w:rFonts w:cs="Arial"/>
          <w:szCs w:val="24"/>
        </w:rPr>
        <w:t>.4.1. Infraestructura, Equipamiento y Tecnología para el Tratamiento de Agua</w:t>
      </w:r>
      <w:bookmarkEnd w:id="16"/>
      <w:bookmarkEnd w:id="17"/>
    </w:p>
    <w:p w14:paraId="28786B47" w14:textId="77777777" w:rsidR="009E6821" w:rsidRPr="00C22E61" w:rsidRDefault="009E6821" w:rsidP="00C22E61">
      <w:pPr>
        <w:spacing w:after="0" w:line="360" w:lineRule="auto"/>
        <w:rPr>
          <w:rFonts w:cs="Arial"/>
        </w:rPr>
      </w:pPr>
    </w:p>
    <w:p w14:paraId="2EB859A3" w14:textId="43875B68" w:rsidR="009E6821" w:rsidRPr="00607D70" w:rsidRDefault="00C750A2" w:rsidP="00C22E61">
      <w:pPr>
        <w:spacing w:after="0" w:line="360" w:lineRule="auto"/>
        <w:jc w:val="both"/>
        <w:rPr>
          <w:rFonts w:cs="Arial"/>
        </w:rPr>
      </w:pPr>
      <w:r w:rsidRPr="00607D70">
        <w:rPr>
          <w:rFonts w:cs="Arial"/>
        </w:rPr>
        <w:t>El Proyecto Sistema Batán contempla 3 (tres) plantas de tratamiento: PTAR Sur, PTAR SPM y PTAR AH. Para las 2 (dos) primeras, que ya existen, se contempla la ampliación y modernización de las plantas; mientras que en Arroyo Hondo se construirá una nueva.</w:t>
      </w:r>
    </w:p>
    <w:p w14:paraId="715389B2" w14:textId="77777777" w:rsidR="009E6821" w:rsidRPr="00607D70" w:rsidRDefault="009E6821" w:rsidP="00C22E61">
      <w:pPr>
        <w:spacing w:after="0" w:line="360" w:lineRule="auto"/>
        <w:jc w:val="both"/>
        <w:rPr>
          <w:rFonts w:cs="Arial"/>
        </w:rPr>
      </w:pPr>
    </w:p>
    <w:p w14:paraId="2CD65672" w14:textId="0D61800E" w:rsidR="009E6821" w:rsidRPr="00607D70" w:rsidRDefault="009E6821" w:rsidP="00C22E61">
      <w:pPr>
        <w:spacing w:after="0" w:line="360" w:lineRule="auto"/>
        <w:jc w:val="both"/>
        <w:rPr>
          <w:rFonts w:cs="Arial"/>
        </w:rPr>
      </w:pPr>
      <w:r w:rsidRPr="00607D70">
        <w:rPr>
          <w:rFonts w:cs="Arial"/>
        </w:rPr>
        <w:t xml:space="preserve">En el caso de las primeras el objetivo es ampliar su capacidad y modernizarlas para que cumplan con la nueva Norma Oficial Mexicana NOM-001-SEMARNAT-2021 que establece los límites permisibles de contaminantes en las descargas de aguas residuales en cuerpos receptores propiedad de la </w:t>
      </w:r>
      <w:r w:rsidR="009230BC" w:rsidRPr="00607D70">
        <w:rPr>
          <w:rFonts w:cs="Arial"/>
        </w:rPr>
        <w:t>na</w:t>
      </w:r>
      <w:r w:rsidRPr="00607D70">
        <w:rPr>
          <w:rFonts w:cs="Arial"/>
        </w:rPr>
        <w:t>ción y la NOM-003-SEMARNAT-1997 que establece los límites máximos permisibles de contaminantes para las aguas residuales tratadas que se reúsen en servicios al público.</w:t>
      </w:r>
    </w:p>
    <w:p w14:paraId="35BF12BB" w14:textId="77777777" w:rsidR="009E6821" w:rsidRPr="00607D70" w:rsidRDefault="009E6821" w:rsidP="00C22E61">
      <w:pPr>
        <w:spacing w:after="0" w:line="360" w:lineRule="auto"/>
        <w:jc w:val="both"/>
        <w:rPr>
          <w:rFonts w:cs="Arial"/>
        </w:rPr>
      </w:pPr>
    </w:p>
    <w:p w14:paraId="7E3E5610" w14:textId="77777777" w:rsidR="009E6821" w:rsidRPr="00607D70" w:rsidRDefault="009E6821" w:rsidP="00C22E61">
      <w:pPr>
        <w:spacing w:after="0" w:line="360" w:lineRule="auto"/>
        <w:jc w:val="both"/>
        <w:rPr>
          <w:rFonts w:cs="Arial"/>
        </w:rPr>
      </w:pPr>
      <w:r w:rsidRPr="00607D70">
        <w:rPr>
          <w:rFonts w:cs="Arial"/>
        </w:rPr>
        <w:t>El objetivo de incremento de capacidad es:</w:t>
      </w:r>
    </w:p>
    <w:p w14:paraId="3878A49D" w14:textId="77777777" w:rsidR="009E6821" w:rsidRPr="00607D70" w:rsidRDefault="009E6821" w:rsidP="00C22E61">
      <w:pPr>
        <w:spacing w:after="0" w:line="360" w:lineRule="auto"/>
        <w:jc w:val="both"/>
        <w:rPr>
          <w:rFonts w:cs="Arial"/>
          <w:color w:val="000000" w:themeColor="text1"/>
        </w:rPr>
      </w:pPr>
    </w:p>
    <w:p w14:paraId="074FFE2B" w14:textId="12C6D492" w:rsidR="009E6821" w:rsidRPr="00607D70" w:rsidRDefault="009E6821" w:rsidP="00C22E61">
      <w:pPr>
        <w:pStyle w:val="Listaconvietas3"/>
        <w:numPr>
          <w:ilvl w:val="0"/>
          <w:numId w:val="56"/>
        </w:numPr>
        <w:spacing w:line="360" w:lineRule="auto"/>
        <w:rPr>
          <w:rFonts w:ascii="Cambria" w:hAnsi="Cambria" w:cs="Arial"/>
          <w:color w:val="000000" w:themeColor="text1"/>
        </w:rPr>
      </w:pPr>
      <w:r w:rsidRPr="00607D70">
        <w:rPr>
          <w:rFonts w:ascii="Cambria" w:hAnsi="Cambria" w:cs="Arial"/>
          <w:color w:val="000000" w:themeColor="text1"/>
        </w:rPr>
        <w:t xml:space="preserve">PTAR Sur: </w:t>
      </w:r>
      <w:r w:rsidR="00515529" w:rsidRPr="00607D70">
        <w:rPr>
          <w:rFonts w:ascii="Cambria" w:eastAsia="Cambria" w:hAnsi="Cambria" w:cs="Arial"/>
          <w:color w:val="000000" w:themeColor="text1"/>
        </w:rPr>
        <w:t xml:space="preserve">La capacidad se amplía de 400 L/s a 800 L/s </w:t>
      </w:r>
    </w:p>
    <w:p w14:paraId="22D67703" w14:textId="77777777" w:rsidR="009E6821" w:rsidRPr="00607D70" w:rsidRDefault="009E6821" w:rsidP="00C22E61">
      <w:pPr>
        <w:numPr>
          <w:ilvl w:val="0"/>
          <w:numId w:val="56"/>
        </w:numPr>
        <w:pBdr>
          <w:top w:val="nil"/>
          <w:left w:val="nil"/>
          <w:bottom w:val="nil"/>
          <w:right w:val="nil"/>
          <w:between w:val="nil"/>
        </w:pBdr>
        <w:spacing w:after="0" w:line="360" w:lineRule="auto"/>
        <w:jc w:val="both"/>
        <w:rPr>
          <w:rFonts w:cs="Arial"/>
          <w:color w:val="000000"/>
        </w:rPr>
      </w:pPr>
      <w:r w:rsidRPr="00607D70">
        <w:rPr>
          <w:rFonts w:cs="Arial"/>
          <w:color w:val="000000"/>
        </w:rPr>
        <w:t>PTAR SPM: La capacidad se amplía de 750 L/s a 1,000 L/s.</w:t>
      </w:r>
    </w:p>
    <w:p w14:paraId="18A07B32" w14:textId="77777777" w:rsidR="009E6821" w:rsidRPr="00607D70" w:rsidRDefault="009E6821" w:rsidP="00C22E61">
      <w:pPr>
        <w:spacing w:after="0" w:line="360" w:lineRule="auto"/>
        <w:jc w:val="both"/>
        <w:rPr>
          <w:rFonts w:cs="Arial"/>
        </w:rPr>
      </w:pPr>
    </w:p>
    <w:p w14:paraId="5FA2DD1E" w14:textId="77777777" w:rsidR="009E6821" w:rsidRPr="00607D70" w:rsidRDefault="009E6821" w:rsidP="00C22E61">
      <w:pPr>
        <w:spacing w:after="0" w:line="360" w:lineRule="auto"/>
        <w:jc w:val="both"/>
        <w:rPr>
          <w:rFonts w:cs="Arial"/>
        </w:rPr>
      </w:pPr>
      <w:r w:rsidRPr="00607D70">
        <w:rPr>
          <w:rFonts w:cs="Arial"/>
        </w:rPr>
        <w:t>En cuanto a la tecnología se explica a continuación por cada planta de tratamiento.</w:t>
      </w:r>
    </w:p>
    <w:p w14:paraId="0609AB55" w14:textId="77777777" w:rsidR="009E6821" w:rsidRPr="00607D70" w:rsidRDefault="009E6821" w:rsidP="00C22E61">
      <w:pPr>
        <w:spacing w:after="0" w:line="360" w:lineRule="auto"/>
        <w:jc w:val="both"/>
        <w:rPr>
          <w:rFonts w:cs="Arial"/>
          <w:b/>
        </w:rPr>
      </w:pPr>
    </w:p>
    <w:p w14:paraId="3BFE90C7" w14:textId="534FC2BF" w:rsidR="009E6821" w:rsidRPr="00607D70" w:rsidRDefault="009E6821" w:rsidP="00C22E61">
      <w:pPr>
        <w:pStyle w:val="Ttulo4"/>
        <w:rPr>
          <w:rFonts w:cs="Arial"/>
          <w:u w:val="single"/>
        </w:rPr>
      </w:pPr>
      <w:bookmarkStart w:id="18" w:name="_Toc194921368"/>
      <w:bookmarkStart w:id="19" w:name="_Toc196009301"/>
      <w:r w:rsidRPr="00607D70">
        <w:rPr>
          <w:rFonts w:cs="Arial"/>
          <w:u w:val="single"/>
        </w:rPr>
        <w:t>I</w:t>
      </w:r>
      <w:r w:rsidR="00936607" w:rsidRPr="00607D70">
        <w:rPr>
          <w:rFonts w:cs="Arial"/>
          <w:u w:val="single"/>
        </w:rPr>
        <w:t>II</w:t>
      </w:r>
      <w:r w:rsidRPr="00607D70">
        <w:rPr>
          <w:rFonts w:cs="Arial"/>
          <w:u w:val="single"/>
        </w:rPr>
        <w:t>.</w:t>
      </w:r>
      <w:proofErr w:type="gramStart"/>
      <w:r w:rsidRPr="00607D70">
        <w:rPr>
          <w:rFonts w:cs="Arial"/>
          <w:u w:val="single"/>
        </w:rPr>
        <w:t>4.1.a</w:t>
      </w:r>
      <w:proofErr w:type="gramEnd"/>
      <w:r w:rsidRPr="00607D70">
        <w:rPr>
          <w:rFonts w:cs="Arial"/>
          <w:u w:val="single"/>
        </w:rPr>
        <w:t>. PTAR Sur</w:t>
      </w:r>
      <w:bookmarkEnd w:id="18"/>
      <w:bookmarkEnd w:id="19"/>
    </w:p>
    <w:p w14:paraId="30050546" w14:textId="77777777" w:rsidR="009E6821" w:rsidRPr="00607D70" w:rsidRDefault="009E6821" w:rsidP="00C22E61">
      <w:pPr>
        <w:spacing w:after="0" w:line="360" w:lineRule="auto"/>
        <w:jc w:val="both"/>
        <w:rPr>
          <w:rFonts w:cs="Arial"/>
        </w:rPr>
      </w:pPr>
    </w:p>
    <w:p w14:paraId="4BA8263F" w14:textId="451BDC5A" w:rsidR="009E6821" w:rsidRDefault="00C750A2" w:rsidP="00C22E61">
      <w:pPr>
        <w:spacing w:after="0" w:line="360" w:lineRule="auto"/>
        <w:jc w:val="both"/>
        <w:rPr>
          <w:rFonts w:cs="Arial"/>
        </w:rPr>
      </w:pPr>
      <w:bookmarkStart w:id="20" w:name="_Hlk195916072"/>
      <w:r w:rsidRPr="00607D70">
        <w:rPr>
          <w:rFonts w:cs="Arial"/>
        </w:rPr>
        <w:t xml:space="preserve">La </w:t>
      </w:r>
      <w:r w:rsidRPr="00607D70">
        <w:rPr>
          <w:rFonts w:cs="Arial"/>
          <w:b/>
        </w:rPr>
        <w:t xml:space="preserve">PTAR Sur </w:t>
      </w:r>
      <w:r w:rsidRPr="00607D70">
        <w:rPr>
          <w:rFonts w:cs="Arial"/>
        </w:rPr>
        <w:t xml:space="preserve">se ubica en el municipio de Corregidora del estado de Querétaro, en la localidad denominada “El Pueblito”. De acuerdo con el inventario de plantas de la CONAGUA trataba un caudal promedio de 363.16 L/s. La tecnología que se utilizó en esta planta hasta antes de su última rehabilitación fue la de filtros percoladores, sin embargo, la planta presentó deficiencias en su operación, ocasionando que los vecinos </w:t>
      </w:r>
      <w:r w:rsidRPr="00607D70">
        <w:rPr>
          <w:rFonts w:cs="Arial"/>
        </w:rPr>
        <w:lastRenderedPageBreak/>
        <w:t>se quejaran de malos olores y fauna nociva en la planta y sus alrededores. El efluente de la planta se descarga al Río Querétaro y su principal destino es el riego agrícola</w:t>
      </w:r>
      <w:bookmarkEnd w:id="20"/>
      <w:r w:rsidR="009E6821" w:rsidRPr="00607D70">
        <w:rPr>
          <w:rFonts w:cs="Arial"/>
        </w:rPr>
        <w:t>.</w:t>
      </w:r>
    </w:p>
    <w:p w14:paraId="214880A5" w14:textId="77777777" w:rsidR="00E3026B" w:rsidRPr="00C22E61" w:rsidRDefault="00E3026B" w:rsidP="00C22E61">
      <w:pPr>
        <w:spacing w:after="0" w:line="360" w:lineRule="auto"/>
        <w:jc w:val="both"/>
        <w:rPr>
          <w:rFonts w:cs="Arial"/>
        </w:rPr>
      </w:pPr>
    </w:p>
    <w:p w14:paraId="0CD0143C" w14:textId="0228FD62" w:rsidR="009E6821" w:rsidRPr="00C22E61" w:rsidRDefault="009E6821" w:rsidP="00C22E61">
      <w:pPr>
        <w:pStyle w:val="Descripcin"/>
        <w:spacing w:after="0" w:line="360" w:lineRule="auto"/>
        <w:jc w:val="center"/>
        <w:rPr>
          <w:rFonts w:cs="Arial"/>
          <w:i w:val="0"/>
          <w:iCs w:val="0"/>
          <w:color w:val="auto"/>
          <w:sz w:val="24"/>
          <w:szCs w:val="24"/>
        </w:rPr>
      </w:pPr>
      <w:bookmarkStart w:id="21" w:name="_Toc194866116"/>
      <w:bookmarkStart w:id="22" w:name="_Toc196006877"/>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2</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PTAR Sur</w:t>
      </w:r>
      <w:bookmarkEnd w:id="21"/>
      <w:bookmarkEnd w:id="22"/>
    </w:p>
    <w:p w14:paraId="25A4F101"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193CD4A5" wp14:editId="4DB68187">
            <wp:extent cx="3983604" cy="3093058"/>
            <wp:effectExtent l="0" t="0" r="0" b="0"/>
            <wp:docPr id="2014181426"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15"/>
                    <a:srcRect/>
                    <a:stretch>
                      <a:fillRect/>
                    </a:stretch>
                  </pic:blipFill>
                  <pic:spPr>
                    <a:xfrm>
                      <a:off x="0" y="0"/>
                      <a:ext cx="3986233" cy="3095099"/>
                    </a:xfrm>
                    <a:prstGeom prst="rect">
                      <a:avLst/>
                    </a:prstGeom>
                    <a:ln/>
                  </pic:spPr>
                </pic:pic>
              </a:graphicData>
            </a:graphic>
          </wp:inline>
        </w:drawing>
      </w:r>
    </w:p>
    <w:p w14:paraId="43BE7779" w14:textId="063C33ED" w:rsidR="009E6821" w:rsidRPr="00C22E61" w:rsidRDefault="009E6821" w:rsidP="00C22E61">
      <w:pPr>
        <w:spacing w:after="0" w:line="360" w:lineRule="auto"/>
        <w:jc w:val="center"/>
        <w:rPr>
          <w:rFonts w:cs="Arial"/>
        </w:rPr>
      </w:pPr>
      <w:r w:rsidRPr="00C22E61">
        <w:rPr>
          <w:rFonts w:cs="Arial"/>
          <w:b/>
        </w:rPr>
        <w:t>Fuente</w:t>
      </w:r>
      <w:r w:rsidRPr="00C22E61">
        <w:rPr>
          <w:rFonts w:cs="Arial"/>
        </w:rPr>
        <w:t xml:space="preserve">: </w:t>
      </w:r>
      <w:r w:rsidRPr="006504F5">
        <w:rPr>
          <w:rFonts w:cs="Arial"/>
          <w:color w:val="000000" w:themeColor="text1"/>
        </w:rPr>
        <w:t xml:space="preserve">CEA </w:t>
      </w:r>
    </w:p>
    <w:p w14:paraId="7CFA3B10" w14:textId="77777777" w:rsidR="009E6821" w:rsidRPr="00C22E61" w:rsidRDefault="009E6821" w:rsidP="00C22E61">
      <w:pPr>
        <w:spacing w:after="0" w:line="360" w:lineRule="auto"/>
        <w:jc w:val="center"/>
        <w:rPr>
          <w:rFonts w:cs="Arial"/>
        </w:rPr>
      </w:pPr>
    </w:p>
    <w:p w14:paraId="26B8DA69" w14:textId="4EA0B7FB" w:rsidR="009E6821" w:rsidRPr="00C22E61" w:rsidRDefault="009E6821" w:rsidP="00C22E61">
      <w:pPr>
        <w:spacing w:after="0" w:line="360" w:lineRule="auto"/>
        <w:jc w:val="both"/>
        <w:rPr>
          <w:rFonts w:cs="Arial"/>
          <w:b/>
          <w:i/>
        </w:rPr>
      </w:pPr>
      <w:r w:rsidRPr="00C22E61">
        <w:rPr>
          <w:rFonts w:cs="Arial"/>
        </w:rPr>
        <w:t xml:space="preserve">El tren de tratamiento en la PTAR Sur, actualmente consta de un pretratamiento con cribado grueso y fino de operación manual, canales desarenadores, un cárcamo de bombeo, dos sedimentadores primarios de concreto, cuatro reactores biológicos de concreto (filtros percoladores), dos sedimentadores circulares de concreto y dos reactores biológicos metálicos circulares para los lodos activados, con sus correspondientes sedimentadores circulares metálicos. Seguido de los sedimentadores circulares, se cuenta con un tanque de contacto de cloro para la desinfección con Hipoclorito de sodio al 13%. </w:t>
      </w:r>
    </w:p>
    <w:p w14:paraId="1C9FC2E4" w14:textId="77777777" w:rsidR="009E6821" w:rsidRPr="00C22E61" w:rsidRDefault="009E6821" w:rsidP="00C22E61">
      <w:pPr>
        <w:spacing w:after="0" w:line="360" w:lineRule="auto"/>
        <w:jc w:val="both"/>
        <w:rPr>
          <w:rFonts w:cs="Arial"/>
        </w:rPr>
      </w:pPr>
    </w:p>
    <w:p w14:paraId="38046904" w14:textId="208C8EB1" w:rsidR="009E6821" w:rsidRPr="00C22E61" w:rsidRDefault="00C750A2" w:rsidP="00C22E61">
      <w:pPr>
        <w:spacing w:after="0" w:line="360" w:lineRule="auto"/>
        <w:jc w:val="both"/>
        <w:rPr>
          <w:rFonts w:cs="Arial"/>
        </w:rPr>
      </w:pPr>
      <w:r w:rsidRPr="00607D70">
        <w:rPr>
          <w:rFonts w:cs="Arial"/>
        </w:rPr>
        <w:t xml:space="preserve">En cuanto a la tecnología, en el caso de la PTAR Sur se transformará de utilizar un sistema de lodos activados en la modalidad de aireación extendida a un tren de </w:t>
      </w:r>
      <w:r w:rsidRPr="00607D70">
        <w:rPr>
          <w:rFonts w:cs="Arial"/>
        </w:rPr>
        <w:lastRenderedPageBreak/>
        <w:t>tratamiento anóxico-aerobio con MBR y desinfección final mediante el proceso de ozonificación</w:t>
      </w:r>
      <w:r w:rsidR="009E6821" w:rsidRPr="00607D70">
        <w:rPr>
          <w:rFonts w:cs="Arial"/>
        </w:rPr>
        <w:t>.</w:t>
      </w:r>
    </w:p>
    <w:p w14:paraId="1C3D7D2C" w14:textId="77777777" w:rsidR="009E6821" w:rsidRPr="00C22E61" w:rsidRDefault="009E6821" w:rsidP="00C22E61">
      <w:pPr>
        <w:spacing w:after="0" w:line="360" w:lineRule="auto"/>
        <w:jc w:val="both"/>
        <w:rPr>
          <w:rFonts w:cs="Arial"/>
        </w:rPr>
      </w:pPr>
    </w:p>
    <w:p w14:paraId="7DF7B5BB" w14:textId="77777777" w:rsidR="009E6821" w:rsidRPr="00C22E61" w:rsidRDefault="009E6821" w:rsidP="00C22E61">
      <w:pPr>
        <w:spacing w:after="0" w:line="360" w:lineRule="auto"/>
        <w:jc w:val="both"/>
        <w:rPr>
          <w:rFonts w:cs="Arial"/>
        </w:rPr>
      </w:pPr>
      <w:r w:rsidRPr="00C22E61">
        <w:rPr>
          <w:rFonts w:cs="Arial"/>
        </w:rPr>
        <w:t>El sistema MBR es una variante del proceso de lodos activados y como todo proceso biológico requiere de un pretratamiento que implique la eliminación de los materiales gruesos, arenas y grasas. Posteriormente el agua pasa al tratamiento primario, donde se disminuye la concentración de sólidos en suspensión y materia orgánica. El efluente del tratamiento primario ingresará a los reactores biológicos que contemplan una etapa anóxica para la remoción de nutrientes, etapa aerobia o de oxidación y la etapa del proceso con MBR, posterior a la cual se propone una desinfección mediante un proceso de ozonificación.</w:t>
      </w:r>
    </w:p>
    <w:p w14:paraId="2303C258" w14:textId="77777777" w:rsidR="009E6821" w:rsidRPr="00C22E61" w:rsidRDefault="009E6821" w:rsidP="00C22E61">
      <w:pPr>
        <w:spacing w:after="0" w:line="360" w:lineRule="auto"/>
        <w:jc w:val="both"/>
        <w:rPr>
          <w:rFonts w:cs="Arial"/>
        </w:rPr>
      </w:pPr>
    </w:p>
    <w:p w14:paraId="624363BD" w14:textId="77777777" w:rsidR="009E6821" w:rsidRPr="00C22E61" w:rsidRDefault="009E6821" w:rsidP="00C22E61">
      <w:pPr>
        <w:spacing w:after="0" w:line="360" w:lineRule="auto"/>
        <w:jc w:val="both"/>
        <w:rPr>
          <w:rFonts w:cs="Arial"/>
        </w:rPr>
      </w:pPr>
      <w:r w:rsidRPr="00C22E61">
        <w:rPr>
          <w:rFonts w:cs="Arial"/>
        </w:rPr>
        <w:t>El gasto de diseño de la planta será de 800 L/s, con una capacidad de regulación en sus tanques homogeneizadores de 4 horas con la finalidad de operar a caudal constante.</w:t>
      </w:r>
    </w:p>
    <w:p w14:paraId="4E562539" w14:textId="77777777" w:rsidR="009E6821" w:rsidRPr="00C22E61" w:rsidRDefault="009E6821" w:rsidP="00C22E61">
      <w:pPr>
        <w:spacing w:after="0" w:line="360" w:lineRule="auto"/>
        <w:jc w:val="both"/>
        <w:rPr>
          <w:rFonts w:cs="Arial"/>
        </w:rPr>
      </w:pPr>
    </w:p>
    <w:p w14:paraId="59DED432" w14:textId="77777777" w:rsidR="009E6821" w:rsidRPr="00C22E61" w:rsidRDefault="009E6821" w:rsidP="00C22E61">
      <w:pPr>
        <w:spacing w:after="0" w:line="360" w:lineRule="auto"/>
        <w:jc w:val="both"/>
        <w:rPr>
          <w:rFonts w:cs="Arial"/>
        </w:rPr>
      </w:pPr>
      <w:r w:rsidRPr="00C22E61">
        <w:rPr>
          <w:rFonts w:cs="Arial"/>
        </w:rPr>
        <w:t>Con la tecnología MBR propuesta, es factible alcanzar altas eficiencias de remoción de diversos componentes, incluyendo microorganismos. Los MBR se definen como una combinación de: un reactor biológico responsable de la biodegradación de la materia orgánica a través de microorganismos y un módulo de membranas ya sea de micro o ultrafiltración para la separación física sólido-líquido del licor mezclado.</w:t>
      </w:r>
    </w:p>
    <w:p w14:paraId="547F6FDC" w14:textId="77777777" w:rsidR="009E6821" w:rsidRPr="00C22E61" w:rsidRDefault="009E6821" w:rsidP="00C22E61">
      <w:pPr>
        <w:spacing w:after="0" w:line="360" w:lineRule="auto"/>
        <w:jc w:val="both"/>
        <w:rPr>
          <w:rFonts w:cs="Arial"/>
        </w:rPr>
      </w:pPr>
    </w:p>
    <w:p w14:paraId="37F321C4" w14:textId="4B9A0702" w:rsidR="009E6821" w:rsidRPr="00C22E61" w:rsidRDefault="009E6821" w:rsidP="00C22E61">
      <w:pPr>
        <w:spacing w:after="0" w:line="360" w:lineRule="auto"/>
        <w:jc w:val="both"/>
        <w:rPr>
          <w:rFonts w:cs="Arial"/>
        </w:rPr>
      </w:pPr>
      <w:r w:rsidRPr="00C22E61">
        <w:rPr>
          <w:rFonts w:cs="Arial"/>
        </w:rPr>
        <w:t xml:space="preserve">El sistema está conformado por un reactor, un módulo de membranas, soplador de aire, medidor de presión negativa (vacuómetro), medidor de flujo y bomba de succión/retrolavado. En la línea del permeado se encuentran válvulas que permiten abrir o cerrar automáticamente las líneas de agua para llevar a cabo la succión y el retrolavado del MBR. Este sistema tiene un tablero de control que permite ajustar los tiempos de arranque y paro de la bomba. Una parte del </w:t>
      </w:r>
      <w:r w:rsidR="009230BC" w:rsidRPr="00C22E61">
        <w:rPr>
          <w:rFonts w:cs="Arial"/>
        </w:rPr>
        <w:t>a</w:t>
      </w:r>
      <w:r w:rsidRPr="00C22E61">
        <w:rPr>
          <w:rFonts w:cs="Arial"/>
        </w:rPr>
        <w:t xml:space="preserve">gua </w:t>
      </w:r>
      <w:r w:rsidR="009230BC" w:rsidRPr="00C22E61">
        <w:rPr>
          <w:rFonts w:cs="Arial"/>
        </w:rPr>
        <w:t>t</w:t>
      </w:r>
      <w:r w:rsidRPr="00C22E61">
        <w:rPr>
          <w:rFonts w:cs="Arial"/>
        </w:rPr>
        <w:t xml:space="preserve">ratada se almacena en un tanque de permeado el cual se utiliza para realizar el retrolavado de las membranas con el objetivo de disminuir el ensuciamiento de las membranas. Adicionalmente </w:t>
      </w:r>
      <w:r w:rsidRPr="00C22E61">
        <w:rPr>
          <w:rFonts w:cs="Arial"/>
        </w:rPr>
        <w:lastRenderedPageBreak/>
        <w:t>estos reactores cuentan también con una zona anóxica, la cual permite llevar a cabo el proceso de desnitrificación y abatir las concentraciones de nitrógeno presentes en el agua residual.</w:t>
      </w:r>
    </w:p>
    <w:p w14:paraId="056323B0" w14:textId="77777777" w:rsidR="009E6821" w:rsidRPr="00C22E61" w:rsidRDefault="009E6821" w:rsidP="00C22E61">
      <w:pPr>
        <w:spacing w:after="0" w:line="360" w:lineRule="auto"/>
        <w:jc w:val="both"/>
        <w:rPr>
          <w:rFonts w:cs="Arial"/>
        </w:rPr>
      </w:pPr>
    </w:p>
    <w:p w14:paraId="475CD55A" w14:textId="77777777" w:rsidR="009E6821" w:rsidRPr="00C22E61" w:rsidRDefault="009E6821" w:rsidP="00C22E61">
      <w:pPr>
        <w:spacing w:after="0" w:line="360" w:lineRule="auto"/>
        <w:jc w:val="both"/>
        <w:rPr>
          <w:rFonts w:cs="Arial"/>
        </w:rPr>
      </w:pPr>
      <w:r w:rsidRPr="00C22E61">
        <w:rPr>
          <w:rFonts w:cs="Arial"/>
        </w:rPr>
        <w:t>La limpieza del sistema podrá realizarse con una solución química de manera periódica sin necesidad de desmontar las membranas.</w:t>
      </w:r>
    </w:p>
    <w:p w14:paraId="4F71C34C" w14:textId="77777777" w:rsidR="009E6821" w:rsidRPr="00C22E61" w:rsidRDefault="009E6821" w:rsidP="00C22E61">
      <w:pPr>
        <w:spacing w:after="0" w:line="360" w:lineRule="auto"/>
        <w:jc w:val="both"/>
        <w:rPr>
          <w:rFonts w:cs="Arial"/>
        </w:rPr>
      </w:pPr>
    </w:p>
    <w:p w14:paraId="5A5E2023" w14:textId="0698EF6F" w:rsidR="009E6821" w:rsidRPr="00C22E61" w:rsidRDefault="00515529" w:rsidP="00C22E61">
      <w:pPr>
        <w:spacing w:after="0" w:line="360" w:lineRule="auto"/>
        <w:jc w:val="both"/>
        <w:rPr>
          <w:rFonts w:cs="Arial"/>
        </w:rPr>
      </w:pPr>
      <w:r w:rsidRPr="00C22E61">
        <w:rPr>
          <w:rFonts w:cs="Arial"/>
        </w:rPr>
        <w:t>Los MBR se usan exitosamente para el tratamiento de aguas residuales con fines de reutilización.</w:t>
      </w:r>
      <w:r w:rsidRPr="00C22E61">
        <w:rPr>
          <w:rStyle w:val="Refdenotaalpie"/>
          <w:rFonts w:cs="Arial"/>
          <w:color w:val="000000" w:themeColor="text1"/>
        </w:rPr>
        <w:footnoteReference w:id="1"/>
      </w:r>
      <w:r w:rsidRPr="00C22E61">
        <w:rPr>
          <w:rFonts w:cs="Arial"/>
          <w:color w:val="000000" w:themeColor="text1"/>
        </w:rPr>
        <w:t xml:space="preserve"> </w:t>
      </w:r>
      <w:r w:rsidRPr="00C22E61">
        <w:rPr>
          <w:rFonts w:cs="Arial"/>
        </w:rPr>
        <w:t>Los sistemas MBR operan con tiempos de residencia hidráulicos (TRH) inferiores a los del sistema de lodos activados, lo que implica que, para un mismo flujo volumétrico, el MBR demande un volumen menor para el reactor, además de que al no requerir sedimentador secundario se optimiza el área disponible</w:t>
      </w:r>
      <w:r w:rsidR="009E6821" w:rsidRPr="00C22E61">
        <w:rPr>
          <w:rFonts w:cs="Arial"/>
        </w:rPr>
        <w:t>.</w:t>
      </w:r>
    </w:p>
    <w:p w14:paraId="6803BD46" w14:textId="77777777" w:rsidR="009E6821" w:rsidRPr="00C22E61" w:rsidRDefault="009E6821" w:rsidP="00C22E61">
      <w:pPr>
        <w:spacing w:after="0" w:line="360" w:lineRule="auto"/>
        <w:jc w:val="both"/>
        <w:rPr>
          <w:rFonts w:cs="Arial"/>
        </w:rPr>
      </w:pPr>
    </w:p>
    <w:p w14:paraId="7281091C" w14:textId="2D181DE9" w:rsidR="009E6821" w:rsidRPr="00C22E61" w:rsidRDefault="009E6821" w:rsidP="00C22E61">
      <w:pPr>
        <w:spacing w:after="0" w:line="360" w:lineRule="auto"/>
        <w:jc w:val="both"/>
        <w:rPr>
          <w:rFonts w:cs="Arial"/>
        </w:rPr>
      </w:pPr>
      <w:r w:rsidRPr="00C22E61">
        <w:rPr>
          <w:rFonts w:cs="Arial"/>
        </w:rPr>
        <w:t>Con el uso de la nueva tecnología en esta planta de tratamiento se cumplirá efectivamente con la NOM-003-SEMARNAT-1997 y la NOM-001-SEMARNAT-2021 que establece</w:t>
      </w:r>
      <w:r w:rsidR="00515529" w:rsidRPr="00C22E61">
        <w:rPr>
          <w:rFonts w:cs="Arial"/>
        </w:rPr>
        <w:t>n</w:t>
      </w:r>
      <w:r w:rsidRPr="00C22E61">
        <w:rPr>
          <w:rFonts w:cs="Arial"/>
        </w:rPr>
        <w:t xml:space="preserve"> los límites permisibles de contaminantes en las descargas de aguas residuales en cuerpos receptores propiedad de la </w:t>
      </w:r>
      <w:r w:rsidR="009230BC" w:rsidRPr="00C22E61">
        <w:rPr>
          <w:rFonts w:cs="Arial"/>
          <w:color w:val="0070C0"/>
        </w:rPr>
        <w:t>n</w:t>
      </w:r>
      <w:r w:rsidRPr="00C22E61">
        <w:rPr>
          <w:rFonts w:cs="Arial"/>
        </w:rPr>
        <w:t xml:space="preserve">ación. En adición, se puede afirmar, que la PTAR Sur, al concluirse su rehabilitación y modernización con tecnología de punta, cumplirá más allá de lo dispuesto por la citada norma. Esta condición es esencial dado que los efluentes se convierten en las </w:t>
      </w:r>
      <w:r w:rsidR="009230BC" w:rsidRPr="00C22E61">
        <w:rPr>
          <w:rFonts w:cs="Arial"/>
        </w:rPr>
        <w:t>a</w:t>
      </w:r>
      <w:r w:rsidRPr="00C22E61">
        <w:rPr>
          <w:rFonts w:cs="Arial"/>
        </w:rPr>
        <w:t xml:space="preserve">guas </w:t>
      </w:r>
      <w:r w:rsidR="009230BC" w:rsidRPr="00C22E61">
        <w:rPr>
          <w:rFonts w:cs="Arial"/>
        </w:rPr>
        <w:t>-r</w:t>
      </w:r>
      <w:r w:rsidRPr="00C22E61">
        <w:rPr>
          <w:rFonts w:cs="Arial"/>
        </w:rPr>
        <w:t>egeneradas que se verterán en un afluente próximo a la presa El Batán.</w:t>
      </w:r>
    </w:p>
    <w:p w14:paraId="5B47597A" w14:textId="77777777" w:rsidR="009E6821" w:rsidRPr="00C22E61" w:rsidRDefault="009E6821" w:rsidP="00C22E61">
      <w:pPr>
        <w:spacing w:after="0" w:line="360" w:lineRule="auto"/>
        <w:jc w:val="both"/>
        <w:rPr>
          <w:rFonts w:cs="Arial"/>
        </w:rPr>
      </w:pPr>
    </w:p>
    <w:p w14:paraId="5B408326" w14:textId="77777777" w:rsidR="009E6821" w:rsidRPr="00C22E61" w:rsidRDefault="009E6821" w:rsidP="00C22E61">
      <w:pPr>
        <w:spacing w:after="0" w:line="360" w:lineRule="auto"/>
        <w:jc w:val="both"/>
        <w:rPr>
          <w:rFonts w:cs="Arial"/>
        </w:rPr>
      </w:pPr>
      <w:r w:rsidRPr="00C22E61">
        <w:rPr>
          <w:rFonts w:cs="Arial"/>
        </w:rPr>
        <w:t>El tratamiento de lodos es indispensable cuando se lleva a cabo el tratamiento de agua residual, ya que debe tratarse para reducir su volumen y eliminar los patógenos de acuerdo con la norma NOM-004-SEMARNAT-2002 que permita una adecuada disposición final.</w:t>
      </w:r>
    </w:p>
    <w:p w14:paraId="54F41CE0" w14:textId="77777777" w:rsidR="009E6821" w:rsidRDefault="009E6821" w:rsidP="00C22E61">
      <w:pPr>
        <w:spacing w:after="0" w:line="360" w:lineRule="auto"/>
        <w:jc w:val="both"/>
        <w:rPr>
          <w:rFonts w:cs="Arial"/>
        </w:rPr>
      </w:pPr>
    </w:p>
    <w:p w14:paraId="301DDBCA" w14:textId="77777777" w:rsidR="00C750A2" w:rsidRDefault="00C750A2" w:rsidP="00C22E61">
      <w:pPr>
        <w:spacing w:after="0" w:line="360" w:lineRule="auto"/>
        <w:jc w:val="both"/>
        <w:rPr>
          <w:rFonts w:cs="Arial"/>
        </w:rPr>
      </w:pPr>
    </w:p>
    <w:p w14:paraId="060DB137" w14:textId="77777777" w:rsidR="009E6821" w:rsidRPr="00C22E61" w:rsidRDefault="009E6821" w:rsidP="00C22E61">
      <w:pPr>
        <w:spacing w:after="0" w:line="360" w:lineRule="auto"/>
        <w:jc w:val="both"/>
        <w:rPr>
          <w:rFonts w:cs="Arial"/>
          <w:b/>
        </w:rPr>
      </w:pPr>
      <w:r w:rsidRPr="00C22E61">
        <w:rPr>
          <w:rFonts w:cs="Arial"/>
          <w:b/>
        </w:rPr>
        <w:lastRenderedPageBreak/>
        <w:t>Operaciones y Procesos Propuestos para el Tratamiento de Lodos</w:t>
      </w:r>
    </w:p>
    <w:p w14:paraId="565432FE" w14:textId="77777777" w:rsidR="009E6821" w:rsidRPr="00C22E61" w:rsidRDefault="009E6821" w:rsidP="00C22E61">
      <w:pPr>
        <w:spacing w:after="0" w:line="360" w:lineRule="auto"/>
        <w:jc w:val="both"/>
        <w:rPr>
          <w:rFonts w:cs="Arial"/>
        </w:rPr>
      </w:pPr>
      <w:r w:rsidRPr="00C22E61">
        <w:rPr>
          <w:rFonts w:cs="Arial"/>
        </w:rPr>
        <w:t>El diseño y la operación de los procesos de tratamiento de lodos buscan garantizar su manejo eficiente y sustentable, cumpliendo con los estándares regulatorios establecidos en la NOM-004-SEMARNAT-2002, así como maximizar las posibilidades de aprovechamiento de los biosólidos. A continuación, se describen los procesos considerados:</w:t>
      </w:r>
    </w:p>
    <w:p w14:paraId="773513F6" w14:textId="77777777" w:rsidR="009E6821" w:rsidRPr="00C22E61" w:rsidRDefault="009E6821" w:rsidP="00C22E61">
      <w:pPr>
        <w:spacing w:after="0" w:line="360" w:lineRule="auto"/>
        <w:ind w:left="709"/>
        <w:jc w:val="both"/>
        <w:rPr>
          <w:rFonts w:cs="Arial"/>
        </w:rPr>
      </w:pPr>
    </w:p>
    <w:p w14:paraId="4A4BAE77" w14:textId="77777777" w:rsidR="009E6821" w:rsidRPr="00C22E61" w:rsidRDefault="009E6821" w:rsidP="00C22E61">
      <w:pPr>
        <w:spacing w:after="0" w:line="360" w:lineRule="auto"/>
        <w:jc w:val="both"/>
        <w:rPr>
          <w:rFonts w:cs="Arial"/>
        </w:rPr>
      </w:pPr>
      <w:r w:rsidRPr="00C22E61">
        <w:rPr>
          <w:rFonts w:cs="Arial"/>
        </w:rPr>
        <w:t xml:space="preserve">1. </w:t>
      </w:r>
      <w:r w:rsidRPr="00C22E61">
        <w:rPr>
          <w:rFonts w:cs="Arial"/>
          <w:u w:val="single"/>
        </w:rPr>
        <w:t>Espesamiento</w:t>
      </w:r>
    </w:p>
    <w:p w14:paraId="5470ECDC" w14:textId="77777777" w:rsidR="009E6821" w:rsidRPr="00C22E61" w:rsidRDefault="009E6821" w:rsidP="00C22E61">
      <w:pPr>
        <w:spacing w:after="0" w:line="360" w:lineRule="auto"/>
        <w:jc w:val="both"/>
        <w:rPr>
          <w:rFonts w:cs="Arial"/>
        </w:rPr>
      </w:pPr>
      <w:r w:rsidRPr="00C22E61">
        <w:rPr>
          <w:rFonts w:cs="Arial"/>
        </w:rPr>
        <w:t>El espesamiento tiene como objetivo reducir el volumen del lodo mediante la eliminación parcial de agua y aumentar la concentración de sólidos suspendidos, optimizando el manejo posterior. La evaluación de este sistema se realizará considerando las características específicas del lodo generado y los caudales proyectados.</w:t>
      </w:r>
    </w:p>
    <w:p w14:paraId="0B3BA7C4" w14:textId="77777777" w:rsidR="009E6821" w:rsidRPr="00C22E61" w:rsidRDefault="009E6821" w:rsidP="00C22E61">
      <w:pPr>
        <w:spacing w:after="0" w:line="360" w:lineRule="auto"/>
        <w:ind w:left="709"/>
        <w:jc w:val="both"/>
        <w:rPr>
          <w:rFonts w:cs="Arial"/>
        </w:rPr>
      </w:pPr>
    </w:p>
    <w:p w14:paraId="0A9FB6A4" w14:textId="77777777" w:rsidR="009E6821" w:rsidRPr="00C22E61" w:rsidRDefault="009E6821" w:rsidP="00C22E61">
      <w:pPr>
        <w:spacing w:after="0" w:line="360" w:lineRule="auto"/>
        <w:jc w:val="both"/>
        <w:rPr>
          <w:rFonts w:cs="Arial"/>
        </w:rPr>
      </w:pPr>
      <w:r w:rsidRPr="00C22E61">
        <w:rPr>
          <w:rFonts w:cs="Arial"/>
        </w:rPr>
        <w:t xml:space="preserve">2. </w:t>
      </w:r>
      <w:r w:rsidRPr="00C22E61">
        <w:rPr>
          <w:rFonts w:cs="Arial"/>
          <w:u w:val="single"/>
        </w:rPr>
        <w:t>Estabilización</w:t>
      </w:r>
    </w:p>
    <w:p w14:paraId="2C2E5A0A" w14:textId="4C84B8A9" w:rsidR="009E6821" w:rsidRPr="00607D70" w:rsidRDefault="00C750A2" w:rsidP="00C22E61">
      <w:pPr>
        <w:spacing w:after="0" w:line="360" w:lineRule="auto"/>
        <w:jc w:val="both"/>
        <w:rPr>
          <w:rFonts w:cs="Arial"/>
        </w:rPr>
      </w:pPr>
      <w:r w:rsidRPr="00607D70">
        <w:rPr>
          <w:rFonts w:cs="Arial"/>
        </w:rPr>
        <w:t>La estabilización es fundamental para reducir los olores y la presencia de organismos patógenos, así como para mejorar las condiciones de manejo de los lodos. Se proponen 2 alternativas principales, consistentes en</w:t>
      </w:r>
      <w:r w:rsidR="009E6821" w:rsidRPr="00607D70">
        <w:rPr>
          <w:rFonts w:cs="Arial"/>
        </w:rPr>
        <w:t>:</w:t>
      </w:r>
    </w:p>
    <w:p w14:paraId="09410EC6" w14:textId="77777777" w:rsidR="009E6821" w:rsidRPr="00C22E61" w:rsidRDefault="009E6821" w:rsidP="00C22E61">
      <w:pPr>
        <w:numPr>
          <w:ilvl w:val="0"/>
          <w:numId w:val="57"/>
        </w:numPr>
        <w:spacing w:after="0" w:line="360" w:lineRule="auto"/>
        <w:ind w:left="1423" w:hanging="357"/>
        <w:jc w:val="both"/>
        <w:rPr>
          <w:rFonts w:cs="Arial"/>
        </w:rPr>
      </w:pPr>
      <w:r w:rsidRPr="00607D70">
        <w:rPr>
          <w:rFonts w:cs="Arial"/>
        </w:rPr>
        <w:t>Estabilización biológica aeróbica: Recomendada</w:t>
      </w:r>
      <w:r w:rsidRPr="00C22E61">
        <w:rPr>
          <w:rFonts w:cs="Arial"/>
        </w:rPr>
        <w:t xml:space="preserve"> para proyectos donde la producción de lodos sea moderada y se disponga de espacio suficiente, asegurando la reducción de patógenos y el control de olores.</w:t>
      </w:r>
    </w:p>
    <w:p w14:paraId="1FE06CF1" w14:textId="77777777" w:rsidR="009E6821" w:rsidRPr="00C22E61" w:rsidRDefault="009E6821" w:rsidP="00C22E61">
      <w:pPr>
        <w:numPr>
          <w:ilvl w:val="0"/>
          <w:numId w:val="57"/>
        </w:numPr>
        <w:spacing w:after="0" w:line="360" w:lineRule="auto"/>
        <w:ind w:left="1423" w:hanging="357"/>
        <w:jc w:val="both"/>
        <w:rPr>
          <w:rFonts w:cs="Arial"/>
        </w:rPr>
      </w:pPr>
      <w:r w:rsidRPr="00C22E61">
        <w:rPr>
          <w:rFonts w:cs="Arial"/>
        </w:rPr>
        <w:t>Estabilización anaerobia: Ideal para aprovechar el potencial energético del biogás generado, especialmente el metano, mediante su captura y posible valorización energética. Este sistema será evaluado en función del balance costo-beneficio, considerando la producción esperada de lodos.</w:t>
      </w:r>
    </w:p>
    <w:p w14:paraId="7FC01710" w14:textId="77777777" w:rsidR="009E6821" w:rsidRPr="00C22E61" w:rsidRDefault="009E6821" w:rsidP="00C22E61">
      <w:pPr>
        <w:spacing w:after="0" w:line="360" w:lineRule="auto"/>
        <w:ind w:left="720"/>
        <w:jc w:val="both"/>
        <w:rPr>
          <w:rFonts w:cs="Arial"/>
        </w:rPr>
      </w:pPr>
    </w:p>
    <w:p w14:paraId="0741C5E4" w14:textId="77777777" w:rsidR="009E6821" w:rsidRPr="00C22E61" w:rsidRDefault="009E6821" w:rsidP="00C22E61">
      <w:pPr>
        <w:spacing w:after="0" w:line="360" w:lineRule="auto"/>
        <w:jc w:val="both"/>
        <w:rPr>
          <w:rFonts w:cs="Arial"/>
        </w:rPr>
      </w:pPr>
      <w:r w:rsidRPr="00C22E61">
        <w:rPr>
          <w:rFonts w:cs="Arial"/>
        </w:rPr>
        <w:t>Ambas opciones deben garantizar una reducción significativa de patógenos y cumplir con los estándares de calidad establecidos para su disposición o aprovechamiento.</w:t>
      </w:r>
    </w:p>
    <w:p w14:paraId="01515FB9" w14:textId="77777777" w:rsidR="009E6821" w:rsidRPr="00C22E61" w:rsidRDefault="009E6821" w:rsidP="00C22E61">
      <w:pPr>
        <w:spacing w:after="0" w:line="360" w:lineRule="auto"/>
        <w:ind w:left="709"/>
        <w:jc w:val="both"/>
        <w:rPr>
          <w:rFonts w:cs="Arial"/>
        </w:rPr>
      </w:pPr>
    </w:p>
    <w:p w14:paraId="29D1EFE9" w14:textId="77777777" w:rsidR="009E6821" w:rsidRPr="00C22E61" w:rsidRDefault="009E6821" w:rsidP="00C22E61">
      <w:pPr>
        <w:spacing w:after="0" w:line="360" w:lineRule="auto"/>
        <w:jc w:val="both"/>
        <w:rPr>
          <w:rFonts w:cs="Arial"/>
        </w:rPr>
      </w:pPr>
      <w:r w:rsidRPr="00C22E61">
        <w:rPr>
          <w:rFonts w:cs="Arial"/>
        </w:rPr>
        <w:lastRenderedPageBreak/>
        <w:t xml:space="preserve">3. </w:t>
      </w:r>
      <w:r w:rsidRPr="00C22E61">
        <w:rPr>
          <w:rFonts w:cs="Arial"/>
          <w:u w:val="single"/>
        </w:rPr>
        <w:t>Deshidratación</w:t>
      </w:r>
    </w:p>
    <w:p w14:paraId="75ED7DDB" w14:textId="1AAD1A71" w:rsidR="009E6821" w:rsidRPr="00C22E61" w:rsidRDefault="00C750A2" w:rsidP="00C22E61">
      <w:pPr>
        <w:spacing w:after="0" w:line="360" w:lineRule="auto"/>
        <w:jc w:val="both"/>
        <w:rPr>
          <w:rFonts w:cs="Arial"/>
        </w:rPr>
      </w:pPr>
      <w:r w:rsidRPr="00607D70">
        <w:rPr>
          <w:rFonts w:cs="Arial"/>
        </w:rPr>
        <w:t>La deshidratación se lleva a cabo para reducir la humedad y el volumen del lodo, incrementando su contenido de sólidos. Esto no solo disminuye los costos de transporte, sino que también mejora el manejo y almacenamiento de los biosólidos. Para el Proyecto Sistema Batán, se considera la tecnología de deshidratadores de tipo tornillo</w:t>
      </w:r>
      <w:r w:rsidR="009E6821" w:rsidRPr="00607D70">
        <w:rPr>
          <w:rFonts w:cs="Arial"/>
        </w:rPr>
        <w:t>.</w:t>
      </w:r>
    </w:p>
    <w:p w14:paraId="33023973" w14:textId="77777777" w:rsidR="009E6821" w:rsidRPr="00C22E61" w:rsidRDefault="009E6821" w:rsidP="00C22E61">
      <w:pPr>
        <w:spacing w:after="0" w:line="360" w:lineRule="auto"/>
        <w:ind w:left="709"/>
        <w:jc w:val="both"/>
        <w:rPr>
          <w:rFonts w:cs="Arial"/>
        </w:rPr>
      </w:pPr>
    </w:p>
    <w:p w14:paraId="7762CECF" w14:textId="77777777" w:rsidR="009E6821" w:rsidRPr="00C22E61" w:rsidRDefault="009E6821" w:rsidP="00C22E61">
      <w:pPr>
        <w:spacing w:after="0" w:line="360" w:lineRule="auto"/>
        <w:jc w:val="both"/>
        <w:rPr>
          <w:rFonts w:cs="Arial"/>
        </w:rPr>
      </w:pPr>
      <w:r w:rsidRPr="00C22E61">
        <w:rPr>
          <w:rFonts w:cs="Arial"/>
        </w:rPr>
        <w:t>La selección del sistema dependerá de la evaluación técnica y económica, considerando factores como la cantidad de lodos generados y las características físicas de los mismos tras el acondicionamiento.</w:t>
      </w:r>
    </w:p>
    <w:p w14:paraId="24A4D9D4" w14:textId="77777777" w:rsidR="009E6821" w:rsidRPr="00C22E61" w:rsidRDefault="009E6821" w:rsidP="00C22E61">
      <w:pPr>
        <w:spacing w:after="0" w:line="360" w:lineRule="auto"/>
        <w:ind w:left="709"/>
        <w:jc w:val="both"/>
        <w:rPr>
          <w:rFonts w:cs="Arial"/>
        </w:rPr>
      </w:pPr>
    </w:p>
    <w:p w14:paraId="634572F4" w14:textId="77777777" w:rsidR="009E6821" w:rsidRPr="00C22E61" w:rsidRDefault="009E6821" w:rsidP="00C22E61">
      <w:pPr>
        <w:spacing w:after="0" w:line="360" w:lineRule="auto"/>
        <w:jc w:val="both"/>
        <w:rPr>
          <w:rFonts w:cs="Arial"/>
        </w:rPr>
      </w:pPr>
      <w:r w:rsidRPr="00C22E61">
        <w:rPr>
          <w:rFonts w:cs="Arial"/>
        </w:rPr>
        <w:t xml:space="preserve">4. </w:t>
      </w:r>
      <w:r w:rsidRPr="00C22E61">
        <w:rPr>
          <w:rFonts w:cs="Arial"/>
          <w:u w:val="single"/>
        </w:rPr>
        <w:t>Acondicionamiento</w:t>
      </w:r>
    </w:p>
    <w:p w14:paraId="7A57EBC7" w14:textId="77777777" w:rsidR="009E6821" w:rsidRPr="00C22E61" w:rsidRDefault="009E6821" w:rsidP="00C22E61">
      <w:pPr>
        <w:spacing w:after="0" w:line="360" w:lineRule="auto"/>
        <w:jc w:val="both"/>
        <w:rPr>
          <w:rFonts w:cs="Arial"/>
        </w:rPr>
      </w:pPr>
      <w:r w:rsidRPr="00C22E61">
        <w:rPr>
          <w:rFonts w:cs="Arial"/>
        </w:rPr>
        <w:t>Antes de las etapas de espesamiento y deshidratación, se requiere el acondicionamiento de los lodos mediante la adición de coagulantes y/o polímeros, que confieren al lodo una consistencia gelatinosa. Este tratamiento mejora la separación de agua, facilitando las etapas posteriores y optimizando el rendimiento de los equipos.</w:t>
      </w:r>
    </w:p>
    <w:p w14:paraId="19FD3C23" w14:textId="77777777" w:rsidR="009E6821" w:rsidRPr="00C22E61" w:rsidRDefault="009E6821" w:rsidP="00C22E61">
      <w:pPr>
        <w:spacing w:after="0" w:line="360" w:lineRule="auto"/>
        <w:ind w:left="709"/>
        <w:jc w:val="both"/>
        <w:rPr>
          <w:rFonts w:cs="Arial"/>
        </w:rPr>
      </w:pPr>
    </w:p>
    <w:p w14:paraId="22F8D485" w14:textId="77777777" w:rsidR="009E6821" w:rsidRPr="00C22E61" w:rsidRDefault="009E6821" w:rsidP="00C22E61">
      <w:pPr>
        <w:spacing w:after="0" w:line="360" w:lineRule="auto"/>
        <w:jc w:val="both"/>
        <w:rPr>
          <w:rFonts w:cs="Arial"/>
        </w:rPr>
      </w:pPr>
      <w:r w:rsidRPr="00C22E61">
        <w:rPr>
          <w:rFonts w:cs="Arial"/>
        </w:rPr>
        <w:t xml:space="preserve">5. </w:t>
      </w:r>
      <w:r w:rsidRPr="00C22E61">
        <w:rPr>
          <w:rFonts w:cs="Arial"/>
          <w:u w:val="single"/>
        </w:rPr>
        <w:t>Proceso de tratamiento de lodos</w:t>
      </w:r>
    </w:p>
    <w:p w14:paraId="3EFDC8EF" w14:textId="77777777" w:rsidR="009E6821" w:rsidRPr="00C22E61" w:rsidRDefault="009E6821" w:rsidP="00C22E61">
      <w:pPr>
        <w:spacing w:after="0" w:line="360" w:lineRule="auto"/>
        <w:jc w:val="both"/>
        <w:rPr>
          <w:rFonts w:cs="Arial"/>
        </w:rPr>
      </w:pPr>
      <w:r w:rsidRPr="00C22E61">
        <w:rPr>
          <w:rFonts w:cs="Arial"/>
        </w:rPr>
        <w:t>En el caso específico de los lodos provenientes del espesador y digestor de lodos generados después del proceso de separación en el reactor biológico (separados por el sistema de membranas), se plantea el siguiente proceso de tratamiento:</w:t>
      </w:r>
    </w:p>
    <w:p w14:paraId="291251C4" w14:textId="77777777" w:rsidR="009E6821" w:rsidRPr="00C22E61" w:rsidRDefault="009E6821" w:rsidP="00C22E61">
      <w:pPr>
        <w:spacing w:after="0" w:line="360" w:lineRule="auto"/>
        <w:ind w:left="709"/>
        <w:jc w:val="both"/>
        <w:rPr>
          <w:rFonts w:cs="Arial"/>
        </w:rPr>
      </w:pPr>
    </w:p>
    <w:p w14:paraId="3ED796FB" w14:textId="77777777" w:rsidR="009E6821" w:rsidRPr="00C22E61" w:rsidRDefault="009E6821" w:rsidP="00C22E61">
      <w:pPr>
        <w:pStyle w:val="Prrafodelista"/>
        <w:numPr>
          <w:ilvl w:val="0"/>
          <w:numId w:val="60"/>
        </w:numPr>
        <w:spacing w:after="0" w:line="360" w:lineRule="auto"/>
        <w:ind w:left="1134"/>
        <w:jc w:val="both"/>
        <w:rPr>
          <w:rFonts w:cs="Arial"/>
        </w:rPr>
      </w:pPr>
      <w:r w:rsidRPr="00C22E61">
        <w:rPr>
          <w:rFonts w:cs="Arial"/>
        </w:rPr>
        <w:t>Espesamiento por gravedad.</w:t>
      </w:r>
    </w:p>
    <w:p w14:paraId="6FC7FFA9" w14:textId="77777777" w:rsidR="009E6821" w:rsidRPr="00C22E61" w:rsidRDefault="009E6821" w:rsidP="00C22E61">
      <w:pPr>
        <w:pStyle w:val="Prrafodelista"/>
        <w:numPr>
          <w:ilvl w:val="0"/>
          <w:numId w:val="60"/>
        </w:numPr>
        <w:spacing w:after="0" w:line="360" w:lineRule="auto"/>
        <w:ind w:left="1134"/>
        <w:jc w:val="both"/>
        <w:rPr>
          <w:rFonts w:cs="Arial"/>
        </w:rPr>
      </w:pPr>
      <w:r w:rsidRPr="00C22E61">
        <w:rPr>
          <w:rFonts w:cs="Arial"/>
        </w:rPr>
        <w:t>Digestión aerobia.</w:t>
      </w:r>
    </w:p>
    <w:p w14:paraId="66A7E67C" w14:textId="7DDC1BDE" w:rsidR="009E6821" w:rsidRPr="00607D70" w:rsidRDefault="00C750A2" w:rsidP="00C22E61">
      <w:pPr>
        <w:pStyle w:val="Prrafodelista"/>
        <w:numPr>
          <w:ilvl w:val="0"/>
          <w:numId w:val="60"/>
        </w:numPr>
        <w:spacing w:after="0" w:line="360" w:lineRule="auto"/>
        <w:ind w:left="1134"/>
        <w:jc w:val="both"/>
        <w:rPr>
          <w:rFonts w:cs="Arial"/>
        </w:rPr>
      </w:pPr>
      <w:r w:rsidRPr="00607D70">
        <w:rPr>
          <w:rFonts w:cs="Arial"/>
        </w:rPr>
        <w:t>Deshidratación, empleando deshidratadores tipo tornillo como opción inicial, con posibilidad de escalar a sistemas más avanzados dependiendo de las necesidades del Proyecto Sistema Batán</w:t>
      </w:r>
      <w:r w:rsidR="009E6821" w:rsidRPr="00607D70">
        <w:rPr>
          <w:rFonts w:cs="Arial"/>
        </w:rPr>
        <w:t>.</w:t>
      </w:r>
    </w:p>
    <w:p w14:paraId="5242190F" w14:textId="77777777" w:rsidR="009E6821" w:rsidRPr="00C22E61" w:rsidRDefault="009E6821" w:rsidP="00C22E61">
      <w:pPr>
        <w:spacing w:after="0" w:line="360" w:lineRule="auto"/>
        <w:ind w:left="1429"/>
        <w:jc w:val="both"/>
        <w:rPr>
          <w:rFonts w:cs="Arial"/>
        </w:rPr>
      </w:pPr>
    </w:p>
    <w:p w14:paraId="4CC83182" w14:textId="6A4B46D4" w:rsidR="009E6821" w:rsidRPr="00C22E61" w:rsidRDefault="009E6821" w:rsidP="00C22E61">
      <w:pPr>
        <w:spacing w:after="0" w:line="360" w:lineRule="auto"/>
        <w:jc w:val="both"/>
        <w:rPr>
          <w:rFonts w:cs="Arial"/>
          <w:u w:val="single"/>
        </w:rPr>
      </w:pPr>
      <w:r w:rsidRPr="00C22E61">
        <w:rPr>
          <w:rFonts w:cs="Arial"/>
          <w:u w:val="single"/>
        </w:rPr>
        <w:lastRenderedPageBreak/>
        <w:t xml:space="preserve">6. Disposición </w:t>
      </w:r>
      <w:r w:rsidR="00074A49" w:rsidRPr="00C22E61">
        <w:rPr>
          <w:rFonts w:cs="Arial"/>
        </w:rPr>
        <w:t>f</w:t>
      </w:r>
      <w:r w:rsidRPr="00C22E61">
        <w:rPr>
          <w:rFonts w:cs="Arial"/>
          <w:u w:val="single"/>
        </w:rPr>
        <w:t xml:space="preserve">inal y </w:t>
      </w:r>
      <w:r w:rsidR="00074A49" w:rsidRPr="00C22E61">
        <w:rPr>
          <w:rFonts w:cs="Arial"/>
        </w:rPr>
        <w:t>a</w:t>
      </w:r>
      <w:r w:rsidR="00074A49" w:rsidRPr="00C22E61">
        <w:rPr>
          <w:rFonts w:cs="Arial"/>
          <w:u w:val="single"/>
        </w:rPr>
        <w:t>p</w:t>
      </w:r>
      <w:r w:rsidRPr="00C22E61">
        <w:rPr>
          <w:rFonts w:cs="Arial"/>
          <w:u w:val="single"/>
        </w:rPr>
        <w:t>rovechamiento</w:t>
      </w:r>
    </w:p>
    <w:p w14:paraId="372038FF" w14:textId="77777777" w:rsidR="009E6821" w:rsidRPr="00C22E61" w:rsidRDefault="009E6821" w:rsidP="00C22E61">
      <w:pPr>
        <w:spacing w:after="0" w:line="360" w:lineRule="auto"/>
        <w:jc w:val="both"/>
        <w:rPr>
          <w:rFonts w:cs="Arial"/>
        </w:rPr>
      </w:pPr>
      <w:r w:rsidRPr="00C22E61">
        <w:rPr>
          <w:rFonts w:cs="Arial"/>
        </w:rPr>
        <w:t>La disposición final de los biosólidos, en caso de no ser aprovechados, se realizará en un relleno sanitario autorizado, cumpliendo estrictamente con la NOM-004-SEMARNAT-2002. Sin embargo, se busca priorizar el aprovechamiento de los biosólidos mediante su clasificación como Clase B y calidad Excelente o Buena, permitiendo su uso como:</w:t>
      </w:r>
    </w:p>
    <w:p w14:paraId="6A375046" w14:textId="77777777" w:rsidR="009E6821" w:rsidRPr="00C22E61" w:rsidRDefault="009E6821" w:rsidP="00C22E61">
      <w:pPr>
        <w:numPr>
          <w:ilvl w:val="0"/>
          <w:numId w:val="58"/>
        </w:numPr>
        <w:spacing w:after="0" w:line="360" w:lineRule="auto"/>
        <w:ind w:left="1423" w:hanging="357"/>
        <w:jc w:val="both"/>
        <w:rPr>
          <w:rFonts w:cs="Arial"/>
        </w:rPr>
      </w:pPr>
      <w:r w:rsidRPr="00C22E61">
        <w:rPr>
          <w:rFonts w:cs="Arial"/>
        </w:rPr>
        <w:t>Mejoradores de suelo.</w:t>
      </w:r>
    </w:p>
    <w:p w14:paraId="670F6BC3" w14:textId="77777777" w:rsidR="009E6821" w:rsidRPr="00C22E61" w:rsidRDefault="009E6821" w:rsidP="00C22E61">
      <w:pPr>
        <w:numPr>
          <w:ilvl w:val="0"/>
          <w:numId w:val="58"/>
        </w:numPr>
        <w:spacing w:after="0" w:line="360" w:lineRule="auto"/>
        <w:ind w:left="1423" w:hanging="357"/>
        <w:jc w:val="both"/>
        <w:rPr>
          <w:rFonts w:cs="Arial"/>
        </w:rPr>
      </w:pPr>
      <w:r w:rsidRPr="00C22E61">
        <w:rPr>
          <w:rFonts w:cs="Arial"/>
        </w:rPr>
        <w:t>Aplicaciones forestales y agrícolas.</w:t>
      </w:r>
    </w:p>
    <w:p w14:paraId="55A60BFA" w14:textId="77777777" w:rsidR="009E6821" w:rsidRPr="00C22E61" w:rsidRDefault="009E6821" w:rsidP="00C22E61">
      <w:pPr>
        <w:numPr>
          <w:ilvl w:val="0"/>
          <w:numId w:val="58"/>
        </w:numPr>
        <w:spacing w:after="0" w:line="360" w:lineRule="auto"/>
        <w:ind w:left="1423" w:hanging="357"/>
        <w:jc w:val="both"/>
        <w:rPr>
          <w:rFonts w:cs="Arial"/>
        </w:rPr>
      </w:pPr>
      <w:r w:rsidRPr="00C22E61">
        <w:rPr>
          <w:rFonts w:cs="Arial"/>
        </w:rPr>
        <w:t>Usos urbanos sin contacto directo con el público, como áreas verdes o campos deportivos.</w:t>
      </w:r>
    </w:p>
    <w:p w14:paraId="5E26647D" w14:textId="77777777" w:rsidR="009E6821" w:rsidRPr="0095044C" w:rsidRDefault="009E6821" w:rsidP="009E6821">
      <w:pPr>
        <w:spacing w:after="0" w:line="240" w:lineRule="auto"/>
        <w:ind w:left="1423"/>
        <w:jc w:val="both"/>
        <w:rPr>
          <w:rFonts w:ascii="Arial" w:hAnsi="Arial" w:cs="Arial"/>
        </w:rPr>
      </w:pPr>
    </w:p>
    <w:p w14:paraId="01E9F41E" w14:textId="16E9B178" w:rsidR="009E6821" w:rsidRPr="00E51133" w:rsidRDefault="00E51133" w:rsidP="00E51133">
      <w:pPr>
        <w:pStyle w:val="Descripcin"/>
        <w:spacing w:after="0" w:line="360" w:lineRule="auto"/>
        <w:jc w:val="center"/>
        <w:rPr>
          <w:rFonts w:cs="Arial"/>
          <w:b/>
          <w:i w:val="0"/>
          <w:iCs w:val="0"/>
          <w:color w:val="000000" w:themeColor="text1"/>
          <w:sz w:val="24"/>
          <w:szCs w:val="24"/>
        </w:rPr>
      </w:pPr>
      <w:bookmarkStart w:id="23" w:name="_Toc196007578"/>
      <w:r w:rsidRPr="00E51133">
        <w:rPr>
          <w:b/>
          <w:bCs/>
          <w:i w:val="0"/>
          <w:iCs w:val="0"/>
          <w:color w:val="000000" w:themeColor="text1"/>
          <w:sz w:val="24"/>
          <w:szCs w:val="24"/>
        </w:rPr>
        <w:t xml:space="preserve">Cuadro </w:t>
      </w:r>
      <w:r w:rsidRPr="00E51133">
        <w:rPr>
          <w:b/>
          <w:bCs/>
          <w:i w:val="0"/>
          <w:iCs w:val="0"/>
          <w:color w:val="000000" w:themeColor="text1"/>
          <w:sz w:val="24"/>
          <w:szCs w:val="24"/>
        </w:rPr>
        <w:fldChar w:fldCharType="begin"/>
      </w:r>
      <w:r w:rsidRPr="00E51133">
        <w:rPr>
          <w:b/>
          <w:bCs/>
          <w:i w:val="0"/>
          <w:iCs w:val="0"/>
          <w:color w:val="000000" w:themeColor="text1"/>
          <w:sz w:val="24"/>
          <w:szCs w:val="24"/>
        </w:rPr>
        <w:instrText xml:space="preserve"> SEQ Cuadro \* ARABIC </w:instrText>
      </w:r>
      <w:r w:rsidRPr="00E51133">
        <w:rPr>
          <w:b/>
          <w:bCs/>
          <w:i w:val="0"/>
          <w:iCs w:val="0"/>
          <w:color w:val="000000" w:themeColor="text1"/>
          <w:sz w:val="24"/>
          <w:szCs w:val="24"/>
        </w:rPr>
        <w:fldChar w:fldCharType="separate"/>
      </w:r>
      <w:r w:rsidR="00DF4AC4">
        <w:rPr>
          <w:b/>
          <w:bCs/>
          <w:i w:val="0"/>
          <w:iCs w:val="0"/>
          <w:noProof/>
          <w:color w:val="000000" w:themeColor="text1"/>
          <w:sz w:val="24"/>
          <w:szCs w:val="24"/>
        </w:rPr>
        <w:t>1</w:t>
      </w:r>
      <w:r w:rsidRPr="00E51133">
        <w:rPr>
          <w:b/>
          <w:bCs/>
          <w:i w:val="0"/>
          <w:iCs w:val="0"/>
          <w:color w:val="000000" w:themeColor="text1"/>
          <w:sz w:val="24"/>
          <w:szCs w:val="24"/>
        </w:rPr>
        <w:fldChar w:fldCharType="end"/>
      </w:r>
      <w:r w:rsidRPr="00E51133">
        <w:rPr>
          <w:rFonts w:cs="Arial"/>
          <w:b/>
          <w:bCs/>
          <w:i w:val="0"/>
          <w:iCs w:val="0"/>
          <w:color w:val="000000" w:themeColor="text1"/>
          <w:sz w:val="24"/>
          <w:szCs w:val="24"/>
        </w:rPr>
        <w:t>.</w:t>
      </w:r>
      <w:r w:rsidRPr="00E51133">
        <w:rPr>
          <w:rFonts w:cs="Arial"/>
          <w:i w:val="0"/>
          <w:iCs w:val="0"/>
          <w:color w:val="000000" w:themeColor="text1"/>
          <w:sz w:val="24"/>
          <w:szCs w:val="24"/>
        </w:rPr>
        <w:t xml:space="preserve"> Clasificación de lodos bajo la NOM-004-SEMARNAT-2002</w:t>
      </w:r>
      <w:bookmarkEnd w:id="23"/>
    </w:p>
    <w:tbl>
      <w:tblPr>
        <w:tblStyle w:val="Tablaconcuadrcula3"/>
        <w:tblW w:w="0" w:type="auto"/>
        <w:jc w:val="center"/>
        <w:tblLook w:val="04A0" w:firstRow="1" w:lastRow="0" w:firstColumn="1" w:lastColumn="0" w:noHBand="0" w:noVBand="1"/>
      </w:tblPr>
      <w:tblGrid>
        <w:gridCol w:w="2880"/>
        <w:gridCol w:w="924"/>
        <w:gridCol w:w="4882"/>
      </w:tblGrid>
      <w:tr w:rsidR="009E6821" w:rsidRPr="00E3026B" w14:paraId="59B094BC" w14:textId="77777777" w:rsidTr="009E6821">
        <w:trPr>
          <w:jc w:val="center"/>
        </w:trPr>
        <w:tc>
          <w:tcPr>
            <w:tcW w:w="3018" w:type="dxa"/>
            <w:shd w:val="clear" w:color="auto" w:fill="002060"/>
          </w:tcPr>
          <w:p w14:paraId="0746DB2C"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Tipo</w:t>
            </w:r>
          </w:p>
        </w:tc>
        <w:tc>
          <w:tcPr>
            <w:tcW w:w="946" w:type="dxa"/>
            <w:shd w:val="clear" w:color="auto" w:fill="002060"/>
          </w:tcPr>
          <w:p w14:paraId="4452EA46"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Clase</w:t>
            </w:r>
          </w:p>
        </w:tc>
        <w:tc>
          <w:tcPr>
            <w:tcW w:w="5090" w:type="dxa"/>
            <w:shd w:val="clear" w:color="auto" w:fill="002060"/>
          </w:tcPr>
          <w:p w14:paraId="3BF24E3F"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Aprovechamiento de biosólidos</w:t>
            </w:r>
          </w:p>
        </w:tc>
      </w:tr>
      <w:tr w:rsidR="009E6821" w:rsidRPr="00E3026B" w14:paraId="546B882B" w14:textId="77777777" w:rsidTr="009E6821">
        <w:trPr>
          <w:jc w:val="center"/>
        </w:trPr>
        <w:tc>
          <w:tcPr>
            <w:tcW w:w="3018" w:type="dxa"/>
            <w:vAlign w:val="center"/>
          </w:tcPr>
          <w:p w14:paraId="6646E5EF"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Excelente</w:t>
            </w:r>
          </w:p>
        </w:tc>
        <w:tc>
          <w:tcPr>
            <w:tcW w:w="946" w:type="dxa"/>
            <w:vAlign w:val="center"/>
          </w:tcPr>
          <w:p w14:paraId="48EFE268"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A</w:t>
            </w:r>
          </w:p>
        </w:tc>
        <w:tc>
          <w:tcPr>
            <w:tcW w:w="5090" w:type="dxa"/>
          </w:tcPr>
          <w:p w14:paraId="35CD8ECB" w14:textId="77777777" w:rsidR="009E6821" w:rsidRPr="00E3026B" w:rsidRDefault="009E6821" w:rsidP="00AC24A3">
            <w:pPr>
              <w:numPr>
                <w:ilvl w:val="0"/>
                <w:numId w:val="61"/>
              </w:numPr>
              <w:ind w:left="457"/>
              <w:contextualSpacing/>
              <w:rPr>
                <w:rFonts w:ascii="Cambria" w:eastAsia="Aptos" w:hAnsi="Cambria" w:cs="Arial"/>
                <w:sz w:val="18"/>
                <w:szCs w:val="20"/>
              </w:rPr>
            </w:pPr>
            <w:r w:rsidRPr="00E3026B">
              <w:rPr>
                <w:rFonts w:ascii="Cambria" w:eastAsia="Aptos" w:hAnsi="Cambria" w:cs="Arial"/>
                <w:sz w:val="18"/>
                <w:szCs w:val="20"/>
              </w:rPr>
              <w:t>Usos urbanos con contacto público directo durante su aplicación</w:t>
            </w:r>
          </w:p>
          <w:p w14:paraId="29EBC183" w14:textId="77777777" w:rsidR="009E6821" w:rsidRPr="00E3026B" w:rsidRDefault="009E6821" w:rsidP="00AC24A3">
            <w:pPr>
              <w:numPr>
                <w:ilvl w:val="0"/>
                <w:numId w:val="61"/>
              </w:numPr>
              <w:ind w:left="457"/>
              <w:contextualSpacing/>
              <w:rPr>
                <w:rFonts w:ascii="Cambria" w:eastAsia="Aptos" w:hAnsi="Cambria" w:cs="Arial"/>
                <w:sz w:val="18"/>
                <w:szCs w:val="20"/>
              </w:rPr>
            </w:pPr>
            <w:r w:rsidRPr="00E3026B">
              <w:rPr>
                <w:rFonts w:ascii="Cambria" w:eastAsia="Aptos" w:hAnsi="Cambria" w:cs="Arial"/>
                <w:sz w:val="18"/>
                <w:szCs w:val="20"/>
              </w:rPr>
              <w:t>Los establecimientos clase B y C</w:t>
            </w:r>
          </w:p>
        </w:tc>
      </w:tr>
      <w:tr w:rsidR="009E6821" w:rsidRPr="00E3026B" w14:paraId="33010404" w14:textId="77777777" w:rsidTr="009E6821">
        <w:trPr>
          <w:jc w:val="center"/>
        </w:trPr>
        <w:tc>
          <w:tcPr>
            <w:tcW w:w="3018" w:type="dxa"/>
            <w:vAlign w:val="center"/>
          </w:tcPr>
          <w:p w14:paraId="3C53C1B2"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Excelente o bueno</w:t>
            </w:r>
          </w:p>
        </w:tc>
        <w:tc>
          <w:tcPr>
            <w:tcW w:w="946" w:type="dxa"/>
            <w:vAlign w:val="center"/>
          </w:tcPr>
          <w:p w14:paraId="743AAEF7"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B</w:t>
            </w:r>
          </w:p>
        </w:tc>
        <w:tc>
          <w:tcPr>
            <w:tcW w:w="5090" w:type="dxa"/>
          </w:tcPr>
          <w:p w14:paraId="0A5729C0" w14:textId="77777777" w:rsidR="009E6821" w:rsidRPr="00E3026B" w:rsidRDefault="009E6821" w:rsidP="00AC24A3">
            <w:pPr>
              <w:numPr>
                <w:ilvl w:val="0"/>
                <w:numId w:val="62"/>
              </w:numPr>
              <w:ind w:left="457"/>
              <w:contextualSpacing/>
              <w:rPr>
                <w:rFonts w:ascii="Cambria" w:eastAsia="Aptos" w:hAnsi="Cambria" w:cs="Arial"/>
                <w:sz w:val="18"/>
                <w:szCs w:val="20"/>
              </w:rPr>
            </w:pPr>
            <w:r w:rsidRPr="00E3026B">
              <w:rPr>
                <w:rFonts w:ascii="Cambria" w:eastAsia="Aptos" w:hAnsi="Cambria" w:cs="Arial"/>
                <w:sz w:val="18"/>
                <w:szCs w:val="20"/>
              </w:rPr>
              <w:t>Usos urbanos sin contacto público directo durante su aplicación</w:t>
            </w:r>
          </w:p>
          <w:p w14:paraId="4CE97381" w14:textId="77777777" w:rsidR="009E6821" w:rsidRPr="00E3026B" w:rsidRDefault="009E6821" w:rsidP="00AC24A3">
            <w:pPr>
              <w:numPr>
                <w:ilvl w:val="0"/>
                <w:numId w:val="62"/>
              </w:numPr>
              <w:ind w:left="457"/>
              <w:contextualSpacing/>
              <w:rPr>
                <w:rFonts w:ascii="Cambria" w:eastAsia="Aptos" w:hAnsi="Cambria" w:cs="Arial"/>
                <w:sz w:val="18"/>
                <w:szCs w:val="20"/>
              </w:rPr>
            </w:pPr>
            <w:r w:rsidRPr="00E3026B">
              <w:rPr>
                <w:rFonts w:ascii="Cambria" w:eastAsia="Aptos" w:hAnsi="Cambria" w:cs="Arial"/>
                <w:sz w:val="18"/>
                <w:szCs w:val="20"/>
              </w:rPr>
              <w:t>Los establecidos para clase C</w:t>
            </w:r>
          </w:p>
        </w:tc>
      </w:tr>
      <w:tr w:rsidR="009E6821" w:rsidRPr="00E3026B" w14:paraId="59926411" w14:textId="77777777" w:rsidTr="009E6821">
        <w:trPr>
          <w:jc w:val="center"/>
        </w:trPr>
        <w:tc>
          <w:tcPr>
            <w:tcW w:w="3018" w:type="dxa"/>
            <w:vAlign w:val="center"/>
          </w:tcPr>
          <w:p w14:paraId="4903D35C"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Excelente o bueno</w:t>
            </w:r>
          </w:p>
        </w:tc>
        <w:tc>
          <w:tcPr>
            <w:tcW w:w="946" w:type="dxa"/>
            <w:vAlign w:val="center"/>
          </w:tcPr>
          <w:p w14:paraId="32D05C52" w14:textId="77777777" w:rsidR="009E6821" w:rsidRPr="00E3026B" w:rsidRDefault="009E6821" w:rsidP="009E6821">
            <w:pPr>
              <w:jc w:val="center"/>
              <w:rPr>
                <w:rFonts w:ascii="Cambria" w:eastAsia="Aptos" w:hAnsi="Cambria" w:cs="Arial"/>
                <w:sz w:val="18"/>
                <w:szCs w:val="20"/>
              </w:rPr>
            </w:pPr>
            <w:r w:rsidRPr="00E3026B">
              <w:rPr>
                <w:rFonts w:ascii="Cambria" w:eastAsia="Aptos" w:hAnsi="Cambria" w:cs="Arial"/>
                <w:sz w:val="18"/>
                <w:szCs w:val="20"/>
              </w:rPr>
              <w:t>C</w:t>
            </w:r>
          </w:p>
        </w:tc>
        <w:tc>
          <w:tcPr>
            <w:tcW w:w="5090" w:type="dxa"/>
          </w:tcPr>
          <w:p w14:paraId="7E727ED7" w14:textId="77777777" w:rsidR="009E6821" w:rsidRPr="00E3026B" w:rsidRDefault="009E6821" w:rsidP="00AC24A3">
            <w:pPr>
              <w:numPr>
                <w:ilvl w:val="0"/>
                <w:numId w:val="63"/>
              </w:numPr>
              <w:ind w:left="457"/>
              <w:contextualSpacing/>
              <w:rPr>
                <w:rFonts w:ascii="Cambria" w:eastAsia="Aptos" w:hAnsi="Cambria" w:cs="Arial"/>
                <w:sz w:val="18"/>
                <w:szCs w:val="20"/>
              </w:rPr>
            </w:pPr>
            <w:r w:rsidRPr="00E3026B">
              <w:rPr>
                <w:rFonts w:ascii="Cambria" w:eastAsia="Aptos" w:hAnsi="Cambria" w:cs="Arial"/>
                <w:sz w:val="18"/>
                <w:szCs w:val="20"/>
              </w:rPr>
              <w:t>Mejores forestales</w:t>
            </w:r>
          </w:p>
          <w:p w14:paraId="09790222" w14:textId="77777777" w:rsidR="009E6821" w:rsidRPr="00E3026B" w:rsidRDefault="009E6821" w:rsidP="00AC24A3">
            <w:pPr>
              <w:numPr>
                <w:ilvl w:val="0"/>
                <w:numId w:val="63"/>
              </w:numPr>
              <w:ind w:left="457"/>
              <w:contextualSpacing/>
              <w:rPr>
                <w:rFonts w:ascii="Cambria" w:eastAsia="Aptos" w:hAnsi="Cambria" w:cs="Arial"/>
                <w:sz w:val="18"/>
                <w:szCs w:val="20"/>
              </w:rPr>
            </w:pPr>
            <w:r w:rsidRPr="00E3026B">
              <w:rPr>
                <w:rFonts w:ascii="Cambria" w:eastAsia="Aptos" w:hAnsi="Cambria" w:cs="Arial"/>
                <w:sz w:val="18"/>
                <w:szCs w:val="20"/>
              </w:rPr>
              <w:t>Mejoramientos de suelos</w:t>
            </w:r>
          </w:p>
          <w:p w14:paraId="025387EE" w14:textId="77777777" w:rsidR="009E6821" w:rsidRPr="00E3026B" w:rsidRDefault="009E6821" w:rsidP="00AC24A3">
            <w:pPr>
              <w:numPr>
                <w:ilvl w:val="0"/>
                <w:numId w:val="63"/>
              </w:numPr>
              <w:ind w:left="457"/>
              <w:contextualSpacing/>
              <w:rPr>
                <w:rFonts w:ascii="Cambria" w:eastAsia="Aptos" w:hAnsi="Cambria" w:cs="Arial"/>
                <w:sz w:val="18"/>
                <w:szCs w:val="20"/>
              </w:rPr>
            </w:pPr>
            <w:r w:rsidRPr="00E3026B">
              <w:rPr>
                <w:rFonts w:ascii="Cambria" w:eastAsia="Aptos" w:hAnsi="Cambria" w:cs="Arial"/>
                <w:sz w:val="18"/>
                <w:szCs w:val="20"/>
              </w:rPr>
              <w:t>Usos agrícolas</w:t>
            </w:r>
          </w:p>
        </w:tc>
      </w:tr>
    </w:tbl>
    <w:p w14:paraId="6015B944" w14:textId="77777777" w:rsidR="009E6821" w:rsidRPr="00E3026B" w:rsidRDefault="009E6821" w:rsidP="00E3026B">
      <w:pPr>
        <w:spacing w:after="0" w:line="360" w:lineRule="auto"/>
        <w:ind w:left="709"/>
        <w:jc w:val="center"/>
        <w:rPr>
          <w:rFonts w:cs="Arial"/>
          <w:sz w:val="18"/>
          <w:szCs w:val="18"/>
        </w:rPr>
      </w:pPr>
      <w:r w:rsidRPr="00E3026B">
        <w:rPr>
          <w:rFonts w:cs="Arial"/>
          <w:b/>
          <w:sz w:val="18"/>
          <w:szCs w:val="18"/>
        </w:rPr>
        <w:t>Fuente:</w:t>
      </w:r>
      <w:r w:rsidRPr="00E3026B">
        <w:rPr>
          <w:rFonts w:cs="Arial"/>
          <w:sz w:val="18"/>
          <w:szCs w:val="18"/>
        </w:rPr>
        <w:t xml:space="preserve"> </w:t>
      </w:r>
      <w:r w:rsidRPr="00E3026B">
        <w:rPr>
          <w:rFonts w:cs="Arial"/>
          <w:i/>
          <w:sz w:val="18"/>
          <w:szCs w:val="18"/>
        </w:rPr>
        <w:t xml:space="preserve"> </w:t>
      </w:r>
      <w:r w:rsidRPr="00E3026B">
        <w:rPr>
          <w:rFonts w:cs="Arial"/>
          <w:sz w:val="18"/>
          <w:szCs w:val="18"/>
        </w:rPr>
        <w:t>NOM-004-SEMARNAT-2002.</w:t>
      </w:r>
    </w:p>
    <w:p w14:paraId="3C71556C" w14:textId="77777777" w:rsidR="009E6821" w:rsidRPr="0095044C" w:rsidRDefault="009E6821" w:rsidP="009E6821">
      <w:pPr>
        <w:spacing w:after="0" w:line="240" w:lineRule="auto"/>
        <w:ind w:left="709"/>
        <w:jc w:val="both"/>
        <w:rPr>
          <w:rFonts w:ascii="Arial" w:hAnsi="Arial" w:cs="Arial"/>
        </w:rPr>
      </w:pPr>
    </w:p>
    <w:p w14:paraId="62E6E367" w14:textId="77777777" w:rsidR="009E6821" w:rsidRPr="00C22E61" w:rsidRDefault="009E6821" w:rsidP="00C22E61">
      <w:pPr>
        <w:spacing w:after="0" w:line="360" w:lineRule="auto"/>
        <w:jc w:val="both"/>
        <w:rPr>
          <w:rFonts w:cs="Arial"/>
        </w:rPr>
      </w:pPr>
      <w:r w:rsidRPr="00C22E61">
        <w:rPr>
          <w:rFonts w:cs="Arial"/>
        </w:rPr>
        <w:t>El tren de tratamiento propuesto debe garantizar que los biosólidos cumplan con las especificaciones técnicas y los límites máximos permisibles de contaminantes establecidos en la normativa, promoviendo su valorización y reduciendo el impacto ambiental.</w:t>
      </w:r>
    </w:p>
    <w:p w14:paraId="4EAED815" w14:textId="77777777" w:rsidR="009E6821" w:rsidRPr="00C22E61" w:rsidRDefault="009E6821" w:rsidP="00C22E61">
      <w:pPr>
        <w:spacing w:after="0" w:line="360" w:lineRule="auto"/>
        <w:ind w:left="709"/>
        <w:rPr>
          <w:rFonts w:cs="Arial"/>
        </w:rPr>
      </w:pPr>
    </w:p>
    <w:p w14:paraId="24A48C86" w14:textId="3DFECE1C" w:rsidR="009E6821" w:rsidRPr="00C22E61" w:rsidRDefault="00C750A2" w:rsidP="00C22E61">
      <w:pPr>
        <w:spacing w:after="0" w:line="360" w:lineRule="auto"/>
        <w:jc w:val="both"/>
        <w:rPr>
          <w:rFonts w:cs="Arial"/>
        </w:rPr>
      </w:pPr>
      <w:r w:rsidRPr="00607D70">
        <w:rPr>
          <w:rFonts w:cs="Arial"/>
        </w:rPr>
        <w:t>En cuanto a los efluentes de la PTAR Sur, en una primera etapa se enviarán al Dren Cimatario posteriormente, en la segunda fase, estas aguas regeneradas serán bombeadas para ser descargadas en el afluente de la Presa El Batán, luego de pasar por un humedal construido exprofeso para el Proyecto Sistema Batán</w:t>
      </w:r>
      <w:r w:rsidR="009E6821" w:rsidRPr="00607D70">
        <w:rPr>
          <w:rFonts w:cs="Arial"/>
        </w:rPr>
        <w:t>.</w:t>
      </w:r>
    </w:p>
    <w:p w14:paraId="416559EC" w14:textId="77777777" w:rsidR="009E6821" w:rsidRDefault="009E6821" w:rsidP="00C22E61">
      <w:pPr>
        <w:pStyle w:val="Descripcin"/>
        <w:spacing w:after="0" w:line="360" w:lineRule="auto"/>
        <w:jc w:val="center"/>
        <w:rPr>
          <w:rFonts w:cs="Arial"/>
          <w:b/>
          <w:bCs/>
          <w:i w:val="0"/>
          <w:iCs w:val="0"/>
          <w:color w:val="auto"/>
          <w:sz w:val="24"/>
          <w:szCs w:val="24"/>
        </w:rPr>
      </w:pPr>
    </w:p>
    <w:p w14:paraId="21E9163B" w14:textId="77777777" w:rsidR="00C750A2" w:rsidRPr="002F5472" w:rsidRDefault="00C750A2" w:rsidP="002F5472"/>
    <w:p w14:paraId="6837865A" w14:textId="527F9BF5" w:rsidR="009E6821" w:rsidRPr="00C22E61" w:rsidRDefault="009E6821" w:rsidP="00C22E61">
      <w:pPr>
        <w:pStyle w:val="Descripcin"/>
        <w:spacing w:after="0" w:line="360" w:lineRule="auto"/>
        <w:jc w:val="center"/>
        <w:rPr>
          <w:rFonts w:cs="Arial"/>
          <w:sz w:val="24"/>
          <w:szCs w:val="24"/>
        </w:rPr>
      </w:pPr>
      <w:bookmarkStart w:id="24" w:name="_Toc194866117"/>
      <w:bookmarkStart w:id="25" w:name="_Toc196006878"/>
      <w:r w:rsidRPr="00C22E61">
        <w:rPr>
          <w:rFonts w:cs="Arial"/>
          <w:b/>
          <w:bCs/>
          <w:i w:val="0"/>
          <w:iCs w:val="0"/>
          <w:color w:val="auto"/>
          <w:sz w:val="24"/>
          <w:szCs w:val="24"/>
        </w:rPr>
        <w:lastRenderedPageBreak/>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3</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Planta de Tratamiento de Agua</w:t>
      </w:r>
      <w:bookmarkEnd w:id="24"/>
      <w:bookmarkEnd w:id="25"/>
    </w:p>
    <w:p w14:paraId="352A1FCF"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6D93EBBC" wp14:editId="7C4D9313">
            <wp:extent cx="3725839" cy="3712191"/>
            <wp:effectExtent l="0" t="0" r="8255" b="3175"/>
            <wp:docPr id="2014181429" name="image10.png" descr="Diagrama, Dibujo de ingenierí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Diagrama, Dibujo de ingeniería&#10;&#10;Descripción generada automáticamente"/>
                    <pic:cNvPicPr preferRelativeResize="0"/>
                  </pic:nvPicPr>
                  <pic:blipFill>
                    <a:blip r:embed="rId16"/>
                    <a:srcRect/>
                    <a:stretch>
                      <a:fillRect/>
                    </a:stretch>
                  </pic:blipFill>
                  <pic:spPr>
                    <a:xfrm>
                      <a:off x="0" y="0"/>
                      <a:ext cx="3735977" cy="3722292"/>
                    </a:xfrm>
                    <a:prstGeom prst="rect">
                      <a:avLst/>
                    </a:prstGeom>
                    <a:ln/>
                  </pic:spPr>
                </pic:pic>
              </a:graphicData>
            </a:graphic>
          </wp:inline>
        </w:drawing>
      </w:r>
    </w:p>
    <w:p w14:paraId="2C131E5E" w14:textId="77777777" w:rsidR="009E6821" w:rsidRPr="00E3026B" w:rsidRDefault="009E6821" w:rsidP="00C22E61">
      <w:pPr>
        <w:shd w:val="clear" w:color="auto" w:fill="FFFFFF"/>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información de la CEA.</w:t>
      </w:r>
    </w:p>
    <w:p w14:paraId="7480D1A4" w14:textId="77777777" w:rsidR="009E6821" w:rsidRPr="00C22E61" w:rsidRDefault="009E6821" w:rsidP="00C22E61">
      <w:pPr>
        <w:shd w:val="clear" w:color="auto" w:fill="FFFFFF"/>
        <w:spacing w:after="0" w:line="360" w:lineRule="auto"/>
        <w:jc w:val="center"/>
        <w:rPr>
          <w:rFonts w:cs="Arial"/>
        </w:rPr>
      </w:pPr>
    </w:p>
    <w:p w14:paraId="0CF76416" w14:textId="6F11A9FE" w:rsidR="009E6821" w:rsidRPr="00C22E61" w:rsidRDefault="009E6821" w:rsidP="00C22E61">
      <w:pPr>
        <w:pStyle w:val="Ttulo4"/>
        <w:rPr>
          <w:rFonts w:cs="Arial"/>
          <w:u w:val="single"/>
          <w:lang w:val="es-ES"/>
        </w:rPr>
      </w:pPr>
      <w:bookmarkStart w:id="26" w:name="_Toc191337808"/>
      <w:bookmarkStart w:id="27" w:name="_Toc191892955"/>
      <w:bookmarkStart w:id="28" w:name="_Toc194921369"/>
      <w:bookmarkStart w:id="29" w:name="_Toc196009302"/>
      <w:r w:rsidRPr="00C22E61">
        <w:rPr>
          <w:rFonts w:cs="Arial"/>
          <w:u w:val="single"/>
          <w:lang w:val="es-ES"/>
        </w:rPr>
        <w:t>I</w:t>
      </w:r>
      <w:r w:rsidR="00936607">
        <w:rPr>
          <w:rFonts w:cs="Arial"/>
          <w:u w:val="single"/>
          <w:lang w:val="es-ES"/>
        </w:rPr>
        <w:t>II</w:t>
      </w:r>
      <w:r w:rsidRPr="00C22E61">
        <w:rPr>
          <w:rFonts w:cs="Arial"/>
          <w:u w:val="single"/>
          <w:lang w:val="es-ES"/>
        </w:rPr>
        <w:t>.4.1.b. PTAR S</w:t>
      </w:r>
      <w:bookmarkEnd w:id="26"/>
      <w:bookmarkEnd w:id="27"/>
      <w:bookmarkEnd w:id="28"/>
      <w:r w:rsidRPr="00C22E61">
        <w:rPr>
          <w:rFonts w:cs="Arial"/>
          <w:u w:val="single"/>
          <w:lang w:val="es-ES"/>
        </w:rPr>
        <w:t>PM</w:t>
      </w:r>
      <w:bookmarkEnd w:id="29"/>
    </w:p>
    <w:p w14:paraId="09C75BDD" w14:textId="77777777" w:rsidR="009E6821" w:rsidRPr="00C22E61" w:rsidRDefault="009E6821" w:rsidP="00C22E61">
      <w:pPr>
        <w:shd w:val="clear" w:color="auto" w:fill="FFFFFF"/>
        <w:spacing w:after="0" w:line="360" w:lineRule="auto"/>
        <w:jc w:val="center"/>
        <w:rPr>
          <w:rFonts w:cs="Arial"/>
        </w:rPr>
      </w:pPr>
    </w:p>
    <w:p w14:paraId="0EF6A455" w14:textId="34FBADCC" w:rsidR="00C750A2" w:rsidRPr="00C22E61" w:rsidRDefault="00C750A2" w:rsidP="00C22E61">
      <w:pPr>
        <w:spacing w:after="0" w:line="360" w:lineRule="auto"/>
        <w:jc w:val="both"/>
        <w:rPr>
          <w:rFonts w:cs="Arial"/>
        </w:rPr>
      </w:pPr>
      <w:r w:rsidRPr="00607D70">
        <w:rPr>
          <w:rFonts w:cs="Arial"/>
          <w:color w:val="000000" w:themeColor="text1"/>
        </w:rPr>
        <w:t>La PTAR SPM</w:t>
      </w:r>
      <w:r w:rsidRPr="00607D70">
        <w:rPr>
          <w:rFonts w:cs="Arial"/>
          <w:b/>
          <w:color w:val="000000" w:themeColor="text1"/>
        </w:rPr>
        <w:t xml:space="preserve"> </w:t>
      </w:r>
      <w:r w:rsidRPr="00607D70">
        <w:rPr>
          <w:rFonts w:cs="Arial"/>
          <w:color w:val="000000" w:themeColor="text1"/>
        </w:rPr>
        <w:t>trata aguas residuales de la ZMQ</w:t>
      </w:r>
      <w:r w:rsidRPr="00607D70">
        <w:rPr>
          <w:rFonts w:cs="Arial"/>
          <w:strike/>
          <w:color w:val="000000" w:themeColor="text1"/>
        </w:rPr>
        <w:t>,</w:t>
      </w:r>
      <w:r w:rsidRPr="00607D70">
        <w:rPr>
          <w:rFonts w:cs="Arial"/>
          <w:color w:val="000000" w:themeColor="text1"/>
        </w:rPr>
        <w:t xml:space="preserve"> bajo un esquema de Construcción, Operación y Transferencia, que consiste en el diseño, construcción, financiación, operación y mantenimiento durante 20 años. Se ubica en el municipio de Querétaro en la localidad de San Pedro Mártir, tiene una capacidad instalada de 750 L/s, pero de acuerdo con las mediciones recientes, se tratan aproximadamente entre 500 y 580 L/s. Al igual que la PTAR Sur, se plantea un incremento en el caudal, de tal manera que</w:t>
      </w:r>
      <w:r w:rsidRPr="00DE780A">
        <w:rPr>
          <w:rFonts w:cs="Arial"/>
          <w:color w:val="000000" w:themeColor="text1"/>
        </w:rPr>
        <w:t xml:space="preserve"> se traten en esta planta 1,000 L/s.</w:t>
      </w:r>
    </w:p>
    <w:p w14:paraId="094B01DA" w14:textId="77777777" w:rsidR="009E6821" w:rsidRPr="00C22E61" w:rsidRDefault="009E6821" w:rsidP="00C22E61">
      <w:pPr>
        <w:spacing w:after="0" w:line="360" w:lineRule="auto"/>
        <w:jc w:val="both"/>
        <w:rPr>
          <w:rFonts w:cs="Arial"/>
        </w:rPr>
      </w:pPr>
    </w:p>
    <w:p w14:paraId="1D92B3A8" w14:textId="578E88F9" w:rsidR="009E6821" w:rsidRPr="00C22E61" w:rsidRDefault="009E6821" w:rsidP="00C22E61">
      <w:pPr>
        <w:spacing w:after="0" w:line="360" w:lineRule="auto"/>
        <w:jc w:val="both"/>
        <w:rPr>
          <w:rFonts w:cs="Arial"/>
        </w:rPr>
      </w:pPr>
      <w:r w:rsidRPr="00C22E61">
        <w:rPr>
          <w:rFonts w:cs="Arial"/>
        </w:rPr>
        <w:t xml:space="preserve">La PTAR SPM tiene una gran relevancia ya que la mayor parte de aguas residuales que recibe provienen del </w:t>
      </w:r>
      <w:r w:rsidR="00DF54B7" w:rsidRPr="00C22E61">
        <w:rPr>
          <w:rFonts w:cs="Arial"/>
        </w:rPr>
        <w:t>m</w:t>
      </w:r>
      <w:r w:rsidRPr="00C22E61">
        <w:rPr>
          <w:rFonts w:cs="Arial"/>
        </w:rPr>
        <w:t>unicipio de Querétaro.</w:t>
      </w:r>
    </w:p>
    <w:p w14:paraId="2002F4FF" w14:textId="77777777" w:rsidR="009E6821" w:rsidRPr="00C22E61" w:rsidRDefault="009E6821" w:rsidP="00C22E61">
      <w:pPr>
        <w:spacing w:after="0" w:line="360" w:lineRule="auto"/>
        <w:jc w:val="both"/>
        <w:rPr>
          <w:rFonts w:cs="Arial"/>
          <w:b/>
          <w:color w:val="000000"/>
        </w:rPr>
      </w:pPr>
    </w:p>
    <w:p w14:paraId="2C7DA09F" w14:textId="260031FF" w:rsidR="009E6821" w:rsidRPr="00C22E61" w:rsidRDefault="009E6821" w:rsidP="00C22E61">
      <w:pPr>
        <w:pStyle w:val="Descripcin"/>
        <w:spacing w:after="0" w:line="360" w:lineRule="auto"/>
        <w:jc w:val="center"/>
        <w:rPr>
          <w:rFonts w:cs="Arial"/>
          <w:b/>
          <w:i w:val="0"/>
          <w:iCs w:val="0"/>
          <w:color w:val="auto"/>
          <w:sz w:val="24"/>
          <w:szCs w:val="24"/>
        </w:rPr>
      </w:pPr>
      <w:bookmarkStart w:id="30" w:name="_Toc194866118"/>
      <w:bookmarkStart w:id="31" w:name="_Toc196006879"/>
      <w:r w:rsidRPr="00C22E61">
        <w:rPr>
          <w:rFonts w:cs="Arial"/>
          <w:b/>
          <w:bCs/>
          <w:i w:val="0"/>
          <w:iCs w:val="0"/>
          <w:color w:val="auto"/>
          <w:sz w:val="24"/>
          <w:szCs w:val="24"/>
        </w:rPr>
        <w:lastRenderedPageBreak/>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4</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PTAR SPM</w:t>
      </w:r>
      <w:bookmarkEnd w:id="30"/>
      <w:bookmarkEnd w:id="31"/>
    </w:p>
    <w:p w14:paraId="6A87C043"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27A16649" wp14:editId="75DDD462">
            <wp:extent cx="2515712" cy="2028346"/>
            <wp:effectExtent l="0" t="0" r="0" b="0"/>
            <wp:docPr id="2014181427"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17"/>
                    <a:srcRect l="20645" t="9563" r="20645" b="10582"/>
                    <a:stretch>
                      <a:fillRect/>
                    </a:stretch>
                  </pic:blipFill>
                  <pic:spPr>
                    <a:xfrm>
                      <a:off x="0" y="0"/>
                      <a:ext cx="2515712" cy="2028346"/>
                    </a:xfrm>
                    <a:prstGeom prst="rect">
                      <a:avLst/>
                    </a:prstGeom>
                    <a:ln/>
                  </pic:spPr>
                </pic:pic>
              </a:graphicData>
            </a:graphic>
          </wp:inline>
        </w:drawing>
      </w:r>
      <w:r w:rsidRPr="00C22E61">
        <w:rPr>
          <w:rFonts w:cs="Arial"/>
        </w:rPr>
        <w:t xml:space="preserve"> </w:t>
      </w:r>
      <w:r w:rsidRPr="00C22E61">
        <w:rPr>
          <w:rFonts w:cs="Arial"/>
          <w:noProof/>
        </w:rPr>
        <w:drawing>
          <wp:inline distT="0" distB="0" distL="0" distR="0" wp14:anchorId="5A29B9F2" wp14:editId="0DCF6CFB">
            <wp:extent cx="2568272" cy="2004723"/>
            <wp:effectExtent l="0" t="0" r="3810" b="0"/>
            <wp:docPr id="2014181428" name="image12.jpg" descr="Un barco en un muelle&#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2.jpg" descr="Un barco en un muelle&#10;&#10;El contenido generado por IA puede ser incorrecto."/>
                    <pic:cNvPicPr preferRelativeResize="0"/>
                  </pic:nvPicPr>
                  <pic:blipFill>
                    <a:blip r:embed="rId18"/>
                    <a:srcRect/>
                    <a:stretch>
                      <a:fillRect/>
                    </a:stretch>
                  </pic:blipFill>
                  <pic:spPr>
                    <a:xfrm>
                      <a:off x="0" y="0"/>
                      <a:ext cx="2569848" cy="2005953"/>
                    </a:xfrm>
                    <a:prstGeom prst="rect">
                      <a:avLst/>
                    </a:prstGeom>
                    <a:ln/>
                  </pic:spPr>
                </pic:pic>
              </a:graphicData>
            </a:graphic>
          </wp:inline>
        </w:drawing>
      </w:r>
    </w:p>
    <w:p w14:paraId="74E7B5A2" w14:textId="77777777" w:rsidR="009E6821" w:rsidRPr="00E3026B" w:rsidRDefault="009E6821" w:rsidP="00C22E61">
      <w:pPr>
        <w:tabs>
          <w:tab w:val="left" w:pos="4456"/>
        </w:tabs>
        <w:spacing w:after="0" w:line="360" w:lineRule="auto"/>
        <w:ind w:left="108"/>
        <w:jc w:val="center"/>
        <w:rPr>
          <w:rFonts w:cs="Arial"/>
          <w:sz w:val="18"/>
          <w:szCs w:val="18"/>
        </w:rPr>
      </w:pPr>
      <w:r w:rsidRPr="00E3026B">
        <w:rPr>
          <w:rFonts w:cs="Arial"/>
          <w:b/>
          <w:bCs/>
          <w:sz w:val="18"/>
          <w:szCs w:val="18"/>
        </w:rPr>
        <w:t>Fuente</w:t>
      </w:r>
      <w:r w:rsidRPr="00E3026B">
        <w:rPr>
          <w:rFonts w:cs="Arial"/>
          <w:sz w:val="18"/>
          <w:szCs w:val="18"/>
        </w:rPr>
        <w:t>: Elaboración propia a partir de imágenes de Google Earth e imagen de CEA 2024</w:t>
      </w:r>
    </w:p>
    <w:p w14:paraId="78300C3F" w14:textId="77777777" w:rsidR="009E6821" w:rsidRPr="00C22E61" w:rsidRDefault="009E6821" w:rsidP="00C22E61">
      <w:pPr>
        <w:spacing w:after="0" w:line="360" w:lineRule="auto"/>
        <w:jc w:val="both"/>
        <w:rPr>
          <w:rFonts w:cs="Arial"/>
        </w:rPr>
      </w:pPr>
    </w:p>
    <w:p w14:paraId="6652CB97" w14:textId="77777777" w:rsidR="009E6821" w:rsidRPr="00C22E61" w:rsidRDefault="009E6821" w:rsidP="00C22E61">
      <w:pPr>
        <w:spacing w:after="0" w:line="360" w:lineRule="auto"/>
        <w:jc w:val="both"/>
        <w:rPr>
          <w:rFonts w:cs="Arial"/>
        </w:rPr>
      </w:pPr>
      <w:r w:rsidRPr="00C22E61">
        <w:rPr>
          <w:rFonts w:cs="Arial"/>
        </w:rPr>
        <w:t>Los principales procesos con los que cuenta actualmente la planta son: pretratamiento compuesto por un sistema de cribas automáticas y desarenado, tratamiento primario mediante un sedimentador primario, tratamiento biológico que incluye la remoción biológica de nutrientes, seguido de un sedimentador secundario para la separación de los lodos biológicos y un sistema de desinfección mediante radiación ultravioleta. Los lodos residuales son estabilizados mediante un proceso de digestión anaeróbica termofílica, deshidratación de lodos y cogeneración con biogás para la producción de energía eléctrica y recuperación de calor.</w:t>
      </w:r>
    </w:p>
    <w:p w14:paraId="11593FB1" w14:textId="77777777" w:rsidR="009E6821" w:rsidRPr="00C22E61" w:rsidRDefault="009E6821" w:rsidP="00C22E61">
      <w:pPr>
        <w:spacing w:after="0" w:line="360" w:lineRule="auto"/>
        <w:jc w:val="both"/>
        <w:rPr>
          <w:rFonts w:cs="Arial"/>
        </w:rPr>
      </w:pPr>
    </w:p>
    <w:p w14:paraId="27ED28FE" w14:textId="3F408B55" w:rsidR="009E6821" w:rsidRPr="00C22E61" w:rsidRDefault="00515529" w:rsidP="00C22E61">
      <w:pPr>
        <w:spacing w:after="0" w:line="360" w:lineRule="auto"/>
        <w:jc w:val="both"/>
        <w:rPr>
          <w:rFonts w:cs="Arial"/>
        </w:rPr>
      </w:pPr>
      <w:bookmarkStart w:id="32" w:name="_heading=h.3s49zyc" w:colFirst="0" w:colLast="0"/>
      <w:bookmarkEnd w:id="32"/>
      <w:r w:rsidRPr="00C22E61">
        <w:rPr>
          <w:rFonts w:cs="Arial"/>
        </w:rPr>
        <w:t xml:space="preserve">Los aforos obtenidos en el Proyecto de Factibilidad PASAP – CEA 2023 demuestran </w:t>
      </w:r>
      <w:r w:rsidR="009E6821" w:rsidRPr="00C22E61">
        <w:rPr>
          <w:rFonts w:cs="Arial"/>
        </w:rPr>
        <w:t>que los aportes del sistema de colectores de la PTAR SPM pueden recibir hasta 1,100 L/s, sin embargo, con la información del proyecto de la PTAR se encontró que esta tiene una capacidad a caudal medio de 750 L/s, por lo que para poder recibir el incremento de caudal la PTAR tiene que ser modificada para incrementar el caudal de diseño de 750 L/s u operativo de 500 a 580 L/s, hasta 1,000 L/s con la calidad  requerida para su reutilización.</w:t>
      </w:r>
    </w:p>
    <w:p w14:paraId="504A5AE2" w14:textId="77777777" w:rsidR="009E6821" w:rsidRPr="00C22E61" w:rsidRDefault="009E6821" w:rsidP="00C22E61">
      <w:pPr>
        <w:spacing w:after="0" w:line="360" w:lineRule="auto"/>
        <w:jc w:val="both"/>
        <w:rPr>
          <w:rFonts w:cs="Arial"/>
        </w:rPr>
      </w:pPr>
    </w:p>
    <w:p w14:paraId="4F8D7C4C" w14:textId="36474BFE" w:rsidR="009E6821" w:rsidRPr="00C22E61" w:rsidRDefault="00C750A2" w:rsidP="00C22E61">
      <w:pPr>
        <w:spacing w:after="0" w:line="360" w:lineRule="auto"/>
        <w:jc w:val="both"/>
        <w:rPr>
          <w:rFonts w:cs="Arial"/>
        </w:rPr>
      </w:pPr>
      <w:r w:rsidRPr="00607D70">
        <w:rPr>
          <w:rFonts w:cs="Arial"/>
        </w:rPr>
        <w:t xml:space="preserve">La tecnología que se instrumentará en esta planta será similar a la PTAR Sur, es decir que, se implementará el uso del sistema MBR y desinfección por ozono, además de su </w:t>
      </w:r>
      <w:r w:rsidRPr="00607D70">
        <w:rPr>
          <w:rFonts w:cs="Arial"/>
        </w:rPr>
        <w:lastRenderedPageBreak/>
        <w:t>respectivo proceso de pretratamiento, tratamiento primario, anóxico, aerobio, lodos y demás subproductos</w:t>
      </w:r>
      <w:r w:rsidR="009E6821" w:rsidRPr="00607D70">
        <w:rPr>
          <w:rFonts w:cs="Arial"/>
        </w:rPr>
        <w:t>.</w:t>
      </w:r>
      <w:r w:rsidR="009E6821" w:rsidRPr="00C22E61">
        <w:rPr>
          <w:rFonts w:cs="Arial"/>
        </w:rPr>
        <w:t xml:space="preserve"> </w:t>
      </w:r>
    </w:p>
    <w:p w14:paraId="01E6548B" w14:textId="77777777" w:rsidR="009E6821" w:rsidRPr="00C22E61" w:rsidRDefault="009E6821" w:rsidP="00C22E61">
      <w:pPr>
        <w:spacing w:after="0" w:line="360" w:lineRule="auto"/>
        <w:jc w:val="both"/>
        <w:rPr>
          <w:rFonts w:cs="Arial"/>
        </w:rPr>
      </w:pPr>
    </w:p>
    <w:p w14:paraId="7C45FF4E" w14:textId="77777777" w:rsidR="009E6821" w:rsidRPr="00C22E61" w:rsidRDefault="009E6821" w:rsidP="00C22E61">
      <w:pPr>
        <w:spacing w:after="0" w:line="360" w:lineRule="auto"/>
        <w:jc w:val="both"/>
        <w:rPr>
          <w:rFonts w:cs="Arial"/>
        </w:rPr>
      </w:pPr>
      <w:r w:rsidRPr="00C22E61">
        <w:rPr>
          <w:rFonts w:cs="Arial"/>
        </w:rPr>
        <w:t>Al igual que en el caso de la PTAR Sur, en la PTAR SPM se cumplirá con la NOM-001-SEMARNAT-2021, la NOM-003-SEMARNAT-1997 y la NOM-004-SEMARNAT-2002.</w:t>
      </w:r>
    </w:p>
    <w:p w14:paraId="246056FD" w14:textId="77777777" w:rsidR="009E6821" w:rsidRPr="00C22E61" w:rsidRDefault="009E6821" w:rsidP="00C22E61">
      <w:pPr>
        <w:spacing w:after="0" w:line="360" w:lineRule="auto"/>
        <w:jc w:val="both"/>
        <w:rPr>
          <w:rFonts w:cs="Arial"/>
        </w:rPr>
      </w:pPr>
    </w:p>
    <w:p w14:paraId="1EF5F7DC" w14:textId="31F37361" w:rsidR="009E6821" w:rsidRPr="00C22E61" w:rsidRDefault="009E6821" w:rsidP="00C22E61">
      <w:pPr>
        <w:pStyle w:val="Ttulo4"/>
        <w:rPr>
          <w:rFonts w:cs="Arial"/>
          <w:u w:val="single"/>
          <w:lang w:val="es-ES"/>
        </w:rPr>
      </w:pPr>
      <w:bookmarkStart w:id="33" w:name="_Toc194921370"/>
      <w:bookmarkStart w:id="34" w:name="_Toc196009303"/>
      <w:r w:rsidRPr="00C22E61">
        <w:rPr>
          <w:rFonts w:cs="Arial"/>
          <w:u w:val="single"/>
          <w:lang w:val="es-ES"/>
        </w:rPr>
        <w:t>I</w:t>
      </w:r>
      <w:r w:rsidR="00936607">
        <w:rPr>
          <w:rFonts w:cs="Arial"/>
          <w:u w:val="single"/>
          <w:lang w:val="es-ES"/>
        </w:rPr>
        <w:t>II</w:t>
      </w:r>
      <w:r w:rsidRPr="00C22E61">
        <w:rPr>
          <w:rFonts w:cs="Arial"/>
          <w:u w:val="single"/>
          <w:lang w:val="es-ES"/>
        </w:rPr>
        <w:t>.4.1.c. PTAR AH</w:t>
      </w:r>
      <w:bookmarkEnd w:id="33"/>
      <w:bookmarkEnd w:id="34"/>
    </w:p>
    <w:p w14:paraId="5D32857E" w14:textId="77777777" w:rsidR="009E6821" w:rsidRPr="00C22E61" w:rsidRDefault="009E6821" w:rsidP="00C22E61">
      <w:pPr>
        <w:spacing w:after="0" w:line="360" w:lineRule="auto"/>
        <w:ind w:left="720" w:firstLine="720"/>
        <w:jc w:val="both"/>
        <w:rPr>
          <w:rFonts w:cs="Arial"/>
        </w:rPr>
      </w:pPr>
    </w:p>
    <w:p w14:paraId="7638130E" w14:textId="6C3B6A63" w:rsidR="009E6821" w:rsidRPr="00C22E61" w:rsidRDefault="009E6821" w:rsidP="00C22E61">
      <w:pPr>
        <w:spacing w:after="0" w:line="360" w:lineRule="auto"/>
        <w:jc w:val="both"/>
        <w:rPr>
          <w:rFonts w:cs="Arial"/>
        </w:rPr>
      </w:pPr>
      <w:r w:rsidRPr="00C22E61">
        <w:rPr>
          <w:rFonts w:cs="Arial"/>
        </w:rPr>
        <w:t>La PTAR AH será una planta nueva que se construirá con la misma tecnología que las anteriores y con una capacidad inicial de 60 L/s.</w:t>
      </w:r>
    </w:p>
    <w:p w14:paraId="603FE995" w14:textId="77777777" w:rsidR="009E6821" w:rsidRPr="00C22E61" w:rsidRDefault="009E6821" w:rsidP="00C22E61">
      <w:pPr>
        <w:spacing w:after="0" w:line="360" w:lineRule="auto"/>
        <w:jc w:val="both"/>
        <w:rPr>
          <w:rFonts w:cs="Arial"/>
        </w:rPr>
      </w:pPr>
    </w:p>
    <w:p w14:paraId="0EF0EFBE" w14:textId="40312975" w:rsidR="009E6821" w:rsidRPr="00C22E61" w:rsidRDefault="009E6821" w:rsidP="00C22E61">
      <w:pPr>
        <w:pStyle w:val="Descripcin"/>
        <w:spacing w:after="0" w:line="360" w:lineRule="auto"/>
        <w:jc w:val="center"/>
        <w:rPr>
          <w:rFonts w:cs="Arial"/>
          <w:b/>
          <w:i w:val="0"/>
          <w:iCs w:val="0"/>
          <w:color w:val="auto"/>
          <w:sz w:val="24"/>
          <w:szCs w:val="24"/>
        </w:rPr>
      </w:pPr>
      <w:bookmarkStart w:id="35" w:name="_Toc194866119"/>
      <w:bookmarkStart w:id="36" w:name="_Toc196006880"/>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5</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Ubicación Propuesta para la PTAR AH</w:t>
      </w:r>
      <w:bookmarkEnd w:id="35"/>
      <w:bookmarkEnd w:id="36"/>
    </w:p>
    <w:p w14:paraId="4C2A141B"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69949A85" wp14:editId="04F8C925">
            <wp:extent cx="4604722" cy="2664871"/>
            <wp:effectExtent l="0" t="0" r="0" b="0"/>
            <wp:docPr id="2014181430" name="image11.jpg" descr="A map of land with a map of land&#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1.jpg" descr="A map of land with a map of land&#10;&#10;Description automatically generated with medium confidence"/>
                    <pic:cNvPicPr preferRelativeResize="0"/>
                  </pic:nvPicPr>
                  <pic:blipFill>
                    <a:blip r:embed="rId19"/>
                    <a:srcRect/>
                    <a:stretch>
                      <a:fillRect/>
                    </a:stretch>
                  </pic:blipFill>
                  <pic:spPr>
                    <a:xfrm>
                      <a:off x="0" y="0"/>
                      <a:ext cx="4604722" cy="2664871"/>
                    </a:xfrm>
                    <a:prstGeom prst="rect">
                      <a:avLst/>
                    </a:prstGeom>
                    <a:ln/>
                  </pic:spPr>
                </pic:pic>
              </a:graphicData>
            </a:graphic>
          </wp:inline>
        </w:drawing>
      </w:r>
    </w:p>
    <w:p w14:paraId="05521F9C" w14:textId="2CBB7792"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CEA</w:t>
      </w:r>
    </w:p>
    <w:p w14:paraId="3A93684F" w14:textId="77777777" w:rsidR="009E6821" w:rsidRPr="00C22E61" w:rsidRDefault="009E6821" w:rsidP="00C22E61">
      <w:pPr>
        <w:spacing w:after="0" w:line="360" w:lineRule="auto"/>
        <w:jc w:val="both"/>
        <w:rPr>
          <w:rFonts w:cs="Arial"/>
        </w:rPr>
      </w:pPr>
    </w:p>
    <w:p w14:paraId="441560DC" w14:textId="6AC76930" w:rsidR="009E6821" w:rsidRPr="00C22E61" w:rsidRDefault="009E6821" w:rsidP="00C22E61">
      <w:pPr>
        <w:spacing w:after="0" w:line="360" w:lineRule="auto"/>
        <w:jc w:val="both"/>
        <w:rPr>
          <w:rFonts w:cs="Arial"/>
        </w:rPr>
      </w:pPr>
      <w:r w:rsidRPr="00C22E61">
        <w:rPr>
          <w:rFonts w:cs="Arial"/>
        </w:rPr>
        <w:t xml:space="preserve">La descarga de las </w:t>
      </w:r>
      <w:r w:rsidR="00DF54B7" w:rsidRPr="00C22E61">
        <w:rPr>
          <w:rFonts w:cs="Arial"/>
        </w:rPr>
        <w:t>a</w:t>
      </w:r>
      <w:r w:rsidRPr="00C22E61">
        <w:rPr>
          <w:rFonts w:cs="Arial"/>
        </w:rPr>
        <w:t xml:space="preserve">guas </w:t>
      </w:r>
      <w:r w:rsidR="00DF54B7" w:rsidRPr="00C22E61">
        <w:rPr>
          <w:rFonts w:cs="Arial"/>
        </w:rPr>
        <w:t>t</w:t>
      </w:r>
      <w:r w:rsidRPr="00C22E61">
        <w:rPr>
          <w:rFonts w:cs="Arial"/>
        </w:rPr>
        <w:t xml:space="preserve">ratadas de esta PTAR será a uno de los afluentes de la presa El Batán. La PTAR AH también cumplirá con la NOM-003-SEMARNAT-1997 y la NOM-001-SEMARNAT-2021.  </w:t>
      </w:r>
    </w:p>
    <w:p w14:paraId="0331C0AD" w14:textId="77777777" w:rsidR="009E6821" w:rsidRPr="00C22E61" w:rsidRDefault="009E6821" w:rsidP="00C22E61">
      <w:pPr>
        <w:spacing w:after="0" w:line="360" w:lineRule="auto"/>
        <w:jc w:val="both"/>
        <w:rPr>
          <w:rFonts w:cs="Arial"/>
        </w:rPr>
      </w:pPr>
    </w:p>
    <w:p w14:paraId="26B95DC7" w14:textId="7D8014C3" w:rsidR="009E6821" w:rsidRPr="00C22E61" w:rsidRDefault="009E6821" w:rsidP="00C22E61">
      <w:pPr>
        <w:pStyle w:val="Ttulo3"/>
        <w:rPr>
          <w:rFonts w:cs="Arial"/>
          <w:szCs w:val="24"/>
        </w:rPr>
      </w:pPr>
      <w:bookmarkStart w:id="37" w:name="_Toc194921371"/>
      <w:bookmarkStart w:id="38" w:name="_Toc195530894"/>
      <w:bookmarkStart w:id="39" w:name="_Toc196009304"/>
      <w:r w:rsidRPr="00C22E61">
        <w:rPr>
          <w:rFonts w:cs="Arial"/>
          <w:szCs w:val="24"/>
        </w:rPr>
        <w:t>I</w:t>
      </w:r>
      <w:r w:rsidR="00936607">
        <w:rPr>
          <w:rFonts w:cs="Arial"/>
          <w:szCs w:val="24"/>
        </w:rPr>
        <w:t>II</w:t>
      </w:r>
      <w:r w:rsidRPr="00C22E61">
        <w:rPr>
          <w:rFonts w:cs="Arial"/>
          <w:szCs w:val="24"/>
        </w:rPr>
        <w:t>.4.2. Infraestructura, Equipamiento y Tecnología para la Potabilización de Agua</w:t>
      </w:r>
      <w:bookmarkEnd w:id="37"/>
      <w:bookmarkEnd w:id="38"/>
      <w:bookmarkEnd w:id="39"/>
    </w:p>
    <w:p w14:paraId="304F663A" w14:textId="77777777" w:rsidR="009E6821" w:rsidRPr="00C22E61" w:rsidRDefault="009E6821" w:rsidP="00C22E61">
      <w:pPr>
        <w:spacing w:after="0" w:line="360" w:lineRule="auto"/>
        <w:ind w:left="720" w:firstLine="720"/>
        <w:jc w:val="both"/>
        <w:rPr>
          <w:rFonts w:cs="Arial"/>
        </w:rPr>
      </w:pPr>
    </w:p>
    <w:p w14:paraId="71117BC2" w14:textId="683B23CA" w:rsidR="009E6821" w:rsidRPr="00C22E61" w:rsidRDefault="00C750A2" w:rsidP="00C22E61">
      <w:pPr>
        <w:spacing w:after="0" w:line="360" w:lineRule="auto"/>
        <w:jc w:val="both"/>
        <w:rPr>
          <w:rFonts w:cs="Arial"/>
        </w:rPr>
      </w:pPr>
      <w:r w:rsidRPr="00607D70">
        <w:rPr>
          <w:rFonts w:cs="Arial"/>
        </w:rPr>
        <w:lastRenderedPageBreak/>
        <w:t>La Planta Potabilizadora se encontrará ubicada en terrenos aledaños a la presa El Batán en una superficie aproximada de 7 ha, superficie que además de la propia planta albergaría 2 tanques de regulación, colocados uno a la entrada y otro a la salida de aproximadamente 30,000 m3 cada uno. Esta planta tendrá una amplia capacidad y utilizará tecnología de punta, con calidad óptima, contando con una capacidad nominal de 1,800 L/s</w:t>
      </w:r>
      <w:r w:rsidR="009E6821" w:rsidRPr="00607D70">
        <w:rPr>
          <w:rFonts w:cs="Arial"/>
        </w:rPr>
        <w:t>.</w:t>
      </w:r>
      <w:r w:rsidR="009E6821" w:rsidRPr="00C22E61">
        <w:rPr>
          <w:rFonts w:cs="Arial"/>
        </w:rPr>
        <w:t xml:space="preserve"> </w:t>
      </w:r>
    </w:p>
    <w:p w14:paraId="46C5C6A0" w14:textId="77777777" w:rsidR="009E6821" w:rsidRPr="00C22E61" w:rsidRDefault="009E6821" w:rsidP="00C22E61">
      <w:pPr>
        <w:spacing w:after="0" w:line="360" w:lineRule="auto"/>
        <w:rPr>
          <w:rFonts w:cs="Arial"/>
        </w:rPr>
      </w:pPr>
    </w:p>
    <w:p w14:paraId="2C61B96C" w14:textId="4A1AC2D3" w:rsidR="009E6821" w:rsidRPr="00C22E61" w:rsidRDefault="009E6821" w:rsidP="00C22E61">
      <w:pPr>
        <w:pStyle w:val="Descripcin"/>
        <w:spacing w:after="0" w:line="360" w:lineRule="auto"/>
        <w:jc w:val="center"/>
        <w:rPr>
          <w:rFonts w:cs="Arial"/>
          <w:i w:val="0"/>
          <w:iCs w:val="0"/>
          <w:color w:val="auto"/>
          <w:sz w:val="24"/>
          <w:szCs w:val="24"/>
        </w:rPr>
      </w:pPr>
      <w:bookmarkStart w:id="40" w:name="_Toc194866120"/>
      <w:bookmarkStart w:id="41" w:name="_Toc196006881"/>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6</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Ubicación propuesta para la Planta Potabilizadora</w:t>
      </w:r>
      <w:bookmarkEnd w:id="40"/>
      <w:bookmarkEnd w:id="41"/>
    </w:p>
    <w:p w14:paraId="3C134125"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57494856" wp14:editId="3168F86A">
            <wp:extent cx="3714750" cy="3222233"/>
            <wp:effectExtent l="0" t="0" r="0" b="0"/>
            <wp:docPr id="2014181431"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0"/>
                    <a:srcRect t="7299" b="7299"/>
                    <a:stretch>
                      <a:fillRect/>
                    </a:stretch>
                  </pic:blipFill>
                  <pic:spPr>
                    <a:xfrm>
                      <a:off x="0" y="0"/>
                      <a:ext cx="3714750" cy="3222233"/>
                    </a:xfrm>
                    <a:prstGeom prst="rect">
                      <a:avLst/>
                    </a:prstGeom>
                    <a:ln/>
                  </pic:spPr>
                </pic:pic>
              </a:graphicData>
            </a:graphic>
          </wp:inline>
        </w:drawing>
      </w:r>
    </w:p>
    <w:p w14:paraId="49B70B46"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0E384650" w14:textId="77777777" w:rsidR="009E6821" w:rsidRPr="00C22E61" w:rsidRDefault="009E6821" w:rsidP="00C22E61">
      <w:pPr>
        <w:spacing w:after="0" w:line="360" w:lineRule="auto"/>
        <w:rPr>
          <w:rFonts w:cs="Arial"/>
        </w:rPr>
      </w:pPr>
    </w:p>
    <w:p w14:paraId="1FEE2249" w14:textId="77777777" w:rsidR="009E6821" w:rsidRPr="00C22E61" w:rsidRDefault="009E6821" w:rsidP="00C22E61">
      <w:pPr>
        <w:spacing w:after="0" w:line="360" w:lineRule="auto"/>
        <w:jc w:val="both"/>
        <w:rPr>
          <w:rFonts w:cs="Arial"/>
        </w:rPr>
      </w:pPr>
      <w:r w:rsidRPr="00C22E61">
        <w:rPr>
          <w:rFonts w:cs="Arial"/>
        </w:rPr>
        <w:t>La planta potabilizadora contará con un tren de tratamiento para la potabilización del agua renovada de la Presa El Batán. El tren iniciará con un sistema de coagulación – floculación seguido de una sedimentación lamelar para posteriormente será filtrada mediante filtros con arena, posteriormente se implementarán los procesos de adsorción con carbón activado y se revisará el uso de un sistema a base de membranas de ultrafiltración para finalmente realizar la desinfección mediante un sistema de ozonificación.</w:t>
      </w:r>
    </w:p>
    <w:p w14:paraId="0DA61F57" w14:textId="77777777" w:rsidR="009E6821" w:rsidRPr="00C22E61" w:rsidRDefault="009E6821" w:rsidP="00C22E61">
      <w:pPr>
        <w:spacing w:after="0" w:line="360" w:lineRule="auto"/>
        <w:rPr>
          <w:rFonts w:cs="Arial"/>
        </w:rPr>
      </w:pPr>
    </w:p>
    <w:p w14:paraId="390D17C2" w14:textId="77777777" w:rsidR="009E6821" w:rsidRPr="00C22E61" w:rsidRDefault="009E6821" w:rsidP="00C22E61">
      <w:pPr>
        <w:spacing w:after="0" w:line="360" w:lineRule="auto"/>
        <w:jc w:val="both"/>
        <w:rPr>
          <w:rFonts w:cs="Arial"/>
        </w:rPr>
      </w:pPr>
      <w:r w:rsidRPr="00C22E61">
        <w:rPr>
          <w:rFonts w:cs="Arial"/>
        </w:rPr>
        <w:lastRenderedPageBreak/>
        <w:t>A la salida de la potabilizadora se contará con un tanque de regulación con capacidad aproximada de 30,000 m</w:t>
      </w:r>
      <w:r w:rsidRPr="00C22E61">
        <w:rPr>
          <w:rFonts w:cs="Arial"/>
          <w:vertAlign w:val="superscript"/>
        </w:rPr>
        <w:t>3</w:t>
      </w:r>
      <w:r w:rsidRPr="00C22E61">
        <w:rPr>
          <w:rFonts w:cs="Arial"/>
        </w:rPr>
        <w:t xml:space="preserve"> y una casa de máquinas para bombear el agua potable hacia tres líneas de impulsión o distribución que conectarán con tres puntos del sistema de distribución de la ZMQ.</w:t>
      </w:r>
    </w:p>
    <w:p w14:paraId="46554E6F" w14:textId="77777777" w:rsidR="009E6821" w:rsidRPr="00C22E61" w:rsidRDefault="009E6821" w:rsidP="00C22E61">
      <w:pPr>
        <w:spacing w:after="0" w:line="360" w:lineRule="auto"/>
        <w:jc w:val="both"/>
        <w:rPr>
          <w:rFonts w:cs="Arial"/>
        </w:rPr>
      </w:pPr>
    </w:p>
    <w:p w14:paraId="51AED3D0" w14:textId="434A5F64" w:rsidR="009E6821" w:rsidRPr="00C22E61" w:rsidRDefault="009E6821" w:rsidP="00C22E61">
      <w:pPr>
        <w:pStyle w:val="Ttulo3"/>
        <w:rPr>
          <w:rFonts w:cs="Arial"/>
          <w:szCs w:val="24"/>
        </w:rPr>
      </w:pPr>
      <w:bookmarkStart w:id="42" w:name="_Toc195530895"/>
      <w:bookmarkStart w:id="43" w:name="_Toc196009305"/>
      <w:r w:rsidRPr="00C22E61">
        <w:rPr>
          <w:rFonts w:cs="Arial"/>
          <w:szCs w:val="24"/>
        </w:rPr>
        <w:t>I</w:t>
      </w:r>
      <w:r w:rsidR="00936607">
        <w:rPr>
          <w:rFonts w:cs="Arial"/>
          <w:szCs w:val="24"/>
        </w:rPr>
        <w:t>II</w:t>
      </w:r>
      <w:r w:rsidRPr="00C22E61">
        <w:rPr>
          <w:rFonts w:cs="Arial"/>
          <w:szCs w:val="24"/>
        </w:rPr>
        <w:t>.4.3. Líneas de Conducción</w:t>
      </w:r>
      <w:bookmarkEnd w:id="42"/>
      <w:bookmarkEnd w:id="43"/>
    </w:p>
    <w:p w14:paraId="3B00A416" w14:textId="77777777" w:rsidR="009E6821" w:rsidRPr="00C22E61" w:rsidRDefault="009E6821" w:rsidP="00C22E61">
      <w:pPr>
        <w:spacing w:after="0" w:line="360" w:lineRule="auto"/>
        <w:jc w:val="both"/>
        <w:rPr>
          <w:rFonts w:cs="Arial"/>
        </w:rPr>
      </w:pPr>
    </w:p>
    <w:p w14:paraId="22A3AB72" w14:textId="3FD8F864" w:rsidR="009E6821" w:rsidRPr="00C22E61" w:rsidRDefault="00C750A2" w:rsidP="00C22E61">
      <w:pPr>
        <w:spacing w:after="0" w:line="360" w:lineRule="auto"/>
        <w:jc w:val="both"/>
        <w:rPr>
          <w:rFonts w:cs="Arial"/>
        </w:rPr>
      </w:pPr>
      <w:r w:rsidRPr="00607D70">
        <w:rPr>
          <w:rFonts w:cs="Arial"/>
        </w:rPr>
        <w:t>Las líneas de conducción permiten conectar a todos los elementos del Proyecto Sistema Batán. El Sistema Batán contará con líneas de conducción de aguas regeneradas y líneas de conducción de agua potable</w:t>
      </w:r>
      <w:r w:rsidR="009E6821" w:rsidRPr="00607D70">
        <w:rPr>
          <w:rFonts w:cs="Arial"/>
        </w:rPr>
        <w:t>.</w:t>
      </w:r>
      <w:r w:rsidR="009E6821" w:rsidRPr="00C22E61">
        <w:rPr>
          <w:rFonts w:cs="Arial"/>
        </w:rPr>
        <w:t xml:space="preserve"> </w:t>
      </w:r>
    </w:p>
    <w:p w14:paraId="7BF50AE1" w14:textId="77777777" w:rsidR="009E6821" w:rsidRPr="00C22E61" w:rsidRDefault="009E6821" w:rsidP="00C22E61">
      <w:pPr>
        <w:spacing w:after="0" w:line="360" w:lineRule="auto"/>
        <w:jc w:val="both"/>
        <w:rPr>
          <w:rFonts w:cs="Arial"/>
        </w:rPr>
      </w:pPr>
    </w:p>
    <w:p w14:paraId="02AF4B1C" w14:textId="2DB6270C" w:rsidR="009E6821" w:rsidRPr="00C22E61" w:rsidRDefault="009E6821" w:rsidP="00C22E61">
      <w:pPr>
        <w:pStyle w:val="Ttulo4"/>
        <w:rPr>
          <w:rFonts w:cs="Arial"/>
          <w:u w:val="single"/>
        </w:rPr>
      </w:pPr>
      <w:bookmarkStart w:id="44" w:name="_Toc194921373"/>
      <w:bookmarkStart w:id="45" w:name="_Toc196009306"/>
      <w:r w:rsidRPr="00C22E61">
        <w:rPr>
          <w:rFonts w:cs="Arial"/>
          <w:u w:val="single"/>
        </w:rPr>
        <w:t>I</w:t>
      </w:r>
      <w:r w:rsidR="00936607">
        <w:rPr>
          <w:rFonts w:cs="Arial"/>
          <w:u w:val="single"/>
        </w:rPr>
        <w:t>II</w:t>
      </w:r>
      <w:r w:rsidRPr="00C22E61">
        <w:rPr>
          <w:rFonts w:cs="Arial"/>
          <w:u w:val="single"/>
        </w:rPr>
        <w:t>.</w:t>
      </w:r>
      <w:proofErr w:type="gramStart"/>
      <w:r w:rsidRPr="00C22E61">
        <w:rPr>
          <w:rFonts w:cs="Arial"/>
          <w:u w:val="single"/>
        </w:rPr>
        <w:t>4.3.a</w:t>
      </w:r>
      <w:proofErr w:type="gramEnd"/>
      <w:r w:rsidRPr="00C22E61">
        <w:rPr>
          <w:rFonts w:cs="Arial"/>
          <w:u w:val="single"/>
        </w:rPr>
        <w:t>. Líneas de Conducción de Aguas Regeneradas</w:t>
      </w:r>
      <w:bookmarkEnd w:id="44"/>
      <w:bookmarkEnd w:id="45"/>
    </w:p>
    <w:p w14:paraId="19E11DE8" w14:textId="77777777" w:rsidR="009E6821" w:rsidRPr="00C22E61" w:rsidRDefault="009E6821" w:rsidP="00C22E61">
      <w:pPr>
        <w:spacing w:after="0" w:line="360" w:lineRule="auto"/>
        <w:jc w:val="both"/>
        <w:rPr>
          <w:rFonts w:cs="Arial"/>
        </w:rPr>
      </w:pPr>
    </w:p>
    <w:p w14:paraId="5F614394" w14:textId="5C0F0BB3" w:rsidR="00515529" w:rsidRDefault="00515529" w:rsidP="00C22E61">
      <w:pPr>
        <w:spacing w:after="0" w:line="360" w:lineRule="auto"/>
        <w:jc w:val="both"/>
        <w:rPr>
          <w:rFonts w:cs="Arial"/>
        </w:rPr>
      </w:pPr>
      <w:bookmarkStart w:id="46" w:name="_Hlk195916198"/>
      <w:r w:rsidRPr="00C22E61">
        <w:rPr>
          <w:rFonts w:cs="Arial"/>
        </w:rPr>
        <w:t>En concreto, las líneas de conducción de aguas regeneradas permitirán que el agua producida en las Estaciones Regeneradoras de Agua (</w:t>
      </w:r>
      <w:proofErr w:type="spellStart"/>
      <w:r w:rsidRPr="00C22E61">
        <w:rPr>
          <w:rFonts w:cs="Arial"/>
        </w:rPr>
        <w:t>ERAs</w:t>
      </w:r>
      <w:proofErr w:type="spellEnd"/>
      <w:r w:rsidRPr="00C22E61">
        <w:rPr>
          <w:rFonts w:cs="Arial"/>
        </w:rPr>
        <w:t>) se conduzca al afluente que desembocará a la presa El Batán</w:t>
      </w:r>
      <w:bookmarkEnd w:id="46"/>
      <w:r w:rsidRPr="00C22E61">
        <w:rPr>
          <w:rFonts w:cs="Arial"/>
        </w:rPr>
        <w:t>.</w:t>
      </w:r>
    </w:p>
    <w:p w14:paraId="17D95330" w14:textId="77777777" w:rsidR="00C22E61" w:rsidRPr="00C22E61" w:rsidRDefault="00C22E61" w:rsidP="00C22E61">
      <w:pPr>
        <w:spacing w:after="0" w:line="360" w:lineRule="auto"/>
        <w:jc w:val="both"/>
        <w:rPr>
          <w:rFonts w:cs="Arial"/>
        </w:rPr>
      </w:pPr>
    </w:p>
    <w:p w14:paraId="13A4E90B" w14:textId="785E9404" w:rsidR="009E6821" w:rsidRDefault="009E6821" w:rsidP="00C22E61">
      <w:pPr>
        <w:spacing w:after="0" w:line="360" w:lineRule="auto"/>
        <w:jc w:val="both"/>
        <w:rPr>
          <w:rFonts w:cs="Arial"/>
        </w:rPr>
      </w:pPr>
      <w:r w:rsidRPr="00C22E61">
        <w:rPr>
          <w:rFonts w:cs="Arial"/>
        </w:rPr>
        <w:t xml:space="preserve">Las líneas de conducción que vienen de las </w:t>
      </w:r>
      <w:proofErr w:type="spellStart"/>
      <w:r w:rsidRPr="00C22E61">
        <w:rPr>
          <w:rFonts w:cs="Arial"/>
        </w:rPr>
        <w:t>ERAs</w:t>
      </w:r>
      <w:proofErr w:type="spellEnd"/>
      <w:r w:rsidRPr="00C22E61">
        <w:rPr>
          <w:rFonts w:cs="Arial"/>
        </w:rPr>
        <w:t xml:space="preserve"> tendrán una longitud de aproximadamente 18 km. La conducción se llevará a cabo a través de tuberías de hierro dúctil de altas prestaciones en cuanto a presiones y resistencia físico-química que estarán reforzadas con sistemas de bombeo y con sistemas de control supervisorio que permitirán supervisar y controlar en forma remota las líneas de conducción a través de la recopilación, transmisión y análisis de datos en tiempo real. Parte del reto de las líneas de conducción y el sistema de bombeo es la altitud de la </w:t>
      </w:r>
      <w:r w:rsidRPr="00E3026B">
        <w:rPr>
          <w:rFonts w:cs="Arial"/>
          <w:color w:val="000000" w:themeColor="text1"/>
        </w:rPr>
        <w:t>Presa El Batán</w:t>
      </w:r>
      <w:r w:rsidRPr="00C22E61">
        <w:rPr>
          <w:rFonts w:cs="Arial"/>
        </w:rPr>
        <w:t>, en comparación a la ZMQ.</w:t>
      </w:r>
    </w:p>
    <w:p w14:paraId="19221CDB" w14:textId="77777777" w:rsidR="00607D70" w:rsidRDefault="00607D70" w:rsidP="00C22E61">
      <w:pPr>
        <w:spacing w:after="0" w:line="360" w:lineRule="auto"/>
        <w:jc w:val="both"/>
        <w:rPr>
          <w:rFonts w:cs="Arial"/>
        </w:rPr>
      </w:pPr>
    </w:p>
    <w:p w14:paraId="0A311ECD" w14:textId="77777777" w:rsidR="00607D70" w:rsidRDefault="00607D70" w:rsidP="00C22E61">
      <w:pPr>
        <w:spacing w:after="0" w:line="360" w:lineRule="auto"/>
        <w:jc w:val="both"/>
        <w:rPr>
          <w:rFonts w:cs="Arial"/>
        </w:rPr>
      </w:pPr>
    </w:p>
    <w:p w14:paraId="0FBB1E08" w14:textId="77777777" w:rsidR="00607D70" w:rsidRDefault="00607D70" w:rsidP="00C22E61">
      <w:pPr>
        <w:spacing w:after="0" w:line="360" w:lineRule="auto"/>
        <w:jc w:val="both"/>
        <w:rPr>
          <w:rFonts w:cs="Arial"/>
        </w:rPr>
      </w:pPr>
    </w:p>
    <w:p w14:paraId="63399C4B" w14:textId="77777777" w:rsidR="00607D70" w:rsidRPr="0095044C" w:rsidRDefault="00607D70" w:rsidP="00C22E61">
      <w:pPr>
        <w:spacing w:after="0" w:line="360" w:lineRule="auto"/>
        <w:jc w:val="both"/>
        <w:rPr>
          <w:rFonts w:ascii="Arial" w:hAnsi="Arial" w:cs="Arial"/>
        </w:rPr>
      </w:pPr>
    </w:p>
    <w:p w14:paraId="388D0930" w14:textId="77777777" w:rsidR="009E6821" w:rsidRPr="0095044C" w:rsidRDefault="009E6821" w:rsidP="009E6821">
      <w:pPr>
        <w:spacing w:after="0" w:line="240" w:lineRule="auto"/>
        <w:jc w:val="both"/>
        <w:rPr>
          <w:rFonts w:ascii="Arial" w:hAnsi="Arial" w:cs="Arial"/>
        </w:rPr>
      </w:pPr>
    </w:p>
    <w:p w14:paraId="15A64723" w14:textId="075097D5" w:rsidR="009E6821" w:rsidRPr="00936607" w:rsidRDefault="009E6821" w:rsidP="00936607">
      <w:pPr>
        <w:pStyle w:val="Descripcin"/>
        <w:spacing w:after="0" w:line="360" w:lineRule="auto"/>
        <w:jc w:val="center"/>
        <w:rPr>
          <w:rFonts w:cs="Arial"/>
          <w:i w:val="0"/>
          <w:iCs w:val="0"/>
          <w:color w:val="auto"/>
          <w:sz w:val="24"/>
          <w:szCs w:val="24"/>
        </w:rPr>
      </w:pPr>
      <w:bookmarkStart w:id="47" w:name="_Toc194866121"/>
      <w:bookmarkStart w:id="48" w:name="_Toc196006882"/>
      <w:r w:rsidRPr="00936607">
        <w:rPr>
          <w:rFonts w:cs="Arial"/>
          <w:b/>
          <w:bCs/>
          <w:i w:val="0"/>
          <w:iCs w:val="0"/>
          <w:color w:val="auto"/>
          <w:sz w:val="24"/>
          <w:szCs w:val="24"/>
        </w:rPr>
        <w:lastRenderedPageBreak/>
        <w:t xml:space="preserve">Ilustración </w:t>
      </w:r>
      <w:r w:rsidRPr="00936607">
        <w:rPr>
          <w:rFonts w:cs="Arial"/>
          <w:b/>
          <w:bCs/>
          <w:i w:val="0"/>
          <w:iCs w:val="0"/>
          <w:color w:val="auto"/>
          <w:sz w:val="24"/>
          <w:szCs w:val="24"/>
        </w:rPr>
        <w:fldChar w:fldCharType="begin"/>
      </w:r>
      <w:r w:rsidRPr="00936607">
        <w:rPr>
          <w:rFonts w:cs="Arial"/>
          <w:b/>
          <w:bCs/>
          <w:i w:val="0"/>
          <w:iCs w:val="0"/>
          <w:color w:val="auto"/>
          <w:sz w:val="24"/>
          <w:szCs w:val="24"/>
        </w:rPr>
        <w:instrText xml:space="preserve"> SEQ Ilustración \* ARABIC </w:instrText>
      </w:r>
      <w:r w:rsidRPr="00936607">
        <w:rPr>
          <w:rFonts w:cs="Arial"/>
          <w:b/>
          <w:bCs/>
          <w:i w:val="0"/>
          <w:iCs w:val="0"/>
          <w:color w:val="auto"/>
          <w:sz w:val="24"/>
          <w:szCs w:val="24"/>
        </w:rPr>
        <w:fldChar w:fldCharType="separate"/>
      </w:r>
      <w:r w:rsidR="00DF4AC4">
        <w:rPr>
          <w:rFonts w:cs="Arial"/>
          <w:b/>
          <w:bCs/>
          <w:i w:val="0"/>
          <w:iCs w:val="0"/>
          <w:noProof/>
          <w:color w:val="auto"/>
          <w:sz w:val="24"/>
          <w:szCs w:val="24"/>
        </w:rPr>
        <w:t>7</w:t>
      </w:r>
      <w:r w:rsidRPr="00936607">
        <w:rPr>
          <w:rFonts w:cs="Arial"/>
          <w:b/>
          <w:bCs/>
          <w:i w:val="0"/>
          <w:iCs w:val="0"/>
          <w:color w:val="auto"/>
          <w:sz w:val="24"/>
          <w:szCs w:val="24"/>
        </w:rPr>
        <w:fldChar w:fldCharType="end"/>
      </w:r>
      <w:r w:rsidRPr="00936607">
        <w:rPr>
          <w:rFonts w:cs="Arial"/>
          <w:b/>
          <w:bCs/>
          <w:i w:val="0"/>
          <w:iCs w:val="0"/>
          <w:color w:val="auto"/>
          <w:sz w:val="24"/>
          <w:szCs w:val="24"/>
        </w:rPr>
        <w:t>.</w:t>
      </w:r>
      <w:r w:rsidRPr="00936607">
        <w:rPr>
          <w:rFonts w:cs="Arial"/>
          <w:i w:val="0"/>
          <w:iCs w:val="0"/>
          <w:color w:val="auto"/>
          <w:sz w:val="24"/>
          <w:szCs w:val="24"/>
        </w:rPr>
        <w:t xml:space="preserve"> Altitud PTARs y Presa El Batán</w:t>
      </w:r>
      <w:bookmarkEnd w:id="47"/>
      <w:bookmarkEnd w:id="48"/>
    </w:p>
    <w:p w14:paraId="2703D53F" w14:textId="77777777" w:rsidR="009E6821" w:rsidRPr="0095044C" w:rsidRDefault="009E6821" w:rsidP="009E6821">
      <w:pPr>
        <w:spacing w:line="240" w:lineRule="auto"/>
        <w:rPr>
          <w:rFonts w:ascii="Arial" w:hAnsi="Arial" w:cs="Arial"/>
        </w:rPr>
      </w:pPr>
      <w:r w:rsidRPr="0095044C">
        <w:rPr>
          <w:rFonts w:ascii="Arial" w:hAnsi="Arial" w:cs="Arial"/>
          <w:i/>
          <w:noProof/>
        </w:rPr>
        <mc:AlternateContent>
          <mc:Choice Requires="wpg">
            <w:drawing>
              <wp:inline distT="0" distB="0" distL="0" distR="0" wp14:anchorId="230EC6F0" wp14:editId="08F2A328">
                <wp:extent cx="5542280" cy="1920875"/>
                <wp:effectExtent l="0" t="0" r="0" b="0"/>
                <wp:docPr id="78" name="Group 2014181407"/>
                <wp:cNvGraphicFramePr/>
                <a:graphic xmlns:a="http://schemas.openxmlformats.org/drawingml/2006/main">
                  <a:graphicData uri="http://schemas.microsoft.com/office/word/2010/wordprocessingGroup">
                    <wpg:wgp>
                      <wpg:cNvGrpSpPr/>
                      <wpg:grpSpPr>
                        <a:xfrm>
                          <a:off x="0" y="0"/>
                          <a:ext cx="5542280" cy="1920875"/>
                          <a:chOff x="2574850" y="2819550"/>
                          <a:chExt cx="5542300" cy="1920900"/>
                        </a:xfrm>
                      </wpg:grpSpPr>
                      <wpg:grpSp>
                        <wpg:cNvPr id="79" name="Group 595080328"/>
                        <wpg:cNvGrpSpPr/>
                        <wpg:grpSpPr>
                          <a:xfrm>
                            <a:off x="2574860" y="2819563"/>
                            <a:ext cx="5542280" cy="1920875"/>
                            <a:chOff x="0" y="0"/>
                            <a:chExt cx="6390004" cy="1885950"/>
                          </a:xfrm>
                        </wpg:grpSpPr>
                        <wps:wsp>
                          <wps:cNvPr id="80" name="Rectangle 1653689366"/>
                          <wps:cNvSpPr/>
                          <wps:spPr>
                            <a:xfrm>
                              <a:off x="0" y="0"/>
                              <a:ext cx="6390000" cy="1885950"/>
                            </a:xfrm>
                            <a:prstGeom prst="rect">
                              <a:avLst/>
                            </a:prstGeom>
                            <a:noFill/>
                            <a:ln>
                              <a:noFill/>
                            </a:ln>
                          </wps:spPr>
                          <wps:txbx>
                            <w:txbxContent>
                              <w:p w14:paraId="7FBF251D" w14:textId="77777777" w:rsidR="00206505" w:rsidRDefault="00206505" w:rsidP="009E6821">
                                <w:pPr>
                                  <w:spacing w:after="0" w:line="240" w:lineRule="auto"/>
                                  <w:textDirection w:val="btLr"/>
                                </w:pPr>
                              </w:p>
                            </w:txbxContent>
                          </wps:txbx>
                          <wps:bodyPr spcFirstLastPara="1" wrap="square" lIns="91425" tIns="91425" rIns="91425" bIns="91425" anchor="ctr" anchorCtr="0">
                            <a:noAutofit/>
                          </wps:bodyPr>
                        </wps:wsp>
                        <pic:pic xmlns:pic="http://schemas.openxmlformats.org/drawingml/2006/picture">
                          <pic:nvPicPr>
                            <pic:cNvPr id="81" name="Shape 11"/>
                            <pic:cNvPicPr preferRelativeResize="0"/>
                          </pic:nvPicPr>
                          <pic:blipFill rotWithShape="1">
                            <a:blip r:embed="rId21">
                              <a:alphaModFix/>
                            </a:blip>
                            <a:srcRect/>
                            <a:stretch/>
                          </pic:blipFill>
                          <pic:spPr>
                            <a:xfrm>
                              <a:off x="0" y="0"/>
                              <a:ext cx="6390004" cy="1885950"/>
                            </a:xfrm>
                            <a:prstGeom prst="rect">
                              <a:avLst/>
                            </a:prstGeom>
                            <a:noFill/>
                            <a:ln>
                              <a:noFill/>
                            </a:ln>
                          </pic:spPr>
                        </pic:pic>
                        <wps:wsp>
                          <wps:cNvPr id="82" name="Freeform: Shape 1632916780"/>
                          <wps:cNvSpPr/>
                          <wps:spPr>
                            <a:xfrm>
                              <a:off x="3388042" y="1207452"/>
                              <a:ext cx="1270" cy="338455"/>
                            </a:xfrm>
                            <a:custGeom>
                              <a:avLst/>
                              <a:gdLst/>
                              <a:ahLst/>
                              <a:cxnLst/>
                              <a:rect l="l" t="t" r="r" b="b"/>
                              <a:pathLst>
                                <a:path w="120000" h="338455" extrusionOk="0">
                                  <a:moveTo>
                                    <a:pt x="0" y="0"/>
                                  </a:moveTo>
                                  <a:lnTo>
                                    <a:pt x="0" y="338454"/>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3" name="Freeform: Shape 2129532918"/>
                          <wps:cNvSpPr/>
                          <wps:spPr>
                            <a:xfrm>
                              <a:off x="3349942" y="1481137"/>
                              <a:ext cx="76200" cy="76200"/>
                            </a:xfrm>
                            <a:custGeom>
                              <a:avLst/>
                              <a:gdLst/>
                              <a:ahLst/>
                              <a:cxnLst/>
                              <a:rect l="l" t="t" r="r" b="b"/>
                              <a:pathLst>
                                <a:path w="76200" h="76200" extrusionOk="0">
                                  <a:moveTo>
                                    <a:pt x="76200" y="0"/>
                                  </a:moveTo>
                                  <a:lnTo>
                                    <a:pt x="0" y="0"/>
                                  </a:lnTo>
                                  <a:lnTo>
                                    <a:pt x="38100" y="76200"/>
                                  </a:lnTo>
                                  <a:lnTo>
                                    <a:pt x="76200" y="0"/>
                                  </a:lnTo>
                                  <a:close/>
                                </a:path>
                              </a:pathLst>
                            </a:custGeom>
                            <a:solidFill>
                              <a:srgbClr val="000000"/>
                            </a:solidFill>
                            <a:ln>
                              <a:noFill/>
                            </a:ln>
                          </wps:spPr>
                          <wps:bodyPr spcFirstLastPara="1" wrap="square" lIns="91425" tIns="91425" rIns="91425" bIns="91425" anchor="ctr" anchorCtr="0">
                            <a:noAutofit/>
                          </wps:bodyPr>
                        </wps:wsp>
                        <wps:wsp>
                          <wps:cNvPr id="84" name="Freeform: Shape 1566720445"/>
                          <wps:cNvSpPr/>
                          <wps:spPr>
                            <a:xfrm>
                              <a:off x="271462" y="1163955"/>
                              <a:ext cx="243204" cy="421640"/>
                            </a:xfrm>
                            <a:custGeom>
                              <a:avLst/>
                              <a:gdLst/>
                              <a:ahLst/>
                              <a:cxnLst/>
                              <a:rect l="l" t="t" r="r" b="b"/>
                              <a:pathLst>
                                <a:path w="243204" h="421640" extrusionOk="0">
                                  <a:moveTo>
                                    <a:pt x="243204" y="0"/>
                                  </a:moveTo>
                                  <a:lnTo>
                                    <a:pt x="0" y="421322"/>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5" name="Freeform: Shape 198988042"/>
                          <wps:cNvSpPr/>
                          <wps:spPr>
                            <a:xfrm>
                              <a:off x="265747" y="1510030"/>
                              <a:ext cx="71120" cy="85090"/>
                            </a:xfrm>
                            <a:custGeom>
                              <a:avLst/>
                              <a:gdLst/>
                              <a:ahLst/>
                              <a:cxnLst/>
                              <a:rect l="l" t="t" r="r" b="b"/>
                              <a:pathLst>
                                <a:path w="71120" h="85090" extrusionOk="0">
                                  <a:moveTo>
                                    <a:pt x="5080" y="0"/>
                                  </a:moveTo>
                                  <a:lnTo>
                                    <a:pt x="0" y="85089"/>
                                  </a:lnTo>
                                  <a:lnTo>
                                    <a:pt x="71119" y="38100"/>
                                  </a:lnTo>
                                  <a:lnTo>
                                    <a:pt x="5080" y="0"/>
                                  </a:lnTo>
                                  <a:close/>
                                </a:path>
                              </a:pathLst>
                            </a:custGeom>
                            <a:solidFill>
                              <a:srgbClr val="000000"/>
                            </a:solidFill>
                            <a:ln>
                              <a:noFill/>
                            </a:ln>
                          </wps:spPr>
                          <wps:bodyPr spcFirstLastPara="1" wrap="square" lIns="91425" tIns="91425" rIns="91425" bIns="91425" anchor="ctr" anchorCtr="0">
                            <a:noAutofit/>
                          </wps:bodyPr>
                        </wps:wsp>
                        <wps:wsp>
                          <wps:cNvPr id="86" name="Freeform: Shape 1163157205"/>
                          <wps:cNvSpPr/>
                          <wps:spPr>
                            <a:xfrm>
                              <a:off x="6022657" y="106045"/>
                              <a:ext cx="349885" cy="317500"/>
                            </a:xfrm>
                            <a:custGeom>
                              <a:avLst/>
                              <a:gdLst/>
                              <a:ahLst/>
                              <a:cxnLst/>
                              <a:rect l="l" t="t" r="r" b="b"/>
                              <a:pathLst>
                                <a:path w="349885" h="317500" extrusionOk="0">
                                  <a:moveTo>
                                    <a:pt x="0" y="317500"/>
                                  </a:moveTo>
                                  <a:lnTo>
                                    <a:pt x="349885" y="0"/>
                                  </a:lnTo>
                                </a:path>
                              </a:pathLst>
                            </a:custGeom>
                            <a:noFill/>
                            <a:ln w="9525" cap="flat" cmpd="sng">
                              <a:solidFill>
                                <a:srgbClr val="000000"/>
                              </a:solidFill>
                              <a:prstDash val="solid"/>
                              <a:round/>
                              <a:headEnd type="none" w="sm" len="sm"/>
                              <a:tailEnd type="none" w="sm" len="sm"/>
                            </a:ln>
                          </wps:spPr>
                          <wps:bodyPr spcFirstLastPara="1" wrap="square" lIns="91425" tIns="91425" rIns="91425" bIns="91425" anchor="ctr" anchorCtr="0">
                            <a:noAutofit/>
                          </wps:bodyPr>
                        </wps:wsp>
                        <wps:wsp>
                          <wps:cNvPr id="87" name="Freeform: Shape 183756500"/>
                          <wps:cNvSpPr/>
                          <wps:spPr>
                            <a:xfrm>
                              <a:off x="6298882" y="98425"/>
                              <a:ext cx="82550" cy="79375"/>
                            </a:xfrm>
                            <a:custGeom>
                              <a:avLst/>
                              <a:gdLst/>
                              <a:ahLst/>
                              <a:cxnLst/>
                              <a:rect l="l" t="t" r="r" b="b"/>
                              <a:pathLst>
                                <a:path w="82550" h="79375" extrusionOk="0">
                                  <a:moveTo>
                                    <a:pt x="82232" y="0"/>
                                  </a:moveTo>
                                  <a:lnTo>
                                    <a:pt x="0" y="22860"/>
                                  </a:lnTo>
                                  <a:lnTo>
                                    <a:pt x="51434" y="79375"/>
                                  </a:lnTo>
                                  <a:lnTo>
                                    <a:pt x="82232" y="0"/>
                                  </a:lnTo>
                                  <a:close/>
                                </a:path>
                              </a:pathLst>
                            </a:custGeom>
                            <a:solidFill>
                              <a:srgbClr val="000000"/>
                            </a:solidFill>
                            <a:ln>
                              <a:noFill/>
                            </a:ln>
                          </wps:spPr>
                          <wps:bodyPr spcFirstLastPara="1" wrap="square" lIns="91425" tIns="91425" rIns="91425" bIns="91425" anchor="ctr" anchorCtr="0">
                            <a:noAutofit/>
                          </wps:bodyPr>
                        </wps:wsp>
                        <wps:wsp>
                          <wps:cNvPr id="88" name="Rectangle 584658035"/>
                          <wps:cNvSpPr/>
                          <wps:spPr>
                            <a:xfrm>
                              <a:off x="5717222" y="422242"/>
                              <a:ext cx="615950" cy="506095"/>
                            </a:xfrm>
                            <a:prstGeom prst="rect">
                              <a:avLst/>
                            </a:prstGeom>
                            <a:noFill/>
                            <a:ln>
                              <a:noFill/>
                            </a:ln>
                          </wps:spPr>
                          <wps:txbx>
                            <w:txbxContent>
                              <w:p w14:paraId="092A9200" w14:textId="77777777" w:rsidR="00206505" w:rsidRDefault="00206505" w:rsidP="009E6821">
                                <w:pPr>
                                  <w:spacing w:before="5" w:line="258" w:lineRule="auto"/>
                                  <w:jc w:val="center"/>
                                  <w:textDirection w:val="btLr"/>
                                </w:pPr>
                                <w:r>
                                  <w:rPr>
                                    <w:rFonts w:ascii="Trebuchet MS" w:eastAsia="Trebuchet MS" w:hAnsi="Trebuchet MS" w:cs="Trebuchet MS"/>
                                    <w:color w:val="000000"/>
                                    <w:sz w:val="18"/>
                                  </w:rPr>
                                  <w:t xml:space="preserve"> Descarga</w:t>
                                </w:r>
                              </w:p>
                              <w:p w14:paraId="412FC498" w14:textId="77777777" w:rsidR="00206505" w:rsidRDefault="00206505" w:rsidP="009E6821">
                                <w:pPr>
                                  <w:spacing w:before="81" w:line="258" w:lineRule="auto"/>
                                  <w:ind w:right="17"/>
                                  <w:jc w:val="center"/>
                                  <w:textDirection w:val="btLr"/>
                                </w:pPr>
                                <w:r>
                                  <w:rPr>
                                    <w:rFonts w:ascii="Trebuchet MS" w:eastAsia="Trebuchet MS" w:hAnsi="Trebuchet MS" w:cs="Trebuchet MS"/>
                                    <w:color w:val="000000"/>
                                    <w:sz w:val="18"/>
                                  </w:rPr>
                                  <w:t>en Presa</w:t>
                                </w:r>
                              </w:p>
                              <w:p w14:paraId="6095D6B4" w14:textId="77777777" w:rsidR="00206505" w:rsidRDefault="00206505" w:rsidP="009E6821">
                                <w:pPr>
                                  <w:spacing w:before="70" w:line="219" w:lineRule="auto"/>
                                  <w:ind w:left="17" w:right="17" w:firstLine="17"/>
                                  <w:jc w:val="center"/>
                                  <w:textDirection w:val="btLr"/>
                                </w:pPr>
                                <w:r>
                                  <w:rPr>
                                    <w:rFonts w:ascii="Trebuchet MS" w:eastAsia="Trebuchet MS" w:hAnsi="Trebuchet MS" w:cs="Trebuchet MS"/>
                                    <w:color w:val="000000"/>
                                    <w:sz w:val="19"/>
                                  </w:rPr>
                                  <w:t>Batan</w:t>
                                </w:r>
                              </w:p>
                            </w:txbxContent>
                          </wps:txbx>
                          <wps:bodyPr spcFirstLastPara="1" wrap="square" lIns="0" tIns="0" rIns="0" bIns="0" anchor="t" anchorCtr="0">
                            <a:noAutofit/>
                          </wps:bodyPr>
                        </wps:wsp>
                        <wps:wsp>
                          <wps:cNvPr id="89" name="Rectangle 1810051512"/>
                          <wps:cNvSpPr/>
                          <wps:spPr>
                            <a:xfrm>
                              <a:off x="261937" y="981509"/>
                              <a:ext cx="1304925" cy="141605"/>
                            </a:xfrm>
                            <a:prstGeom prst="rect">
                              <a:avLst/>
                            </a:prstGeom>
                            <a:noFill/>
                            <a:ln>
                              <a:noFill/>
                            </a:ln>
                          </wps:spPr>
                          <wps:txbx>
                            <w:txbxContent>
                              <w:p w14:paraId="05030240" w14:textId="77777777" w:rsidR="00206505" w:rsidRDefault="00206505" w:rsidP="009E6821">
                                <w:pPr>
                                  <w:spacing w:before="2" w:line="219" w:lineRule="auto"/>
                                  <w:textDirection w:val="btLr"/>
                                </w:pPr>
                                <w:r>
                                  <w:rPr>
                                    <w:rFonts w:ascii="Trebuchet MS" w:eastAsia="Trebuchet MS" w:hAnsi="Trebuchet MS" w:cs="Trebuchet MS"/>
                                    <w:color w:val="000000"/>
                                    <w:sz w:val="19"/>
                                  </w:rPr>
                                  <w:t>PTAR SPM</w:t>
                                </w:r>
                              </w:p>
                            </w:txbxContent>
                          </wps:txbx>
                          <wps:bodyPr spcFirstLastPara="1" wrap="square" lIns="0" tIns="0" rIns="0" bIns="0" anchor="t" anchorCtr="0">
                            <a:noAutofit/>
                          </wps:bodyPr>
                        </wps:wsp>
                        <wps:wsp>
                          <wps:cNvPr id="90" name="Rectangle 100568574"/>
                          <wps:cNvSpPr/>
                          <wps:spPr>
                            <a:xfrm>
                              <a:off x="3103562" y="1032605"/>
                              <a:ext cx="672855" cy="132080"/>
                            </a:xfrm>
                            <a:prstGeom prst="rect">
                              <a:avLst/>
                            </a:prstGeom>
                            <a:noFill/>
                            <a:ln>
                              <a:noFill/>
                            </a:ln>
                          </wps:spPr>
                          <wps:txbx>
                            <w:txbxContent>
                              <w:p w14:paraId="6695AAEE" w14:textId="77777777" w:rsidR="00206505" w:rsidRDefault="00206505" w:rsidP="009E6821">
                                <w:pPr>
                                  <w:spacing w:line="207" w:lineRule="auto"/>
                                  <w:textDirection w:val="btLr"/>
                                </w:pPr>
                                <w:r>
                                  <w:rPr>
                                    <w:rFonts w:ascii="Trebuchet MS" w:eastAsia="Trebuchet MS" w:hAnsi="Trebuchet MS" w:cs="Trebuchet MS"/>
                                    <w:color w:val="000000"/>
                                    <w:sz w:val="18"/>
                                  </w:rPr>
                                  <w:t>PTAR Sur</w:t>
                                </w:r>
                              </w:p>
                            </w:txbxContent>
                          </wps:txbx>
                          <wps:bodyPr spcFirstLastPara="1" wrap="square" lIns="0" tIns="0" rIns="0" bIns="0" anchor="t" anchorCtr="0">
                            <a:noAutofit/>
                          </wps:bodyPr>
                        </wps:wsp>
                      </wpg:grpSp>
                    </wpg:wg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group w14:anchorId="230EC6F0" id="Group 2014181407" o:spid="_x0000_s1050" style="width:436.4pt;height:151.25pt;mso-position-horizontal-relative:char;mso-position-vertical-relative:line" coordorigin="25748,28195" coordsize="55423,1920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">
                <v:group id="Group 595080328" o:spid="_x0000_s1051" style="position:absolute;left:25748;top:28195;width:55423;height:19209" coordsize="63900,18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rect id="Rectangle 1653689366" o:spid="_x0000_s1052" style="position:absolute;width:63900;height:1885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" filled="f" stroked="f">
                    <v:textbox inset="2.53958mm,2.53958mm,2.53958mm,2.53958mm">
                      <w:txbxContent>
                        <w:p w14:paraId="7FBF251D" w14:textId="77777777" w:rsidR="00206505" w:rsidRDefault="00206505" w:rsidP="009E6821">
                          <w:pPr>
                            <w:spacing w:after="0" w:line="240" w:lineRule="auto"/>
                            <w:textDirection w:val="btLr"/>
                          </w:pPr>
                        </w:p>
                      </w:txbxContent>
                    </v:textbox>
                  </v:rect>
                  <v:shape id="Shape 11" o:spid="_x0000_s1053" type="#_x0000_t75" style="position:absolute;width:63900;height:18859;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">
                    <v:imagedata r:id="rId22" o:title=""/>
                  </v:shape>
                  <v:shape id="Freeform: Shape 1632916780" o:spid="_x0000_s1054" style="position:absolute;left:33880;top:12074;width:13;height:3385;visibility:visible;mso-wrap-style:square;v-text-anchor:middle" coordsize="120000,338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" path="m,l,338454e" filled="f">
                    <v:stroke startarrowwidth="narrow" startarrowlength="short" endarrowwidth="narrow" endarrowlength="short"/>
                    <v:path arrowok="t" o:extrusionok="f"/>
                  </v:shape>
                  <v:shape id="Freeform: Shape 2129532918" o:spid="_x0000_s1055" style="position:absolute;left:33499;top:14811;width:762;height:762;visibility:visible;mso-wrap-style:square;v-text-anchor:middle" coordsize="76200,76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" path="m76200,l,,38100,76200,76200,xe" fillcolor="black" stroked="f">
                    <v:path arrowok="t" o:extrusionok="f"/>
                  </v:shape>
                  <v:shape id="Freeform: Shape 1566720445" o:spid="_x0000_s1056" style="position:absolute;left:2714;top:11639;width:2432;height:4216;visibility:visible;mso-wrap-style:square;v-text-anchor:middle" coordsize="243204,421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" path="m243204,l,421322e" filled="f">
                    <v:stroke startarrowwidth="narrow" startarrowlength="short" endarrowwidth="narrow" endarrowlength="short"/>
                    <v:path arrowok="t" o:extrusionok="f"/>
                  </v:shape>
                  <v:shape id="Freeform: Shape 198988042" o:spid="_x0000_s1057" style="position:absolute;left:2657;top:15100;width:711;height:851;visibility:visible;mso-wrap-style:square;v-text-anchor:middle" coordsize="71120,850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" path="m5080,l,85089,71119,38100,5080,xe" fillcolor="black" stroked="f">
                    <v:path arrowok="t" o:extrusionok="f"/>
                  </v:shape>
                  <v:shape id="Freeform: Shape 1163157205" o:spid="_x0000_s1058" style="position:absolute;left:60226;top:1060;width:3499;height:3175;visibility:visible;mso-wrap-style:square;v-text-anchor:middle" coordsize="349885,317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" path="m,317500l349885,e" filled="f">
                    <v:stroke startarrowwidth="narrow" startarrowlength="short" endarrowwidth="narrow" endarrowlength="short"/>
                    <v:path arrowok="t" o:extrusionok="f"/>
                  </v:shape>
                  <v:shape id="Freeform: Shape 183756500" o:spid="_x0000_s1059" style="position:absolute;left:62988;top:984;width:826;height:794;visibility:visible;mso-wrap-style:square;v-text-anchor:middle" coordsize="82550,793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" path="m82232,l,22860,51434,79375,82232,xe" fillcolor="black" stroked="f">
                    <v:path arrowok="t" o:extrusionok="f"/>
                  </v:shape>
                  <v:rect id="Rectangle 584658035" o:spid="_x0000_s1060" style="position:absolute;left:57172;top:4222;width:6159;height:50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" filled="f" stroked="f">
                    <v:textbox inset="0,0,0,0">
                      <w:txbxContent>
                        <w:p w14:paraId="092A9200" w14:textId="77777777" w:rsidR="00206505" w:rsidRDefault="00206505" w:rsidP="009E6821">
                          <w:pPr>
                            <w:spacing w:before="5" w:line="258" w:lineRule="auto"/>
                            <w:jc w:val="center"/>
                            <w:textDirection w:val="btLr"/>
                          </w:pPr>
                          <w:r>
                            <w:rPr>
                              <w:rFonts w:ascii="Trebuchet MS" w:eastAsia="Trebuchet MS" w:hAnsi="Trebuchet MS" w:cs="Trebuchet MS"/>
                              <w:color w:val="000000"/>
                              <w:sz w:val="18"/>
                            </w:rPr>
                            <w:t xml:space="preserve"> Descarga</w:t>
                          </w:r>
                        </w:p>
                        <w:p w14:paraId="412FC498" w14:textId="77777777" w:rsidR="00206505" w:rsidRDefault="00206505" w:rsidP="009E6821">
                          <w:pPr>
                            <w:spacing w:before="81" w:line="258" w:lineRule="auto"/>
                            <w:ind w:right="17"/>
                            <w:jc w:val="center"/>
                            <w:textDirection w:val="btLr"/>
                          </w:pPr>
                          <w:r>
                            <w:rPr>
                              <w:rFonts w:ascii="Trebuchet MS" w:eastAsia="Trebuchet MS" w:hAnsi="Trebuchet MS" w:cs="Trebuchet MS"/>
                              <w:color w:val="000000"/>
                              <w:sz w:val="18"/>
                            </w:rPr>
                            <w:t>en Presa</w:t>
                          </w:r>
                        </w:p>
                        <w:p w14:paraId="6095D6B4" w14:textId="77777777" w:rsidR="00206505" w:rsidRDefault="00206505" w:rsidP="009E6821">
                          <w:pPr>
                            <w:spacing w:before="70" w:line="219" w:lineRule="auto"/>
                            <w:ind w:left="17" w:right="17" w:firstLine="17"/>
                            <w:jc w:val="center"/>
                            <w:textDirection w:val="btLr"/>
                          </w:pPr>
                          <w:r>
                            <w:rPr>
                              <w:rFonts w:ascii="Trebuchet MS" w:eastAsia="Trebuchet MS" w:hAnsi="Trebuchet MS" w:cs="Trebuchet MS"/>
                              <w:color w:val="000000"/>
                              <w:sz w:val="19"/>
                            </w:rPr>
                            <w:t>Batan</w:t>
                          </w:r>
                        </w:p>
                      </w:txbxContent>
                    </v:textbox>
                  </v:rect>
                  <v:rect id="Rectangle 1810051512" o:spid="_x0000_s1061" style="position:absolute;left:2619;top:9815;width:13049;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" filled="f" stroked="f">
                    <v:textbox inset="0,0,0,0">
                      <w:txbxContent>
                        <w:p w14:paraId="05030240" w14:textId="77777777" w:rsidR="00206505" w:rsidRDefault="00206505" w:rsidP="009E6821">
                          <w:pPr>
                            <w:spacing w:before="2" w:line="219" w:lineRule="auto"/>
                            <w:textDirection w:val="btLr"/>
                          </w:pPr>
                          <w:r>
                            <w:rPr>
                              <w:rFonts w:ascii="Trebuchet MS" w:eastAsia="Trebuchet MS" w:hAnsi="Trebuchet MS" w:cs="Trebuchet MS"/>
                              <w:color w:val="000000"/>
                              <w:sz w:val="19"/>
                            </w:rPr>
                            <w:t>PTAR SPM</w:t>
                          </w:r>
                        </w:p>
                      </w:txbxContent>
                    </v:textbox>
                  </v:rect>
                  <v:rect id="Rectangle 100568574" o:spid="_x0000_s1062" style="position:absolute;left:31035;top:10326;width:6729;height:13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" filled="f" stroked="f">
                    <v:textbox inset="0,0,0,0">
                      <w:txbxContent>
                        <w:p w14:paraId="6695AAEE" w14:textId="77777777" w:rsidR="00206505" w:rsidRDefault="00206505" w:rsidP="009E6821">
                          <w:pPr>
                            <w:spacing w:line="207" w:lineRule="auto"/>
                            <w:textDirection w:val="btLr"/>
                          </w:pPr>
                          <w:r>
                            <w:rPr>
                              <w:rFonts w:ascii="Trebuchet MS" w:eastAsia="Trebuchet MS" w:hAnsi="Trebuchet MS" w:cs="Trebuchet MS"/>
                              <w:color w:val="000000"/>
                              <w:sz w:val="18"/>
                            </w:rPr>
                            <w:t>PTAR Sur</w:t>
                          </w:r>
                        </w:p>
                      </w:txbxContent>
                    </v:textbox>
                  </v:rect>
                </v:group>
                <w10:anchorlock/>
              </v:group>
            </w:pict>
          </mc:Fallback>
        </mc:AlternateContent>
      </w:r>
    </w:p>
    <w:p w14:paraId="1D4B0C40" w14:textId="4840B336" w:rsidR="009E6821" w:rsidRPr="00E3026B" w:rsidRDefault="009E6821" w:rsidP="00E3026B">
      <w:pPr>
        <w:spacing w:after="0" w:line="360" w:lineRule="auto"/>
        <w:jc w:val="center"/>
        <w:rPr>
          <w:rFonts w:cs="Arial"/>
          <w:sz w:val="18"/>
          <w:szCs w:val="18"/>
        </w:rPr>
      </w:pPr>
      <w:r w:rsidRPr="00E3026B">
        <w:rPr>
          <w:rFonts w:cs="Arial"/>
          <w:b/>
          <w:sz w:val="18"/>
          <w:szCs w:val="18"/>
        </w:rPr>
        <w:t>Fuente</w:t>
      </w:r>
      <w:r w:rsidRPr="00E3026B">
        <w:rPr>
          <w:rFonts w:cs="Arial"/>
          <w:sz w:val="18"/>
          <w:szCs w:val="18"/>
        </w:rPr>
        <w:t xml:space="preserve">: CEA </w:t>
      </w:r>
      <w:bookmarkStart w:id="49" w:name="_heading=h.3jtnz0s" w:colFirst="0" w:colLast="0"/>
      <w:bookmarkEnd w:id="49"/>
    </w:p>
    <w:p w14:paraId="1714ED77" w14:textId="77777777" w:rsidR="00515529" w:rsidRPr="0095044C" w:rsidRDefault="00515529" w:rsidP="00515529">
      <w:pPr>
        <w:spacing w:after="0" w:line="240" w:lineRule="auto"/>
        <w:jc w:val="center"/>
        <w:rPr>
          <w:rFonts w:ascii="Arial" w:hAnsi="Arial" w:cs="Arial"/>
          <w:b/>
          <w:color w:val="000000"/>
        </w:rPr>
      </w:pPr>
    </w:p>
    <w:p w14:paraId="6321C6A5" w14:textId="66D27B46" w:rsidR="009E6821" w:rsidRPr="00C22E61" w:rsidRDefault="009E6821" w:rsidP="00C22E61">
      <w:pPr>
        <w:pStyle w:val="Descripcin"/>
        <w:spacing w:after="0" w:line="360" w:lineRule="auto"/>
        <w:jc w:val="center"/>
        <w:rPr>
          <w:rFonts w:cs="Arial"/>
          <w:b/>
          <w:i w:val="0"/>
          <w:iCs w:val="0"/>
          <w:color w:val="auto"/>
          <w:sz w:val="24"/>
          <w:szCs w:val="24"/>
        </w:rPr>
      </w:pPr>
      <w:bookmarkStart w:id="50" w:name="_Toc194866122"/>
      <w:bookmarkStart w:id="51" w:name="_Toc196006883"/>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8</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Esquema de Líneas de Conducción de Aguas Regeneradas</w:t>
      </w:r>
      <w:bookmarkEnd w:id="50"/>
      <w:bookmarkEnd w:id="51"/>
    </w:p>
    <w:p w14:paraId="21CE8827"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5F69F153" wp14:editId="7E5BD50A">
            <wp:extent cx="2633357" cy="3059453"/>
            <wp:effectExtent l="0" t="0" r="0" b="0"/>
            <wp:docPr id="2014181432" name="image18.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18.png" descr="A map of a city&#10;&#10;AI-generated content may be incorrect."/>
                    <pic:cNvPicPr preferRelativeResize="0"/>
                  </pic:nvPicPr>
                  <pic:blipFill>
                    <a:blip r:embed="rId23"/>
                    <a:srcRect t="2496" b="2495"/>
                    <a:stretch>
                      <a:fillRect/>
                    </a:stretch>
                  </pic:blipFill>
                  <pic:spPr>
                    <a:xfrm>
                      <a:off x="0" y="0"/>
                      <a:ext cx="2633357" cy="3059453"/>
                    </a:xfrm>
                    <a:prstGeom prst="rect">
                      <a:avLst/>
                    </a:prstGeom>
                    <a:ln/>
                  </pic:spPr>
                </pic:pic>
              </a:graphicData>
            </a:graphic>
          </wp:inline>
        </w:drawing>
      </w:r>
    </w:p>
    <w:p w14:paraId="0B49FC57"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20CB44E4" w14:textId="77777777" w:rsidR="00E3026B" w:rsidRPr="00C22E61" w:rsidRDefault="00E3026B" w:rsidP="00C22E61">
      <w:pPr>
        <w:spacing w:after="0" w:line="360" w:lineRule="auto"/>
        <w:jc w:val="center"/>
        <w:rPr>
          <w:rFonts w:cs="Arial"/>
        </w:rPr>
      </w:pPr>
    </w:p>
    <w:tbl>
      <w:tblPr>
        <w:tblW w:w="5940" w:type="dxa"/>
        <w:jc w:val="center"/>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tblCellMar>
          <w:left w:w="70" w:type="dxa"/>
          <w:right w:w="70" w:type="dxa"/>
        </w:tblCellMar>
        <w:tblLook w:val="04A0" w:firstRow="1" w:lastRow="0" w:firstColumn="1" w:lastColumn="0" w:noHBand="0" w:noVBand="1"/>
      </w:tblPr>
      <w:tblGrid>
        <w:gridCol w:w="2209"/>
        <w:gridCol w:w="1287"/>
        <w:gridCol w:w="1475"/>
        <w:gridCol w:w="1222"/>
      </w:tblGrid>
      <w:tr w:rsidR="009E6821" w:rsidRPr="00C22E61" w14:paraId="3221F547" w14:textId="77777777" w:rsidTr="009E6821">
        <w:trPr>
          <w:trHeight w:val="762"/>
          <w:jc w:val="center"/>
        </w:trPr>
        <w:tc>
          <w:tcPr>
            <w:tcW w:w="2209" w:type="dxa"/>
            <w:shd w:val="clear" w:color="auto" w:fill="002060"/>
            <w:noWrap/>
            <w:vAlign w:val="center"/>
            <w:hideMark/>
          </w:tcPr>
          <w:p w14:paraId="44C8A5BE"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Línea de agua regenerada</w:t>
            </w:r>
          </w:p>
        </w:tc>
        <w:tc>
          <w:tcPr>
            <w:tcW w:w="1287" w:type="dxa"/>
            <w:shd w:val="clear" w:color="auto" w:fill="002060"/>
            <w:noWrap/>
            <w:vAlign w:val="center"/>
            <w:hideMark/>
          </w:tcPr>
          <w:p w14:paraId="608B3D58"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Diámetro</w:t>
            </w:r>
          </w:p>
        </w:tc>
        <w:tc>
          <w:tcPr>
            <w:tcW w:w="1222" w:type="dxa"/>
            <w:shd w:val="clear" w:color="auto" w:fill="002060"/>
            <w:noWrap/>
            <w:vAlign w:val="center"/>
            <w:hideMark/>
          </w:tcPr>
          <w:p w14:paraId="58BD3235"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Longitud aproximada</w:t>
            </w:r>
          </w:p>
        </w:tc>
        <w:tc>
          <w:tcPr>
            <w:tcW w:w="1222" w:type="dxa"/>
            <w:shd w:val="clear" w:color="auto" w:fill="002060"/>
            <w:noWrap/>
            <w:vAlign w:val="center"/>
            <w:hideMark/>
          </w:tcPr>
          <w:p w14:paraId="6D3C01E7"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Tramo</w:t>
            </w:r>
          </w:p>
        </w:tc>
      </w:tr>
      <w:tr w:rsidR="009E6821" w:rsidRPr="00C22E61" w14:paraId="40C6A95F" w14:textId="77777777" w:rsidTr="009E6821">
        <w:trPr>
          <w:trHeight w:val="397"/>
          <w:jc w:val="center"/>
        </w:trPr>
        <w:tc>
          <w:tcPr>
            <w:tcW w:w="2209" w:type="dxa"/>
            <w:shd w:val="clear" w:color="auto" w:fill="FFFFFF" w:themeFill="background1"/>
            <w:noWrap/>
            <w:vAlign w:val="center"/>
            <w:hideMark/>
          </w:tcPr>
          <w:p w14:paraId="5BCB7018"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Línea 01 (Magenta)</w:t>
            </w:r>
          </w:p>
        </w:tc>
        <w:tc>
          <w:tcPr>
            <w:tcW w:w="1287" w:type="dxa"/>
            <w:shd w:val="clear" w:color="auto" w:fill="FFFFFF" w:themeFill="background1"/>
            <w:noWrap/>
            <w:vAlign w:val="center"/>
            <w:hideMark/>
          </w:tcPr>
          <w:p w14:paraId="2698379D"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36" ø</w:t>
            </w:r>
          </w:p>
        </w:tc>
        <w:tc>
          <w:tcPr>
            <w:tcW w:w="1222" w:type="dxa"/>
            <w:shd w:val="clear" w:color="auto" w:fill="FFFFFF" w:themeFill="background1"/>
            <w:noWrap/>
            <w:vAlign w:val="center"/>
            <w:hideMark/>
          </w:tcPr>
          <w:p w14:paraId="389A5548"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 xml:space="preserve">8 </w:t>
            </w:r>
            <w:proofErr w:type="gramStart"/>
            <w:r w:rsidRPr="00C22E61">
              <w:rPr>
                <w:rFonts w:eastAsia="Times New Roman" w:cs="Arial"/>
                <w:color w:val="000000"/>
                <w:lang w:eastAsia="en-US"/>
              </w:rPr>
              <w:t>Km</w:t>
            </w:r>
            <w:proofErr w:type="gramEnd"/>
          </w:p>
        </w:tc>
        <w:tc>
          <w:tcPr>
            <w:tcW w:w="1222" w:type="dxa"/>
            <w:shd w:val="clear" w:color="auto" w:fill="FFFFFF" w:themeFill="background1"/>
            <w:noWrap/>
            <w:vAlign w:val="center"/>
            <w:hideMark/>
          </w:tcPr>
          <w:p w14:paraId="13C67D6E"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I</w:t>
            </w:r>
          </w:p>
        </w:tc>
      </w:tr>
      <w:tr w:rsidR="009E6821" w:rsidRPr="00C22E61" w14:paraId="2390658D" w14:textId="77777777" w:rsidTr="009E6821">
        <w:trPr>
          <w:trHeight w:val="397"/>
          <w:jc w:val="center"/>
        </w:trPr>
        <w:tc>
          <w:tcPr>
            <w:tcW w:w="2209" w:type="dxa"/>
            <w:shd w:val="clear" w:color="auto" w:fill="FFFFFF" w:themeFill="background1"/>
            <w:noWrap/>
            <w:vAlign w:val="center"/>
            <w:hideMark/>
          </w:tcPr>
          <w:p w14:paraId="205C7522"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Línea 02 (Morado)</w:t>
            </w:r>
          </w:p>
        </w:tc>
        <w:tc>
          <w:tcPr>
            <w:tcW w:w="1287" w:type="dxa"/>
            <w:shd w:val="clear" w:color="auto" w:fill="FFFFFF" w:themeFill="background1"/>
            <w:noWrap/>
            <w:vAlign w:val="center"/>
            <w:hideMark/>
          </w:tcPr>
          <w:p w14:paraId="1606681B"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48" ø</w:t>
            </w:r>
          </w:p>
        </w:tc>
        <w:tc>
          <w:tcPr>
            <w:tcW w:w="1222" w:type="dxa"/>
            <w:shd w:val="clear" w:color="auto" w:fill="FFFFFF" w:themeFill="background1"/>
            <w:noWrap/>
            <w:vAlign w:val="center"/>
            <w:hideMark/>
          </w:tcPr>
          <w:p w14:paraId="0ED4839E"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 xml:space="preserve">10 </w:t>
            </w:r>
            <w:proofErr w:type="gramStart"/>
            <w:r w:rsidRPr="00C22E61">
              <w:rPr>
                <w:rFonts w:eastAsia="Times New Roman" w:cs="Arial"/>
                <w:color w:val="000000"/>
                <w:lang w:eastAsia="en-US"/>
              </w:rPr>
              <w:t>Km</w:t>
            </w:r>
            <w:proofErr w:type="gramEnd"/>
          </w:p>
        </w:tc>
        <w:tc>
          <w:tcPr>
            <w:tcW w:w="1222" w:type="dxa"/>
            <w:shd w:val="clear" w:color="auto" w:fill="FFFFFF" w:themeFill="background1"/>
            <w:noWrap/>
            <w:vAlign w:val="center"/>
            <w:hideMark/>
          </w:tcPr>
          <w:p w14:paraId="09C9F388"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II</w:t>
            </w:r>
          </w:p>
        </w:tc>
      </w:tr>
    </w:tbl>
    <w:p w14:paraId="75948E16"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xml:space="preserve"> Elaboración propia con información de la CEA.</w:t>
      </w:r>
    </w:p>
    <w:p w14:paraId="5F1BE737" w14:textId="77777777" w:rsidR="009E6821" w:rsidRPr="00C22E61" w:rsidRDefault="009E6821" w:rsidP="00C22E61">
      <w:pPr>
        <w:spacing w:after="0" w:line="360" w:lineRule="auto"/>
        <w:jc w:val="both"/>
        <w:rPr>
          <w:rFonts w:cs="Arial"/>
        </w:rPr>
      </w:pPr>
    </w:p>
    <w:p w14:paraId="4C820152" w14:textId="386DC9E6" w:rsidR="009E6821" w:rsidRPr="00C22E61" w:rsidRDefault="009E6821" w:rsidP="00C22E61">
      <w:pPr>
        <w:pStyle w:val="Ttulo4"/>
        <w:rPr>
          <w:rFonts w:cs="Arial"/>
          <w:u w:val="single"/>
        </w:rPr>
      </w:pPr>
      <w:bookmarkStart w:id="52" w:name="_Toc194921374"/>
      <w:bookmarkStart w:id="53" w:name="_Toc196009307"/>
      <w:r w:rsidRPr="00C22E61">
        <w:rPr>
          <w:rFonts w:cs="Arial"/>
          <w:u w:val="single"/>
        </w:rPr>
        <w:t>I</w:t>
      </w:r>
      <w:r w:rsidR="00936607">
        <w:rPr>
          <w:rFonts w:cs="Arial"/>
          <w:u w:val="single"/>
        </w:rPr>
        <w:t>II</w:t>
      </w:r>
      <w:r w:rsidRPr="00C22E61">
        <w:rPr>
          <w:rFonts w:cs="Arial"/>
          <w:u w:val="single"/>
        </w:rPr>
        <w:t>.4.3.b. Líneas de Conducción o de Impulsión de Agua Potable</w:t>
      </w:r>
      <w:bookmarkEnd w:id="52"/>
      <w:bookmarkEnd w:id="53"/>
    </w:p>
    <w:p w14:paraId="3279868C" w14:textId="77777777" w:rsidR="009E6821" w:rsidRPr="00C22E61" w:rsidRDefault="009E6821" w:rsidP="00C22E61">
      <w:pPr>
        <w:spacing w:after="0" w:line="360" w:lineRule="auto"/>
        <w:jc w:val="both"/>
        <w:rPr>
          <w:rFonts w:cs="Arial"/>
        </w:rPr>
      </w:pPr>
    </w:p>
    <w:p w14:paraId="7B2B87F1" w14:textId="77777777" w:rsidR="009E6821" w:rsidRPr="00C22E61" w:rsidRDefault="009E6821" w:rsidP="00C22E61">
      <w:pPr>
        <w:spacing w:after="0" w:line="360" w:lineRule="auto"/>
        <w:jc w:val="both"/>
        <w:rPr>
          <w:rFonts w:cs="Arial"/>
        </w:rPr>
      </w:pPr>
      <w:r w:rsidRPr="00C22E61">
        <w:rPr>
          <w:rFonts w:cs="Arial"/>
        </w:rPr>
        <w:t xml:space="preserve">Adicionalmente, se construirán líneas de impulsión de agua potable que conducirán e incorporarán el agua al sistema de distribución de agua potable de la ZMQ. </w:t>
      </w:r>
    </w:p>
    <w:p w14:paraId="500B15A5" w14:textId="77777777" w:rsidR="009E6821" w:rsidRPr="00C22E61" w:rsidRDefault="009E6821" w:rsidP="00C22E61">
      <w:pPr>
        <w:spacing w:after="0" w:line="360" w:lineRule="auto"/>
        <w:jc w:val="both"/>
        <w:rPr>
          <w:rFonts w:cs="Arial"/>
        </w:rPr>
      </w:pPr>
    </w:p>
    <w:p w14:paraId="544A46C3" w14:textId="6C3072C5" w:rsidR="009E6821" w:rsidRPr="00C22E61" w:rsidRDefault="00C750A2" w:rsidP="00C22E61">
      <w:pPr>
        <w:spacing w:after="0" w:line="360" w:lineRule="auto"/>
        <w:jc w:val="both"/>
        <w:rPr>
          <w:rFonts w:cs="Arial"/>
        </w:rPr>
      </w:pPr>
      <w:r w:rsidRPr="00607D70">
        <w:rPr>
          <w:rFonts w:cs="Arial"/>
        </w:rPr>
        <w:t>Las líneas de impulsión tendrán una longitud de aproximadamente 24 km dividida en 3 tramos. La conducción se llevará a cabo a través de tuberías de hierro dúctil de altas prestaciones en cuanto a presiones y resistencia físico-química que estarán reforzadas con sistemas de bombeo y con sistemas de control supervisorio que permitirán supervisar y controlar en forma remota las líneas de conducción a través de la recopilación, transmisión y análisis de datos en tiempo real</w:t>
      </w:r>
      <w:r w:rsidR="009E6821" w:rsidRPr="00607D70">
        <w:rPr>
          <w:rFonts w:cs="Arial"/>
        </w:rPr>
        <w:t>.</w:t>
      </w:r>
      <w:r w:rsidR="009E6821" w:rsidRPr="00C22E61">
        <w:rPr>
          <w:rFonts w:cs="Arial"/>
        </w:rPr>
        <w:t xml:space="preserve"> </w:t>
      </w:r>
    </w:p>
    <w:p w14:paraId="40898F4A" w14:textId="77777777" w:rsidR="009E6821" w:rsidRPr="00C22E61" w:rsidRDefault="009E6821" w:rsidP="00C22E61">
      <w:pPr>
        <w:spacing w:after="0" w:line="360" w:lineRule="auto"/>
        <w:jc w:val="both"/>
        <w:rPr>
          <w:rFonts w:cs="Arial"/>
        </w:rPr>
      </w:pPr>
    </w:p>
    <w:p w14:paraId="784AEBA9" w14:textId="2DD4BA45" w:rsidR="009E6821" w:rsidRPr="00C22E61" w:rsidRDefault="009E6821" w:rsidP="00C22E61">
      <w:pPr>
        <w:pStyle w:val="Descripcin"/>
        <w:spacing w:after="0" w:line="360" w:lineRule="auto"/>
        <w:jc w:val="center"/>
        <w:rPr>
          <w:rFonts w:cs="Arial"/>
          <w:i w:val="0"/>
          <w:iCs w:val="0"/>
          <w:color w:val="auto"/>
          <w:sz w:val="24"/>
          <w:szCs w:val="24"/>
        </w:rPr>
      </w:pPr>
      <w:bookmarkStart w:id="54" w:name="_Toc194866123"/>
      <w:bookmarkStart w:id="55" w:name="_Toc196006884"/>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9</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Mapa de las Líneas de Impulsión de Agua Potable del Proyecto</w:t>
      </w:r>
      <w:bookmarkEnd w:id="54"/>
      <w:bookmarkEnd w:id="55"/>
    </w:p>
    <w:p w14:paraId="6D3FB42B" w14:textId="33D019AD" w:rsidR="009E6821" w:rsidRPr="00C22E61" w:rsidRDefault="009E6821" w:rsidP="00C22E61">
      <w:pPr>
        <w:spacing w:after="0" w:line="360" w:lineRule="auto"/>
        <w:jc w:val="center"/>
        <w:rPr>
          <w:rFonts w:cs="Arial"/>
        </w:rPr>
      </w:pPr>
      <w:r w:rsidRPr="00C22E61">
        <w:rPr>
          <w:rFonts w:cs="Arial"/>
          <w:noProof/>
        </w:rPr>
        <w:drawing>
          <wp:inline distT="0" distB="0" distL="0" distR="0" wp14:anchorId="2408E34F" wp14:editId="5175D53E">
            <wp:extent cx="4086225" cy="2359541"/>
            <wp:effectExtent l="0" t="0" r="0" b="0"/>
            <wp:docPr id="2014181433" name="image20.png" descr="A map of a city&#10;&#10;AI-generated content may be incorrect."/>
            <wp:cNvGraphicFramePr/>
            <a:graphic xmlns:a="http://schemas.openxmlformats.org/drawingml/2006/main">
              <a:graphicData uri="http://schemas.openxmlformats.org/drawingml/2006/picture">
                <pic:pic xmlns:pic="http://schemas.openxmlformats.org/drawingml/2006/picture">
                  <pic:nvPicPr>
                    <pic:cNvPr id="0" name="image20.png" descr="A map of a city&#10;&#10;AI-generated content may be incorrect."/>
                    <pic:cNvPicPr preferRelativeResize="0"/>
                  </pic:nvPicPr>
                  <pic:blipFill>
                    <a:blip r:embed="rId24"/>
                    <a:srcRect/>
                    <a:stretch>
                      <a:fillRect/>
                    </a:stretch>
                  </pic:blipFill>
                  <pic:spPr>
                    <a:xfrm>
                      <a:off x="0" y="0"/>
                      <a:ext cx="4086225" cy="2359541"/>
                    </a:xfrm>
                    <a:prstGeom prst="rect">
                      <a:avLst/>
                    </a:prstGeom>
                    <a:ln/>
                  </pic:spPr>
                </pic:pic>
              </a:graphicData>
            </a:graphic>
          </wp:inline>
        </w:drawing>
      </w:r>
    </w:p>
    <w:p w14:paraId="3FEFC68A"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6CA06BC7" w14:textId="77777777" w:rsidR="009E6821" w:rsidRPr="00C22E61" w:rsidRDefault="009E6821" w:rsidP="00C22E61">
      <w:pPr>
        <w:spacing w:after="0" w:line="360" w:lineRule="auto"/>
        <w:jc w:val="center"/>
        <w:rPr>
          <w:rFonts w:cs="Arial"/>
        </w:rPr>
      </w:pPr>
    </w:p>
    <w:tbl>
      <w:tblPr>
        <w:tblW w:w="6391" w:type="dxa"/>
        <w:jc w:val="center"/>
        <w:tblCellMar>
          <w:left w:w="70" w:type="dxa"/>
          <w:right w:w="70" w:type="dxa"/>
        </w:tblCellMar>
        <w:tblLook w:val="04A0" w:firstRow="1" w:lastRow="0" w:firstColumn="1" w:lastColumn="0" w:noHBand="0" w:noVBand="1"/>
      </w:tblPr>
      <w:tblGrid>
        <w:gridCol w:w="2671"/>
        <w:gridCol w:w="1435"/>
        <w:gridCol w:w="1475"/>
        <w:gridCol w:w="1240"/>
      </w:tblGrid>
      <w:tr w:rsidR="009E6821" w:rsidRPr="00C22E61" w14:paraId="3D0F1DBB" w14:textId="77777777" w:rsidTr="009E6821">
        <w:trPr>
          <w:trHeight w:val="62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6153B4B7" w14:textId="77777777" w:rsidR="009E6821" w:rsidRPr="00C22E61" w:rsidRDefault="009E6821" w:rsidP="00C22E61">
            <w:pPr>
              <w:spacing w:after="0" w:line="360" w:lineRule="auto"/>
              <w:jc w:val="center"/>
              <w:rPr>
                <w:rFonts w:eastAsia="Times New Roman" w:cs="Arial"/>
                <w:b/>
                <w:bCs/>
                <w:color w:val="FFFFFF" w:themeColor="background1"/>
                <w:lang w:eastAsia="en-US"/>
              </w:rPr>
            </w:pPr>
            <w:bookmarkStart w:id="56" w:name="_heading=h.3x8tuzt" w:colFirst="0" w:colLast="0"/>
            <w:bookmarkEnd w:id="56"/>
            <w:r w:rsidRPr="00C22E61">
              <w:rPr>
                <w:rFonts w:eastAsia="Times New Roman" w:cs="Arial"/>
                <w:b/>
                <w:bCs/>
                <w:color w:val="FFFFFF" w:themeColor="background1"/>
                <w:lang w:eastAsia="en-US"/>
              </w:rPr>
              <w:t>Línea de agua potable</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6348C165"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Diámetro</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793035A0"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Longitud aproximada</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002060"/>
            <w:noWrap/>
            <w:vAlign w:val="center"/>
            <w:hideMark/>
          </w:tcPr>
          <w:p w14:paraId="49863795" w14:textId="77777777" w:rsidR="009E6821" w:rsidRPr="00C22E61" w:rsidRDefault="009E6821" w:rsidP="00C22E61">
            <w:pPr>
              <w:spacing w:after="0" w:line="360" w:lineRule="auto"/>
              <w:jc w:val="center"/>
              <w:rPr>
                <w:rFonts w:eastAsia="Times New Roman" w:cs="Arial"/>
                <w:b/>
                <w:bCs/>
                <w:color w:val="FFFFFF" w:themeColor="background1"/>
                <w:lang w:eastAsia="en-US"/>
              </w:rPr>
            </w:pPr>
            <w:r w:rsidRPr="00C22E61">
              <w:rPr>
                <w:rFonts w:eastAsia="Times New Roman" w:cs="Arial"/>
                <w:b/>
                <w:bCs/>
                <w:color w:val="FFFFFF" w:themeColor="background1"/>
                <w:lang w:eastAsia="en-US"/>
              </w:rPr>
              <w:t>Color</w:t>
            </w:r>
          </w:p>
        </w:tc>
      </w:tr>
      <w:tr w:rsidR="009E6821" w:rsidRPr="00C22E61" w14:paraId="6B1FCEA1" w14:textId="77777777" w:rsidTr="009E6821">
        <w:trPr>
          <w:trHeight w:val="62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07F4572B"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Línea de Impulsión 01</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3C0C3FE"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40" y 20"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552BCA07"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 xml:space="preserve">5 </w:t>
            </w:r>
            <w:proofErr w:type="gramStart"/>
            <w:r w:rsidRPr="00C22E61">
              <w:rPr>
                <w:rFonts w:eastAsia="Times New Roman" w:cs="Arial"/>
                <w:color w:val="000000"/>
                <w:lang w:eastAsia="en-US"/>
              </w:rPr>
              <w:t>Km</w:t>
            </w:r>
            <w:proofErr w:type="gramEnd"/>
            <w:r w:rsidRPr="00C22E61">
              <w:rPr>
                <w:rFonts w:eastAsia="Times New Roman" w:cs="Arial"/>
                <w:color w:val="000000"/>
                <w:lang w:eastAsia="en-US"/>
              </w:rPr>
              <w:t xml:space="preserve"> </w:t>
            </w:r>
            <w:r w:rsidRPr="00C22E61">
              <w:rPr>
                <w:rFonts w:eastAsia="Times New Roman" w:cs="Arial"/>
                <w:color w:val="000000"/>
              </w:rPr>
              <w:t>+ 3 Km Derivación</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0BF257D2"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Azul</w:t>
            </w:r>
          </w:p>
        </w:tc>
      </w:tr>
      <w:tr w:rsidR="009E6821" w:rsidRPr="00C22E61" w14:paraId="7234A9D6" w14:textId="77777777" w:rsidTr="009E6821">
        <w:trPr>
          <w:trHeight w:val="45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3E46F14C"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lastRenderedPageBreak/>
              <w:t>Línea de Impulsión 02</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2A3BF5C"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24"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1EF10297"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4 km</w:t>
            </w:r>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1EFD305A"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Verde</w:t>
            </w:r>
          </w:p>
        </w:tc>
      </w:tr>
      <w:tr w:rsidR="009E6821" w:rsidRPr="00C22E61" w14:paraId="467094F3" w14:textId="77777777" w:rsidTr="009E6821">
        <w:trPr>
          <w:trHeight w:val="454"/>
          <w:jc w:val="center"/>
        </w:trPr>
        <w:tc>
          <w:tcPr>
            <w:tcW w:w="2671"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696458F9"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Línea de Impulsión 03</w:t>
            </w:r>
          </w:p>
        </w:tc>
        <w:tc>
          <w:tcPr>
            <w:tcW w:w="143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49B62764"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36" ø</w:t>
            </w:r>
          </w:p>
        </w:tc>
        <w:tc>
          <w:tcPr>
            <w:tcW w:w="1045"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6C12067C"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 xml:space="preserve">15 </w:t>
            </w:r>
            <w:proofErr w:type="gramStart"/>
            <w:r w:rsidRPr="00C22E61">
              <w:rPr>
                <w:rFonts w:eastAsia="Times New Roman" w:cs="Arial"/>
                <w:color w:val="000000"/>
                <w:lang w:eastAsia="en-US"/>
              </w:rPr>
              <w:t>Km</w:t>
            </w:r>
            <w:proofErr w:type="gramEnd"/>
          </w:p>
        </w:tc>
        <w:tc>
          <w:tcPr>
            <w:tcW w:w="1240" w:type="dxa"/>
            <w:tcBorders>
              <w:top w:val="single" w:sz="4" w:space="0" w:color="156082" w:themeColor="accent1"/>
              <w:left w:val="single" w:sz="4" w:space="0" w:color="156082" w:themeColor="accent1"/>
              <w:bottom w:val="single" w:sz="4" w:space="0" w:color="156082" w:themeColor="accent1"/>
              <w:right w:val="single" w:sz="4" w:space="0" w:color="156082" w:themeColor="accent1"/>
            </w:tcBorders>
            <w:shd w:val="clear" w:color="auto" w:fill="FFFFFF" w:themeFill="background1"/>
            <w:noWrap/>
            <w:vAlign w:val="center"/>
            <w:hideMark/>
          </w:tcPr>
          <w:p w14:paraId="0A8FB71D" w14:textId="77777777" w:rsidR="009E6821" w:rsidRPr="00C22E61" w:rsidRDefault="009E6821" w:rsidP="00C22E61">
            <w:pPr>
              <w:spacing w:after="0" w:line="360" w:lineRule="auto"/>
              <w:jc w:val="center"/>
              <w:rPr>
                <w:rFonts w:eastAsia="Times New Roman" w:cs="Arial"/>
                <w:color w:val="000000"/>
                <w:lang w:eastAsia="en-US"/>
              </w:rPr>
            </w:pPr>
            <w:r w:rsidRPr="00C22E61">
              <w:rPr>
                <w:rFonts w:eastAsia="Times New Roman" w:cs="Arial"/>
                <w:color w:val="000000"/>
                <w:lang w:eastAsia="en-US"/>
              </w:rPr>
              <w:t>Naranja</w:t>
            </w:r>
          </w:p>
        </w:tc>
      </w:tr>
    </w:tbl>
    <w:p w14:paraId="680EF7B4"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xml:space="preserve"> Elaboración propia con información de la CEA.</w:t>
      </w:r>
    </w:p>
    <w:p w14:paraId="2141B4E5" w14:textId="77777777" w:rsidR="009E6821" w:rsidRPr="00C22E61" w:rsidRDefault="009E6821" w:rsidP="00C22E61">
      <w:pPr>
        <w:spacing w:after="0" w:line="360" w:lineRule="auto"/>
        <w:jc w:val="both"/>
        <w:rPr>
          <w:rFonts w:cs="Arial"/>
        </w:rPr>
      </w:pPr>
    </w:p>
    <w:p w14:paraId="70C57C5F" w14:textId="08ABD994" w:rsidR="009E6821" w:rsidRPr="00C22E61" w:rsidRDefault="00C750A2" w:rsidP="00C22E61">
      <w:pPr>
        <w:spacing w:after="0" w:line="360" w:lineRule="auto"/>
        <w:jc w:val="both"/>
        <w:rPr>
          <w:rFonts w:cs="Arial"/>
        </w:rPr>
      </w:pPr>
      <w:r w:rsidRPr="00607D70">
        <w:rPr>
          <w:rFonts w:cs="Arial"/>
        </w:rPr>
        <w:t>La selección del diámetro y material de la tubería para el Proyecto Sistema Batán se realizará con base en un análisis hidráulico. La tubería deberá garantizar el óptimo funcionamiento en un periodo mayor a 30 años y que otorgue ventajas energéticas de operación con mínimo mantenimiento, así como un óptimo nivel de confiabilidad</w:t>
      </w:r>
      <w:r w:rsidR="009E6821" w:rsidRPr="00607D70">
        <w:rPr>
          <w:rFonts w:cs="Arial"/>
        </w:rPr>
        <w:t>.</w:t>
      </w:r>
    </w:p>
    <w:p w14:paraId="634137C7" w14:textId="77777777" w:rsidR="009E6821" w:rsidRPr="00C22E61" w:rsidRDefault="009E6821" w:rsidP="00C22E61">
      <w:pPr>
        <w:spacing w:after="0" w:line="360" w:lineRule="auto"/>
        <w:jc w:val="both"/>
        <w:rPr>
          <w:rFonts w:cs="Arial"/>
        </w:rPr>
      </w:pPr>
    </w:p>
    <w:p w14:paraId="5805C374" w14:textId="1063470A" w:rsidR="009E6821" w:rsidRPr="00C22E61" w:rsidRDefault="009E6821" w:rsidP="00C22E61">
      <w:pPr>
        <w:pStyle w:val="Ttulo3"/>
        <w:rPr>
          <w:rFonts w:cs="Arial"/>
          <w:szCs w:val="24"/>
        </w:rPr>
      </w:pPr>
      <w:bookmarkStart w:id="57" w:name="_Toc195530896"/>
      <w:bookmarkStart w:id="58" w:name="_Toc196009308"/>
      <w:r w:rsidRPr="00C22E61">
        <w:rPr>
          <w:rFonts w:cs="Arial"/>
          <w:szCs w:val="24"/>
        </w:rPr>
        <w:t>I</w:t>
      </w:r>
      <w:r w:rsidR="00936607">
        <w:rPr>
          <w:rFonts w:cs="Arial"/>
          <w:szCs w:val="24"/>
        </w:rPr>
        <w:t>II</w:t>
      </w:r>
      <w:r w:rsidRPr="00C22E61">
        <w:rPr>
          <w:rFonts w:cs="Arial"/>
          <w:szCs w:val="24"/>
        </w:rPr>
        <w:t>.4.4. Colectores y emisores</w:t>
      </w:r>
      <w:bookmarkEnd w:id="57"/>
      <w:bookmarkEnd w:id="58"/>
    </w:p>
    <w:p w14:paraId="70282423" w14:textId="77777777" w:rsidR="009E6821" w:rsidRPr="00C22E61" w:rsidRDefault="009E6821" w:rsidP="00C22E61">
      <w:pPr>
        <w:spacing w:after="0" w:line="360" w:lineRule="auto"/>
        <w:jc w:val="both"/>
        <w:rPr>
          <w:rFonts w:cs="Arial"/>
        </w:rPr>
      </w:pPr>
    </w:p>
    <w:p w14:paraId="4EFF3B3D" w14:textId="77777777" w:rsidR="009E6821" w:rsidRPr="00C22E61" w:rsidRDefault="009E6821" w:rsidP="00C22E61">
      <w:pPr>
        <w:spacing w:after="0" w:line="360" w:lineRule="auto"/>
        <w:jc w:val="both"/>
        <w:rPr>
          <w:rFonts w:cs="Arial"/>
        </w:rPr>
      </w:pPr>
      <w:r w:rsidRPr="00C22E61">
        <w:rPr>
          <w:rFonts w:cs="Arial"/>
        </w:rPr>
        <w:t>La rehabilitación e interconexión de los colectores y emisores es fundamental para asegurar el funcionamiento eficiente del sistema de saneamiento. Estas acciones permitirán la incorporación adecuada de los volúmenes de aguas residuales hacia las Plantas de Tratamiento, garantizando así un manejo integral y sostenible de las aguas residuales.</w:t>
      </w:r>
    </w:p>
    <w:p w14:paraId="30907BFC" w14:textId="77777777" w:rsidR="009E6821" w:rsidRPr="00C22E61" w:rsidRDefault="009E6821" w:rsidP="00C22E61">
      <w:pPr>
        <w:spacing w:after="0" w:line="360" w:lineRule="auto"/>
        <w:jc w:val="both"/>
        <w:rPr>
          <w:rFonts w:cs="Arial"/>
        </w:rPr>
      </w:pPr>
    </w:p>
    <w:p w14:paraId="31F150CF" w14:textId="6A11DA77" w:rsidR="009E6821" w:rsidRPr="00C22E61" w:rsidRDefault="00C750A2" w:rsidP="00C22E61">
      <w:pPr>
        <w:spacing w:after="0" w:line="360" w:lineRule="auto"/>
        <w:jc w:val="both"/>
        <w:rPr>
          <w:rFonts w:cs="Arial"/>
        </w:rPr>
      </w:pPr>
      <w:r w:rsidRPr="00607D70">
        <w:rPr>
          <w:rFonts w:cs="Arial"/>
        </w:rPr>
        <w:t>En el caso de la PTAR SPM y la PTAR Sur, se llevarán a cabo trabajos de rehabilitación e interconexión en aproximadamente 1 y 5 líneas de colectores y emisores respectivamente. La ejecución de estos trabajos mejorará la capacidad y eficiencia del sistema de recolección y transporte de aguas residuales hacia las plantas de tratamiento correspondientes</w:t>
      </w:r>
      <w:r w:rsidR="009E6821" w:rsidRPr="00607D70">
        <w:rPr>
          <w:rFonts w:cs="Arial"/>
        </w:rPr>
        <w:t>.</w:t>
      </w:r>
    </w:p>
    <w:p w14:paraId="11B5DC02" w14:textId="77777777" w:rsidR="009E6821" w:rsidRPr="00C22E61" w:rsidRDefault="009E6821" w:rsidP="00C22E61">
      <w:pPr>
        <w:spacing w:after="0" w:line="360" w:lineRule="auto"/>
        <w:jc w:val="both"/>
        <w:rPr>
          <w:rFonts w:cs="Arial"/>
        </w:rPr>
      </w:pPr>
    </w:p>
    <w:p w14:paraId="08C60528" w14:textId="77777777" w:rsidR="009E6821" w:rsidRPr="00C22E61" w:rsidRDefault="009E6821" w:rsidP="00C22E61">
      <w:pPr>
        <w:spacing w:after="0" w:line="360" w:lineRule="auto"/>
        <w:jc w:val="both"/>
        <w:rPr>
          <w:rFonts w:cs="Arial"/>
        </w:rPr>
      </w:pPr>
      <w:r w:rsidRPr="00C22E61">
        <w:rPr>
          <w:rFonts w:cs="Arial"/>
        </w:rPr>
        <w:t>Adicionalmente, para la PTAR AH, se realizarán tanto los trabajos de construcción de la planta como la implementación de los colectores que dirigirán el flujo de las aguas residuales. Esta incorporación de tratamiento garantizará la disponibilidad de un volumen adicional de tratamiento eficiente y de calidad adecuada para su incorporación al Sistema Batán.</w:t>
      </w:r>
    </w:p>
    <w:p w14:paraId="0901234C" w14:textId="77777777" w:rsidR="009E6821" w:rsidRDefault="009E6821" w:rsidP="00C22E61">
      <w:pPr>
        <w:spacing w:after="0" w:line="360" w:lineRule="auto"/>
        <w:jc w:val="both"/>
        <w:rPr>
          <w:rFonts w:cs="Arial"/>
        </w:rPr>
      </w:pPr>
    </w:p>
    <w:p w14:paraId="32D31A09" w14:textId="77777777" w:rsidR="00267C96" w:rsidRPr="00C22E61" w:rsidRDefault="00267C96" w:rsidP="00C22E61">
      <w:pPr>
        <w:spacing w:after="0" w:line="360" w:lineRule="auto"/>
        <w:jc w:val="both"/>
        <w:rPr>
          <w:rFonts w:cs="Arial"/>
        </w:rPr>
      </w:pPr>
    </w:p>
    <w:p w14:paraId="0BB3CC24" w14:textId="30828BBC" w:rsidR="009E6821" w:rsidRPr="00C22E61" w:rsidRDefault="009E6821" w:rsidP="00C22E61">
      <w:pPr>
        <w:pStyle w:val="Descripcin"/>
        <w:spacing w:after="0" w:line="360" w:lineRule="auto"/>
        <w:jc w:val="center"/>
        <w:rPr>
          <w:rFonts w:cs="Arial"/>
          <w:b/>
          <w:i w:val="0"/>
          <w:iCs w:val="0"/>
          <w:color w:val="auto"/>
          <w:sz w:val="24"/>
          <w:szCs w:val="24"/>
        </w:rPr>
      </w:pPr>
      <w:bookmarkStart w:id="59" w:name="_Toc194866124"/>
      <w:bookmarkStart w:id="60" w:name="_Toc196006885"/>
      <w:r w:rsidRPr="00C22E61">
        <w:rPr>
          <w:rFonts w:cs="Arial"/>
          <w:b/>
          <w:bCs/>
          <w:i w:val="0"/>
          <w:iCs w:val="0"/>
          <w:color w:val="auto"/>
          <w:sz w:val="24"/>
          <w:szCs w:val="24"/>
        </w:rPr>
        <w:lastRenderedPageBreak/>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10</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Esquema de colectores para la PTARs</w:t>
      </w:r>
      <w:bookmarkEnd w:id="59"/>
      <w:bookmarkEnd w:id="60"/>
    </w:p>
    <w:p w14:paraId="0BAB3708" w14:textId="77777777" w:rsidR="009E6821" w:rsidRPr="00C22E61" w:rsidRDefault="009E6821" w:rsidP="00C22E61">
      <w:pPr>
        <w:spacing w:after="0" w:line="360" w:lineRule="auto"/>
        <w:jc w:val="center"/>
        <w:rPr>
          <w:rFonts w:cs="Arial"/>
        </w:rPr>
      </w:pPr>
      <w:r w:rsidRPr="00C22E61">
        <w:rPr>
          <w:rFonts w:cs="Arial"/>
          <w:noProof/>
        </w:rPr>
        <w:drawing>
          <wp:inline distT="0" distB="0" distL="0" distR="0" wp14:anchorId="5388B94A" wp14:editId="3F392679">
            <wp:extent cx="5368290" cy="4243273"/>
            <wp:effectExtent l="0" t="0" r="3810" b="5080"/>
            <wp:docPr id="70618832"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18832" name="Picture 1" descr="A map of a city&#10;&#10;AI-generated content may be incorrect."/>
                    <pic:cNvPicPr/>
                  </pic:nvPicPr>
                  <pic:blipFill>
                    <a:blip r:embed="rId25">
                      <a:extLst>
                        <a:ext uri="{28A0092B-C50C-407E-A947-70E740481C1C}">
                          <a14:useLocalDpi xmlns:a14="http://schemas.microsoft.com/office/drawing/2010/main" val="0"/>
                        </a:ext>
                      </a:extLst>
                    </a:blip>
                    <a:stretch>
                      <a:fillRect/>
                    </a:stretch>
                  </pic:blipFill>
                  <pic:spPr>
                    <a:xfrm>
                      <a:off x="0" y="0"/>
                      <a:ext cx="5384811" cy="4256332"/>
                    </a:xfrm>
                    <a:prstGeom prst="rect">
                      <a:avLst/>
                    </a:prstGeom>
                  </pic:spPr>
                </pic:pic>
              </a:graphicData>
            </a:graphic>
          </wp:inline>
        </w:drawing>
      </w:r>
    </w:p>
    <w:p w14:paraId="426AD8FD"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18134CC3" w14:textId="77777777" w:rsidR="009E6821" w:rsidRPr="00C22E61" w:rsidRDefault="009E6821" w:rsidP="00C22E61">
      <w:pPr>
        <w:keepNext/>
        <w:pBdr>
          <w:top w:val="nil"/>
          <w:left w:val="nil"/>
          <w:bottom w:val="nil"/>
          <w:right w:val="nil"/>
          <w:between w:val="nil"/>
        </w:pBdr>
        <w:spacing w:after="0" w:line="360" w:lineRule="auto"/>
        <w:jc w:val="center"/>
        <w:rPr>
          <w:rFonts w:cs="Arial"/>
          <w:b/>
          <w:color w:val="000000"/>
        </w:rPr>
      </w:pPr>
    </w:p>
    <w:p w14:paraId="37748911" w14:textId="4A1B806F" w:rsidR="009E6821" w:rsidRPr="00C22E61" w:rsidRDefault="009E6821" w:rsidP="00C22E61">
      <w:pPr>
        <w:keepNext/>
        <w:pBdr>
          <w:top w:val="nil"/>
          <w:left w:val="nil"/>
          <w:bottom w:val="nil"/>
          <w:right w:val="nil"/>
          <w:between w:val="nil"/>
        </w:pBdr>
        <w:spacing w:after="0" w:line="360" w:lineRule="auto"/>
        <w:jc w:val="center"/>
        <w:rPr>
          <w:rFonts w:cs="Arial"/>
          <w:bCs/>
          <w:color w:val="000000"/>
        </w:rPr>
      </w:pPr>
      <w:bookmarkStart w:id="61" w:name="_Toc194783036"/>
      <w:bookmarkStart w:id="62" w:name="_Toc196007579"/>
      <w:r w:rsidRPr="00C22E61">
        <w:rPr>
          <w:rFonts w:cs="Arial"/>
          <w:b/>
          <w:color w:val="000000"/>
        </w:rPr>
        <w:t xml:space="preserve">Cuadro </w:t>
      </w:r>
      <w:r w:rsidRPr="00C22E61">
        <w:rPr>
          <w:rFonts w:cs="Arial"/>
          <w:b/>
          <w:color w:val="000000"/>
        </w:rPr>
        <w:fldChar w:fldCharType="begin"/>
      </w:r>
      <w:r w:rsidRPr="00C22E61">
        <w:rPr>
          <w:rFonts w:cs="Arial"/>
          <w:b/>
          <w:color w:val="000000"/>
        </w:rPr>
        <w:instrText xml:space="preserve"> SEQ Cuadro \* ARABIC </w:instrText>
      </w:r>
      <w:r w:rsidRPr="00C22E61">
        <w:rPr>
          <w:rFonts w:cs="Arial"/>
          <w:b/>
          <w:color w:val="000000"/>
        </w:rPr>
        <w:fldChar w:fldCharType="separate"/>
      </w:r>
      <w:r w:rsidR="00DF4AC4">
        <w:rPr>
          <w:rFonts w:cs="Arial"/>
          <w:b/>
          <w:noProof/>
          <w:color w:val="000000"/>
        </w:rPr>
        <w:t>2</w:t>
      </w:r>
      <w:r w:rsidRPr="00C22E61">
        <w:rPr>
          <w:rFonts w:cs="Arial"/>
          <w:b/>
          <w:color w:val="000000"/>
        </w:rPr>
        <w:fldChar w:fldCharType="end"/>
      </w:r>
      <w:r w:rsidRPr="00C22E61">
        <w:rPr>
          <w:rFonts w:cs="Arial"/>
          <w:b/>
          <w:color w:val="000000"/>
        </w:rPr>
        <w:t xml:space="preserve">. </w:t>
      </w:r>
      <w:r w:rsidRPr="00C22E61">
        <w:rPr>
          <w:rFonts w:cs="Arial"/>
          <w:bCs/>
          <w:color w:val="000000"/>
        </w:rPr>
        <w:t>Longitudes y Diámetros de colectores.</w:t>
      </w:r>
      <w:bookmarkEnd w:id="61"/>
      <w:bookmarkEnd w:id="62"/>
    </w:p>
    <w:tbl>
      <w:tblPr>
        <w:tblW w:w="623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80"/>
        <w:gridCol w:w="1514"/>
        <w:gridCol w:w="1701"/>
        <w:gridCol w:w="1842"/>
      </w:tblGrid>
      <w:tr w:rsidR="009E6821" w:rsidRPr="00C22E61" w14:paraId="54664C85" w14:textId="77777777" w:rsidTr="009E6821">
        <w:trPr>
          <w:trHeight w:val="744"/>
          <w:jc w:val="center"/>
        </w:trPr>
        <w:tc>
          <w:tcPr>
            <w:tcW w:w="1180" w:type="dxa"/>
            <w:shd w:val="clear" w:color="auto" w:fill="001642"/>
            <w:vAlign w:val="center"/>
          </w:tcPr>
          <w:p w14:paraId="0CBB1BCF" w14:textId="77777777" w:rsidR="009E6821" w:rsidRPr="00C22E61" w:rsidRDefault="009E6821" w:rsidP="00C22E61">
            <w:pPr>
              <w:spacing w:after="0" w:line="360" w:lineRule="auto"/>
              <w:jc w:val="center"/>
              <w:rPr>
                <w:rFonts w:cs="Arial"/>
                <w:lang w:eastAsia="en-US"/>
              </w:rPr>
            </w:pPr>
            <w:r w:rsidRPr="00C22E61">
              <w:rPr>
                <w:rFonts w:cs="Arial"/>
                <w:lang w:eastAsia="en-US"/>
              </w:rPr>
              <w:t>PTAR</w:t>
            </w:r>
          </w:p>
        </w:tc>
        <w:tc>
          <w:tcPr>
            <w:tcW w:w="1514" w:type="dxa"/>
            <w:shd w:val="clear" w:color="auto" w:fill="001642"/>
            <w:vAlign w:val="center"/>
          </w:tcPr>
          <w:p w14:paraId="01268462" w14:textId="77777777" w:rsidR="009E6821" w:rsidRPr="00C22E61" w:rsidRDefault="009E6821" w:rsidP="00C22E61">
            <w:pPr>
              <w:spacing w:after="0" w:line="360" w:lineRule="auto"/>
              <w:jc w:val="center"/>
              <w:rPr>
                <w:rFonts w:cs="Arial"/>
                <w:lang w:eastAsia="en-US"/>
              </w:rPr>
            </w:pPr>
            <w:r w:rsidRPr="00C22E61">
              <w:rPr>
                <w:rFonts w:cs="Arial"/>
                <w:lang w:eastAsia="en-US"/>
              </w:rPr>
              <w:t>Colector</w:t>
            </w:r>
          </w:p>
        </w:tc>
        <w:tc>
          <w:tcPr>
            <w:tcW w:w="1701" w:type="dxa"/>
            <w:shd w:val="clear" w:color="auto" w:fill="001642"/>
            <w:vAlign w:val="center"/>
          </w:tcPr>
          <w:p w14:paraId="3DB14F36" w14:textId="77777777" w:rsidR="009E6821" w:rsidRPr="00C22E61" w:rsidRDefault="009E6821" w:rsidP="00C22E61">
            <w:pPr>
              <w:spacing w:after="0" w:line="360" w:lineRule="auto"/>
              <w:jc w:val="center"/>
              <w:rPr>
                <w:rFonts w:cs="Arial"/>
                <w:lang w:eastAsia="en-US"/>
              </w:rPr>
            </w:pPr>
            <w:r w:rsidRPr="00C22E61">
              <w:rPr>
                <w:rFonts w:cs="Arial"/>
                <w:lang w:eastAsia="en-US"/>
              </w:rPr>
              <w:t>Longitud Aproximada</w:t>
            </w:r>
          </w:p>
        </w:tc>
        <w:tc>
          <w:tcPr>
            <w:tcW w:w="1842" w:type="dxa"/>
            <w:shd w:val="clear" w:color="auto" w:fill="001642"/>
            <w:vAlign w:val="center"/>
          </w:tcPr>
          <w:p w14:paraId="56389984" w14:textId="77777777" w:rsidR="009E6821" w:rsidRPr="00C22E61" w:rsidRDefault="009E6821" w:rsidP="00C22E61">
            <w:pPr>
              <w:spacing w:after="0" w:line="360" w:lineRule="auto"/>
              <w:jc w:val="center"/>
              <w:rPr>
                <w:rFonts w:cs="Arial"/>
                <w:lang w:eastAsia="en-US"/>
              </w:rPr>
            </w:pPr>
            <w:r w:rsidRPr="00C22E61">
              <w:rPr>
                <w:rFonts w:cs="Arial"/>
                <w:lang w:eastAsia="en-US"/>
              </w:rPr>
              <w:t>Diámetro</w:t>
            </w:r>
          </w:p>
        </w:tc>
      </w:tr>
      <w:tr w:rsidR="009E6821" w:rsidRPr="00C22E61" w14:paraId="4B51F7B2" w14:textId="77777777" w:rsidTr="009E6821">
        <w:trPr>
          <w:trHeight w:val="397"/>
          <w:jc w:val="center"/>
        </w:trPr>
        <w:tc>
          <w:tcPr>
            <w:tcW w:w="1180" w:type="dxa"/>
            <w:shd w:val="clear" w:color="auto" w:fill="FFFFFF" w:themeFill="background1"/>
            <w:vAlign w:val="center"/>
          </w:tcPr>
          <w:p w14:paraId="739275E9" w14:textId="77777777" w:rsidR="009E6821" w:rsidRPr="00C22E61" w:rsidRDefault="009E6821" w:rsidP="00C22E61">
            <w:pPr>
              <w:spacing w:after="0" w:line="360" w:lineRule="auto"/>
              <w:jc w:val="center"/>
              <w:rPr>
                <w:rFonts w:cs="Arial"/>
                <w:lang w:eastAsia="en-US"/>
              </w:rPr>
            </w:pPr>
            <w:r w:rsidRPr="00C22E61">
              <w:rPr>
                <w:rFonts w:cs="Arial"/>
                <w:lang w:eastAsia="en-US"/>
              </w:rPr>
              <w:t>SPM</w:t>
            </w:r>
          </w:p>
        </w:tc>
        <w:tc>
          <w:tcPr>
            <w:tcW w:w="1514" w:type="dxa"/>
            <w:shd w:val="clear" w:color="auto" w:fill="FFFFFF" w:themeFill="background1"/>
            <w:vAlign w:val="center"/>
          </w:tcPr>
          <w:p w14:paraId="54C2658D" w14:textId="77777777" w:rsidR="009E6821" w:rsidRPr="00C22E61" w:rsidRDefault="009E6821" w:rsidP="00C22E61">
            <w:pPr>
              <w:spacing w:after="0" w:line="360" w:lineRule="auto"/>
              <w:jc w:val="center"/>
              <w:rPr>
                <w:rFonts w:cs="Arial"/>
                <w:lang w:eastAsia="en-US"/>
              </w:rPr>
            </w:pPr>
            <w:r w:rsidRPr="00C22E61">
              <w:rPr>
                <w:rFonts w:eastAsia="Times New Roman" w:cs="Arial"/>
                <w:lang w:eastAsia="en-US"/>
              </w:rPr>
              <w:t>Verde</w:t>
            </w:r>
          </w:p>
        </w:tc>
        <w:tc>
          <w:tcPr>
            <w:tcW w:w="1701" w:type="dxa"/>
            <w:shd w:val="clear" w:color="auto" w:fill="FFFFFF" w:themeFill="background1"/>
            <w:vAlign w:val="center"/>
          </w:tcPr>
          <w:p w14:paraId="40BEC071" w14:textId="77777777" w:rsidR="009E6821" w:rsidRPr="00C22E61" w:rsidRDefault="009E6821" w:rsidP="00C22E61">
            <w:pPr>
              <w:spacing w:after="0" w:line="360" w:lineRule="auto"/>
              <w:jc w:val="center"/>
              <w:rPr>
                <w:rFonts w:cs="Arial"/>
                <w:lang w:eastAsia="en-US"/>
              </w:rPr>
            </w:pPr>
            <w:r w:rsidRPr="00C22E61">
              <w:rPr>
                <w:rFonts w:cs="Arial"/>
                <w:lang w:eastAsia="en-US"/>
              </w:rPr>
              <w:t>0.40 km</w:t>
            </w:r>
          </w:p>
        </w:tc>
        <w:tc>
          <w:tcPr>
            <w:tcW w:w="1842" w:type="dxa"/>
            <w:shd w:val="clear" w:color="auto" w:fill="FFFFFF" w:themeFill="background1"/>
            <w:vAlign w:val="center"/>
          </w:tcPr>
          <w:p w14:paraId="70E9904E" w14:textId="77777777" w:rsidR="009E6821" w:rsidRPr="00C22E61" w:rsidRDefault="009E6821" w:rsidP="00C22E61">
            <w:pPr>
              <w:spacing w:after="0" w:line="360" w:lineRule="auto"/>
              <w:jc w:val="center"/>
              <w:rPr>
                <w:rFonts w:cs="Arial"/>
                <w:lang w:eastAsia="en-US"/>
              </w:rPr>
            </w:pPr>
            <w:r w:rsidRPr="00C22E61">
              <w:rPr>
                <w:rFonts w:cs="Arial"/>
                <w:lang w:eastAsia="en-US"/>
              </w:rPr>
              <w:t>152 cm</w:t>
            </w:r>
          </w:p>
        </w:tc>
      </w:tr>
      <w:tr w:rsidR="009E6821" w:rsidRPr="00C22E61" w14:paraId="5FF5CD2B" w14:textId="77777777" w:rsidTr="009E6821">
        <w:trPr>
          <w:trHeight w:val="397"/>
          <w:jc w:val="center"/>
        </w:trPr>
        <w:tc>
          <w:tcPr>
            <w:tcW w:w="1180" w:type="dxa"/>
            <w:shd w:val="clear" w:color="auto" w:fill="FFFFFF" w:themeFill="background1"/>
            <w:vAlign w:val="center"/>
          </w:tcPr>
          <w:p w14:paraId="22984F24" w14:textId="77777777" w:rsidR="009E6821" w:rsidRPr="00C22E61" w:rsidRDefault="009E6821" w:rsidP="00C22E61">
            <w:pPr>
              <w:spacing w:after="0" w:line="360" w:lineRule="auto"/>
              <w:jc w:val="center"/>
              <w:rPr>
                <w:rFonts w:cs="Arial"/>
                <w:lang w:eastAsia="en-US"/>
              </w:rPr>
            </w:pPr>
            <w:r w:rsidRPr="00C22E61">
              <w:rPr>
                <w:rFonts w:cs="Arial"/>
                <w:lang w:eastAsia="en-US"/>
              </w:rPr>
              <w:t>Sur</w:t>
            </w:r>
          </w:p>
        </w:tc>
        <w:tc>
          <w:tcPr>
            <w:tcW w:w="1514" w:type="dxa"/>
            <w:shd w:val="clear" w:color="auto" w:fill="FFFFFF" w:themeFill="background1"/>
            <w:vAlign w:val="center"/>
          </w:tcPr>
          <w:p w14:paraId="4820EBFF" w14:textId="77777777" w:rsidR="009E6821" w:rsidRPr="00C22E61" w:rsidRDefault="009E6821" w:rsidP="00C22E61">
            <w:pPr>
              <w:spacing w:after="0" w:line="360" w:lineRule="auto"/>
              <w:jc w:val="center"/>
              <w:rPr>
                <w:rFonts w:cs="Arial"/>
                <w:lang w:eastAsia="en-US"/>
              </w:rPr>
            </w:pPr>
            <w:r w:rsidRPr="00C22E61">
              <w:rPr>
                <w:rFonts w:eastAsia="Times New Roman" w:cs="Arial"/>
                <w:lang w:eastAsia="en-US"/>
              </w:rPr>
              <w:t>Rojo</w:t>
            </w:r>
          </w:p>
        </w:tc>
        <w:tc>
          <w:tcPr>
            <w:tcW w:w="1701" w:type="dxa"/>
            <w:shd w:val="clear" w:color="auto" w:fill="FFFFFF" w:themeFill="background1"/>
            <w:vAlign w:val="center"/>
          </w:tcPr>
          <w:p w14:paraId="320A8043" w14:textId="77777777" w:rsidR="009E6821" w:rsidRPr="00C22E61" w:rsidRDefault="009E6821" w:rsidP="00C22E61">
            <w:pPr>
              <w:spacing w:after="0" w:line="360" w:lineRule="auto"/>
              <w:jc w:val="center"/>
              <w:rPr>
                <w:rFonts w:cs="Arial"/>
                <w:lang w:eastAsia="en-US"/>
              </w:rPr>
            </w:pPr>
            <w:r w:rsidRPr="00C22E61">
              <w:rPr>
                <w:rFonts w:cs="Arial"/>
                <w:lang w:eastAsia="en-US"/>
              </w:rPr>
              <w:t>16.43 km</w:t>
            </w:r>
          </w:p>
        </w:tc>
        <w:tc>
          <w:tcPr>
            <w:tcW w:w="1842" w:type="dxa"/>
            <w:shd w:val="clear" w:color="auto" w:fill="FFFFFF" w:themeFill="background1"/>
            <w:vAlign w:val="center"/>
          </w:tcPr>
          <w:p w14:paraId="57E75006" w14:textId="77777777" w:rsidR="009E6821" w:rsidRPr="00C22E61" w:rsidRDefault="009E6821" w:rsidP="00C22E61">
            <w:pPr>
              <w:spacing w:after="0" w:line="360" w:lineRule="auto"/>
              <w:jc w:val="center"/>
              <w:rPr>
                <w:rFonts w:cs="Arial"/>
                <w:lang w:eastAsia="en-US"/>
              </w:rPr>
            </w:pPr>
            <w:r w:rsidRPr="00C22E61">
              <w:rPr>
                <w:rFonts w:cs="Arial"/>
                <w:lang w:eastAsia="en-US"/>
              </w:rPr>
              <w:t>De 30 a 122 cm</w:t>
            </w:r>
          </w:p>
        </w:tc>
      </w:tr>
      <w:tr w:rsidR="009E6821" w:rsidRPr="00C22E61" w14:paraId="102FB13C" w14:textId="77777777" w:rsidTr="009E6821">
        <w:trPr>
          <w:trHeight w:val="397"/>
          <w:jc w:val="center"/>
        </w:trPr>
        <w:tc>
          <w:tcPr>
            <w:tcW w:w="1180" w:type="dxa"/>
            <w:shd w:val="clear" w:color="auto" w:fill="FFFFFF" w:themeFill="background1"/>
            <w:vAlign w:val="center"/>
          </w:tcPr>
          <w:p w14:paraId="73CCE666" w14:textId="77777777" w:rsidR="009E6821" w:rsidRPr="00C22E61" w:rsidRDefault="009E6821" w:rsidP="00C22E61">
            <w:pPr>
              <w:spacing w:after="0" w:line="360" w:lineRule="auto"/>
              <w:jc w:val="center"/>
              <w:rPr>
                <w:rFonts w:cs="Arial"/>
                <w:lang w:eastAsia="en-US"/>
              </w:rPr>
            </w:pPr>
            <w:r w:rsidRPr="00C22E61">
              <w:rPr>
                <w:rFonts w:cs="Arial"/>
                <w:lang w:eastAsia="en-US"/>
              </w:rPr>
              <w:t>AH</w:t>
            </w:r>
          </w:p>
        </w:tc>
        <w:tc>
          <w:tcPr>
            <w:tcW w:w="1514" w:type="dxa"/>
            <w:shd w:val="clear" w:color="auto" w:fill="FFFFFF" w:themeFill="background1"/>
            <w:vAlign w:val="center"/>
          </w:tcPr>
          <w:p w14:paraId="16AFD9F5" w14:textId="77777777" w:rsidR="009E6821" w:rsidRPr="00C22E61" w:rsidRDefault="009E6821" w:rsidP="00C22E61">
            <w:pPr>
              <w:spacing w:after="0" w:line="360" w:lineRule="auto"/>
              <w:jc w:val="center"/>
              <w:rPr>
                <w:rFonts w:cs="Arial"/>
                <w:lang w:eastAsia="en-US"/>
              </w:rPr>
            </w:pPr>
            <w:r w:rsidRPr="00C22E61">
              <w:rPr>
                <w:rFonts w:eastAsia="Times New Roman" w:cs="Arial"/>
                <w:lang w:eastAsia="en-US"/>
              </w:rPr>
              <w:t>Naranja</w:t>
            </w:r>
          </w:p>
        </w:tc>
        <w:tc>
          <w:tcPr>
            <w:tcW w:w="1701" w:type="dxa"/>
            <w:shd w:val="clear" w:color="auto" w:fill="FFFFFF" w:themeFill="background1"/>
            <w:vAlign w:val="center"/>
          </w:tcPr>
          <w:p w14:paraId="73494C11" w14:textId="77777777" w:rsidR="009E6821" w:rsidRPr="00C22E61" w:rsidRDefault="009E6821" w:rsidP="00C22E61">
            <w:pPr>
              <w:spacing w:after="0" w:line="360" w:lineRule="auto"/>
              <w:jc w:val="center"/>
              <w:rPr>
                <w:rFonts w:cs="Arial"/>
                <w:lang w:eastAsia="en-US"/>
              </w:rPr>
            </w:pPr>
            <w:r w:rsidRPr="00C22E61">
              <w:rPr>
                <w:rFonts w:cs="Arial"/>
                <w:lang w:eastAsia="en-US"/>
              </w:rPr>
              <w:t>9.53 km</w:t>
            </w:r>
          </w:p>
        </w:tc>
        <w:tc>
          <w:tcPr>
            <w:tcW w:w="1842" w:type="dxa"/>
            <w:shd w:val="clear" w:color="auto" w:fill="FFFFFF" w:themeFill="background1"/>
            <w:vAlign w:val="center"/>
          </w:tcPr>
          <w:p w14:paraId="5DF80DA1" w14:textId="77777777" w:rsidR="009E6821" w:rsidRPr="00C22E61" w:rsidRDefault="009E6821" w:rsidP="00C22E61">
            <w:pPr>
              <w:spacing w:after="0" w:line="360" w:lineRule="auto"/>
              <w:jc w:val="center"/>
              <w:rPr>
                <w:rFonts w:cs="Arial"/>
                <w:lang w:eastAsia="en-US"/>
              </w:rPr>
            </w:pPr>
            <w:r w:rsidRPr="00C22E61">
              <w:rPr>
                <w:rFonts w:cs="Arial"/>
                <w:lang w:eastAsia="en-US"/>
              </w:rPr>
              <w:t>De 30 a 61 cm</w:t>
            </w:r>
          </w:p>
        </w:tc>
      </w:tr>
    </w:tbl>
    <w:p w14:paraId="22A5C8E4"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con información de CEA</w:t>
      </w:r>
    </w:p>
    <w:p w14:paraId="4D189690" w14:textId="77777777" w:rsidR="009E6821" w:rsidRPr="00C22E61" w:rsidRDefault="009E6821" w:rsidP="00C22E61">
      <w:pPr>
        <w:spacing w:after="0" w:line="360" w:lineRule="auto"/>
        <w:jc w:val="both"/>
        <w:rPr>
          <w:rFonts w:cs="Arial"/>
        </w:rPr>
      </w:pPr>
    </w:p>
    <w:p w14:paraId="4354F3F2" w14:textId="1F996333" w:rsidR="009E6821" w:rsidRPr="00C22E61" w:rsidRDefault="009E6821" w:rsidP="00C22E61">
      <w:pPr>
        <w:pStyle w:val="Ttulo3"/>
        <w:rPr>
          <w:rFonts w:cs="Arial"/>
          <w:szCs w:val="24"/>
          <w:highlight w:val="yellow"/>
        </w:rPr>
      </w:pPr>
      <w:bookmarkStart w:id="63" w:name="_Toc195530897"/>
      <w:bookmarkStart w:id="64" w:name="_Toc196009309"/>
      <w:r w:rsidRPr="00C22E61">
        <w:rPr>
          <w:rFonts w:cs="Arial"/>
          <w:szCs w:val="24"/>
        </w:rPr>
        <w:t>I</w:t>
      </w:r>
      <w:r w:rsidR="00936607">
        <w:rPr>
          <w:rFonts w:cs="Arial"/>
          <w:szCs w:val="24"/>
        </w:rPr>
        <w:t>II</w:t>
      </w:r>
      <w:r w:rsidRPr="00C22E61">
        <w:rPr>
          <w:rFonts w:cs="Arial"/>
          <w:szCs w:val="24"/>
        </w:rPr>
        <w:t>.4.5. Sistema de Bombeo</w:t>
      </w:r>
      <w:bookmarkEnd w:id="63"/>
      <w:bookmarkEnd w:id="64"/>
    </w:p>
    <w:p w14:paraId="2D1F5864" w14:textId="77777777" w:rsidR="009E6821" w:rsidRPr="00C22E61" w:rsidRDefault="009E6821" w:rsidP="00C22E61">
      <w:pPr>
        <w:spacing w:after="0" w:line="360" w:lineRule="auto"/>
        <w:jc w:val="both"/>
        <w:rPr>
          <w:rFonts w:cs="Arial"/>
        </w:rPr>
      </w:pPr>
    </w:p>
    <w:p w14:paraId="268EC720" w14:textId="24F07E7B" w:rsidR="009E6821" w:rsidRPr="00607D70" w:rsidRDefault="00C750A2" w:rsidP="00C22E61">
      <w:pPr>
        <w:spacing w:after="0" w:line="360" w:lineRule="auto"/>
        <w:jc w:val="both"/>
        <w:rPr>
          <w:rFonts w:cs="Arial"/>
        </w:rPr>
      </w:pPr>
      <w:r w:rsidRPr="00607D70">
        <w:rPr>
          <w:rFonts w:cs="Arial"/>
        </w:rPr>
        <w:t>Este proyecto de agua requiere de 5 sistemas de bombeo consistentes en lo siguiente</w:t>
      </w:r>
      <w:r w:rsidR="009E6821" w:rsidRPr="00607D70">
        <w:rPr>
          <w:rFonts w:cs="Arial"/>
        </w:rPr>
        <w:t>:</w:t>
      </w:r>
    </w:p>
    <w:p w14:paraId="4E79E573" w14:textId="77777777" w:rsidR="009E6821" w:rsidRPr="00607D70" w:rsidRDefault="009E6821" w:rsidP="00C22E61">
      <w:pPr>
        <w:spacing w:after="0" w:line="360" w:lineRule="auto"/>
        <w:jc w:val="both"/>
        <w:rPr>
          <w:rFonts w:cs="Arial"/>
        </w:rPr>
      </w:pPr>
    </w:p>
    <w:p w14:paraId="356449EA" w14:textId="3930FD97" w:rsidR="009E6821" w:rsidRPr="00607D70" w:rsidRDefault="00C750A2" w:rsidP="00C22E61">
      <w:pPr>
        <w:numPr>
          <w:ilvl w:val="0"/>
          <w:numId w:val="59"/>
        </w:numPr>
        <w:pBdr>
          <w:top w:val="nil"/>
          <w:left w:val="nil"/>
          <w:bottom w:val="nil"/>
          <w:right w:val="nil"/>
          <w:between w:val="nil"/>
        </w:pBdr>
        <w:spacing w:after="0" w:line="360" w:lineRule="auto"/>
        <w:jc w:val="both"/>
        <w:rPr>
          <w:rFonts w:cs="Arial"/>
          <w:color w:val="000000"/>
        </w:rPr>
      </w:pPr>
      <w:r w:rsidRPr="00607D70">
        <w:rPr>
          <w:rFonts w:cs="Arial"/>
          <w:color w:val="000000"/>
        </w:rPr>
        <w:t>Bombeo desde el cárcamo de la PTAR SPM para conducir agua y confluir con el efluente regenerado en la PTAR Sur. La capacidad de bombeo de este sistema será de 1,000 L/s</w:t>
      </w:r>
      <w:r w:rsidR="009E6821" w:rsidRPr="00607D70">
        <w:rPr>
          <w:rFonts w:cs="Arial"/>
          <w:color w:val="000000"/>
        </w:rPr>
        <w:t xml:space="preserve">. </w:t>
      </w:r>
    </w:p>
    <w:p w14:paraId="63746761" w14:textId="77777777" w:rsidR="009E6821" w:rsidRPr="00C22E61" w:rsidRDefault="009E6821" w:rsidP="00C22E61">
      <w:pPr>
        <w:pBdr>
          <w:top w:val="nil"/>
          <w:left w:val="nil"/>
          <w:bottom w:val="nil"/>
          <w:right w:val="nil"/>
          <w:between w:val="nil"/>
        </w:pBdr>
        <w:spacing w:after="0" w:line="360" w:lineRule="auto"/>
        <w:ind w:left="720"/>
        <w:jc w:val="both"/>
        <w:rPr>
          <w:rFonts w:cs="Arial"/>
          <w:color w:val="000000"/>
          <w:highlight w:val="yellow"/>
        </w:rPr>
      </w:pPr>
    </w:p>
    <w:p w14:paraId="03AED81F" w14:textId="77777777" w:rsidR="009E6821" w:rsidRPr="00C22E61" w:rsidRDefault="009E6821" w:rsidP="00C22E61">
      <w:pPr>
        <w:numPr>
          <w:ilvl w:val="0"/>
          <w:numId w:val="59"/>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Bombeo desde el cárcamo ubicado en el predio donde se ubica la PTAR Sur para conducir las aguas de las PTARs SPM y Sur hacia a uno de los afluentes formadores del vaso de la Presa El Batán. Este sistema requiere de una capacidad de bombeo de 1,800 L/s de caudal promedio diario. </w:t>
      </w:r>
    </w:p>
    <w:p w14:paraId="65A5D59B" w14:textId="77777777" w:rsidR="009E6821" w:rsidRPr="00C22E61" w:rsidRDefault="009E6821" w:rsidP="00C22E61">
      <w:pPr>
        <w:pBdr>
          <w:top w:val="nil"/>
          <w:left w:val="nil"/>
          <w:bottom w:val="nil"/>
          <w:right w:val="nil"/>
          <w:between w:val="nil"/>
        </w:pBdr>
        <w:spacing w:after="0" w:line="360" w:lineRule="auto"/>
        <w:ind w:left="720"/>
        <w:jc w:val="both"/>
        <w:rPr>
          <w:rFonts w:cs="Arial"/>
          <w:color w:val="000000"/>
          <w:highlight w:val="yellow"/>
        </w:rPr>
      </w:pPr>
    </w:p>
    <w:p w14:paraId="26008BED" w14:textId="77777777" w:rsidR="009E6821" w:rsidRPr="00C22E61" w:rsidRDefault="009E6821" w:rsidP="00C22E61">
      <w:pPr>
        <w:numPr>
          <w:ilvl w:val="0"/>
          <w:numId w:val="59"/>
        </w:numPr>
        <w:pBdr>
          <w:top w:val="nil"/>
          <w:left w:val="nil"/>
          <w:bottom w:val="nil"/>
          <w:right w:val="nil"/>
          <w:between w:val="nil"/>
        </w:pBdr>
        <w:spacing w:after="0" w:line="360" w:lineRule="auto"/>
        <w:jc w:val="both"/>
        <w:rPr>
          <w:rFonts w:cs="Arial"/>
          <w:color w:val="000000"/>
        </w:rPr>
      </w:pPr>
      <w:r w:rsidRPr="00C22E61">
        <w:rPr>
          <w:rFonts w:cs="Arial"/>
          <w:color w:val="000000"/>
        </w:rPr>
        <w:t>Bombeo en obra de toma flotante para extraer 1,800 L/s de caudal promedio diario del vaso de la presa El Batán, para conducir el agua al cárcamo de bombeo de la planta potabilizadora.</w:t>
      </w:r>
    </w:p>
    <w:p w14:paraId="7E04DD28" w14:textId="77777777" w:rsidR="009E6821" w:rsidRPr="00C22E61" w:rsidRDefault="009E6821" w:rsidP="00C22E61">
      <w:pPr>
        <w:spacing w:after="0" w:line="360" w:lineRule="auto"/>
        <w:jc w:val="both"/>
        <w:rPr>
          <w:rFonts w:cs="Arial"/>
        </w:rPr>
      </w:pPr>
    </w:p>
    <w:p w14:paraId="1BA55479" w14:textId="77777777" w:rsidR="009E6821" w:rsidRPr="00C22E61" w:rsidRDefault="009E6821" w:rsidP="00C22E61">
      <w:pPr>
        <w:numPr>
          <w:ilvl w:val="0"/>
          <w:numId w:val="59"/>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Bombeo en cárcamo en la margen derecha norte del vaso de la presa El Batán para extraer 1,800 L/s de caudal promedio diario y descargarla en la Planta Potabilizadora. </w:t>
      </w:r>
    </w:p>
    <w:p w14:paraId="30A6730F" w14:textId="77777777" w:rsidR="009E6821" w:rsidRPr="00C22E61" w:rsidRDefault="009E6821" w:rsidP="00C22E61">
      <w:pPr>
        <w:pBdr>
          <w:top w:val="nil"/>
          <w:left w:val="nil"/>
          <w:bottom w:val="nil"/>
          <w:right w:val="nil"/>
          <w:between w:val="nil"/>
        </w:pBdr>
        <w:spacing w:after="0" w:line="360" w:lineRule="auto"/>
        <w:ind w:left="720"/>
        <w:jc w:val="both"/>
        <w:rPr>
          <w:rFonts w:cs="Arial"/>
          <w:color w:val="000000"/>
          <w:highlight w:val="yellow"/>
        </w:rPr>
      </w:pPr>
    </w:p>
    <w:p w14:paraId="7C98DCC3" w14:textId="480116F8" w:rsidR="009E6821" w:rsidRPr="00C22E61" w:rsidRDefault="009E6821" w:rsidP="00C22E61">
      <w:pPr>
        <w:numPr>
          <w:ilvl w:val="0"/>
          <w:numId w:val="59"/>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Bombeo para entregar el agua de la planta potabilizadora al sistema de las líneas de impulsión o distribución que alimentarán </w:t>
      </w:r>
      <w:r w:rsidRPr="00C22E61">
        <w:rPr>
          <w:rFonts w:cs="Arial"/>
        </w:rPr>
        <w:t xml:space="preserve">al </w:t>
      </w:r>
      <w:r w:rsidR="00DF54B7" w:rsidRPr="00C22E61">
        <w:rPr>
          <w:rFonts w:cs="Arial"/>
        </w:rPr>
        <w:t>A</w:t>
      </w:r>
      <w:r w:rsidRPr="00C22E61">
        <w:rPr>
          <w:rFonts w:cs="Arial"/>
        </w:rPr>
        <w:t>cuaférico</w:t>
      </w:r>
      <w:r w:rsidRPr="00C22E61">
        <w:rPr>
          <w:rFonts w:cs="Arial"/>
          <w:color w:val="000000"/>
        </w:rPr>
        <w:t xml:space="preserve">. </w:t>
      </w:r>
    </w:p>
    <w:p w14:paraId="0F5A2EA3" w14:textId="77777777" w:rsidR="009E6821" w:rsidRPr="00C22E61" w:rsidRDefault="009E6821" w:rsidP="00C22E61">
      <w:pPr>
        <w:pBdr>
          <w:top w:val="nil"/>
          <w:left w:val="nil"/>
          <w:bottom w:val="nil"/>
          <w:right w:val="nil"/>
          <w:between w:val="nil"/>
        </w:pBdr>
        <w:spacing w:after="0" w:line="360" w:lineRule="auto"/>
        <w:ind w:left="720"/>
        <w:rPr>
          <w:rFonts w:cs="Arial"/>
          <w:color w:val="000000"/>
        </w:rPr>
      </w:pPr>
    </w:p>
    <w:p w14:paraId="11BBD831" w14:textId="6383E441" w:rsidR="009E6821" w:rsidRPr="00C22E61" w:rsidRDefault="009E6821" w:rsidP="00C22E61">
      <w:pPr>
        <w:pStyle w:val="Ttulo3"/>
        <w:rPr>
          <w:rFonts w:cs="Arial"/>
          <w:szCs w:val="24"/>
          <w:highlight w:val="yellow"/>
        </w:rPr>
      </w:pPr>
      <w:bookmarkStart w:id="65" w:name="_Toc195530898"/>
      <w:bookmarkStart w:id="66" w:name="_Toc196009310"/>
      <w:r w:rsidRPr="00C22E61">
        <w:rPr>
          <w:rFonts w:cs="Arial"/>
          <w:szCs w:val="24"/>
        </w:rPr>
        <w:t>I</w:t>
      </w:r>
      <w:r w:rsidR="00936607">
        <w:rPr>
          <w:rFonts w:cs="Arial"/>
          <w:szCs w:val="24"/>
        </w:rPr>
        <w:t>II</w:t>
      </w:r>
      <w:r w:rsidRPr="00C22E61">
        <w:rPr>
          <w:rFonts w:cs="Arial"/>
          <w:szCs w:val="24"/>
        </w:rPr>
        <w:t>.4.6. Tanques</w:t>
      </w:r>
      <w:bookmarkEnd w:id="65"/>
      <w:bookmarkEnd w:id="66"/>
    </w:p>
    <w:p w14:paraId="6E619362" w14:textId="77777777" w:rsidR="009E6821" w:rsidRPr="00C22E61" w:rsidRDefault="009E6821" w:rsidP="00C22E61">
      <w:pPr>
        <w:spacing w:after="0" w:line="360" w:lineRule="auto"/>
        <w:jc w:val="both"/>
        <w:rPr>
          <w:rFonts w:cs="Arial"/>
        </w:rPr>
      </w:pPr>
    </w:p>
    <w:p w14:paraId="306010A9" w14:textId="277D5995" w:rsidR="009E6821" w:rsidRDefault="00C750A2" w:rsidP="00C22E61">
      <w:pPr>
        <w:spacing w:after="0" w:line="360" w:lineRule="auto"/>
        <w:jc w:val="both"/>
        <w:rPr>
          <w:rFonts w:cs="Arial"/>
        </w:rPr>
      </w:pPr>
      <w:r w:rsidRPr="00607D70">
        <w:rPr>
          <w:rFonts w:cs="Arial"/>
        </w:rPr>
        <w:t>Si bien, en torno a las 2 plantas de tratamiento existentes en la ZMQ existen 2 tanques de almacenamiento, para que este Proyecto Sistema Batán sea viable técnicamente, se quiere ampliar la capacidad de almacenamiento en forma congruente con los nuevos caudales que se manejan</w:t>
      </w:r>
      <w:r w:rsidR="009E6821" w:rsidRPr="00607D70">
        <w:rPr>
          <w:rFonts w:cs="Arial"/>
        </w:rPr>
        <w:t>.</w:t>
      </w:r>
    </w:p>
    <w:p w14:paraId="2F13DF01" w14:textId="77777777" w:rsidR="00267C96" w:rsidRPr="00C22E61" w:rsidRDefault="00267C96" w:rsidP="00C22E61">
      <w:pPr>
        <w:spacing w:after="0" w:line="360" w:lineRule="auto"/>
        <w:jc w:val="both"/>
        <w:rPr>
          <w:rFonts w:cs="Arial"/>
        </w:rPr>
      </w:pPr>
    </w:p>
    <w:p w14:paraId="2D7D56E4" w14:textId="0EE266CC" w:rsidR="009E6821" w:rsidRPr="00C22E61" w:rsidRDefault="009E6821" w:rsidP="00C22E61">
      <w:pPr>
        <w:keepNext/>
        <w:pBdr>
          <w:top w:val="nil"/>
          <w:left w:val="nil"/>
          <w:bottom w:val="nil"/>
          <w:right w:val="nil"/>
          <w:between w:val="nil"/>
        </w:pBdr>
        <w:spacing w:after="0" w:line="360" w:lineRule="auto"/>
        <w:jc w:val="center"/>
        <w:rPr>
          <w:rFonts w:cs="Arial"/>
          <w:bCs/>
          <w:color w:val="000000"/>
        </w:rPr>
      </w:pPr>
      <w:bookmarkStart w:id="67" w:name="_Toc194783037"/>
      <w:bookmarkStart w:id="68" w:name="_Toc196007580"/>
      <w:r w:rsidRPr="00C22E61">
        <w:rPr>
          <w:rFonts w:cs="Arial"/>
          <w:b/>
          <w:color w:val="000000"/>
        </w:rPr>
        <w:lastRenderedPageBreak/>
        <w:t xml:space="preserve">Cuadro </w:t>
      </w:r>
      <w:r w:rsidRPr="00C22E61">
        <w:rPr>
          <w:rFonts w:cs="Arial"/>
          <w:b/>
          <w:color w:val="000000"/>
        </w:rPr>
        <w:fldChar w:fldCharType="begin"/>
      </w:r>
      <w:r w:rsidRPr="00C22E61">
        <w:rPr>
          <w:rFonts w:cs="Arial"/>
          <w:b/>
          <w:color w:val="000000"/>
        </w:rPr>
        <w:instrText xml:space="preserve"> SEQ Cuadro \* ARABIC </w:instrText>
      </w:r>
      <w:r w:rsidRPr="00C22E61">
        <w:rPr>
          <w:rFonts w:cs="Arial"/>
          <w:b/>
          <w:color w:val="000000"/>
        </w:rPr>
        <w:fldChar w:fldCharType="separate"/>
      </w:r>
      <w:r w:rsidR="00DF4AC4">
        <w:rPr>
          <w:rFonts w:cs="Arial"/>
          <w:b/>
          <w:noProof/>
          <w:color w:val="000000"/>
        </w:rPr>
        <w:t>3</w:t>
      </w:r>
      <w:r w:rsidRPr="00C22E61">
        <w:rPr>
          <w:rFonts w:cs="Arial"/>
          <w:b/>
          <w:color w:val="000000"/>
        </w:rPr>
        <w:fldChar w:fldCharType="end"/>
      </w:r>
      <w:r w:rsidRPr="00C22E61">
        <w:rPr>
          <w:rFonts w:cs="Arial"/>
          <w:b/>
          <w:color w:val="000000"/>
        </w:rPr>
        <w:t xml:space="preserve">. </w:t>
      </w:r>
      <w:r w:rsidRPr="00C22E61">
        <w:rPr>
          <w:rFonts w:cs="Arial"/>
          <w:bCs/>
          <w:color w:val="000000"/>
        </w:rPr>
        <w:t xml:space="preserve">Tanques </w:t>
      </w:r>
      <w:bookmarkEnd w:id="67"/>
      <w:bookmarkEnd w:id="68"/>
    </w:p>
    <w:tbl>
      <w:tblPr>
        <w:tblStyle w:val="Tabladelista3-nfasis11"/>
        <w:tblW w:w="0" w:type="auto"/>
        <w:jc w:val="center"/>
        <w:tblBorders>
          <w:top w:val="single" w:sz="4" w:space="0" w:color="156082" w:themeColor="accent1"/>
          <w:left w:val="single" w:sz="4" w:space="0" w:color="156082" w:themeColor="accent1"/>
          <w:bottom w:val="single" w:sz="4" w:space="0" w:color="156082" w:themeColor="accent1"/>
          <w:right w:val="single" w:sz="4" w:space="0" w:color="156082" w:themeColor="accent1"/>
          <w:insideH w:val="single" w:sz="4" w:space="0" w:color="156082" w:themeColor="accent1"/>
          <w:insideV w:val="single" w:sz="4" w:space="0" w:color="156082" w:themeColor="accent1"/>
        </w:tblBorders>
        <w:tblLayout w:type="fixed"/>
        <w:tblLook w:val="04A0" w:firstRow="1" w:lastRow="0" w:firstColumn="1" w:lastColumn="0" w:noHBand="0" w:noVBand="1"/>
      </w:tblPr>
      <w:tblGrid>
        <w:gridCol w:w="1129"/>
        <w:gridCol w:w="2561"/>
        <w:gridCol w:w="2401"/>
        <w:gridCol w:w="1984"/>
      </w:tblGrid>
      <w:tr w:rsidR="009E6821" w:rsidRPr="00C22E61" w14:paraId="5143D4D9" w14:textId="77777777" w:rsidTr="00E3026B">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100" w:firstRow="0" w:lastRow="0" w:firstColumn="1" w:lastColumn="0" w:oddVBand="0" w:evenVBand="0" w:oddHBand="0" w:evenHBand="0" w:firstRowFirstColumn="1" w:firstRowLastColumn="0" w:lastRowFirstColumn="0" w:lastRowLastColumn="0"/>
            <w:tcW w:w="1129" w:type="dxa"/>
            <w:tcBorders>
              <w:bottom w:val="none" w:sz="0" w:space="0" w:color="auto"/>
              <w:right w:val="none" w:sz="0" w:space="0" w:color="auto"/>
            </w:tcBorders>
            <w:shd w:val="clear" w:color="auto" w:fill="001642"/>
          </w:tcPr>
          <w:p w14:paraId="3C7B22E6" w14:textId="77777777" w:rsidR="009E6821" w:rsidRPr="00C22E61" w:rsidRDefault="009E6821" w:rsidP="00C22E61">
            <w:pPr>
              <w:spacing w:line="360" w:lineRule="auto"/>
              <w:rPr>
                <w:rFonts w:ascii="Cambria" w:hAnsi="Cambria" w:cs="Arial"/>
              </w:rPr>
            </w:pPr>
            <w:r w:rsidRPr="00C22E61">
              <w:rPr>
                <w:rFonts w:ascii="Cambria" w:hAnsi="Cambria" w:cs="Arial"/>
              </w:rPr>
              <w:t>Tanque</w:t>
            </w:r>
          </w:p>
        </w:tc>
        <w:tc>
          <w:tcPr>
            <w:tcW w:w="2561" w:type="dxa"/>
            <w:shd w:val="clear" w:color="auto" w:fill="001642"/>
          </w:tcPr>
          <w:p w14:paraId="5AF6A2A0" w14:textId="77777777" w:rsidR="009E6821" w:rsidRPr="00C22E61" w:rsidRDefault="009E6821" w:rsidP="00C22E61">
            <w:pPr>
              <w:spacing w:line="360" w:lineRule="auto"/>
              <w:cnfStyle w:val="100000000000" w:firstRow="1"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Ubicación</w:t>
            </w:r>
          </w:p>
        </w:tc>
        <w:tc>
          <w:tcPr>
            <w:tcW w:w="2401" w:type="dxa"/>
            <w:shd w:val="clear" w:color="auto" w:fill="001642"/>
          </w:tcPr>
          <w:p w14:paraId="42C9C27F" w14:textId="77777777" w:rsidR="009E6821" w:rsidRPr="00C22E61" w:rsidRDefault="009E6821" w:rsidP="00C22E61">
            <w:pPr>
              <w:spacing w:line="360" w:lineRule="auto"/>
              <w:cnfStyle w:val="100000000000" w:firstRow="1"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Función</w:t>
            </w:r>
          </w:p>
        </w:tc>
        <w:tc>
          <w:tcPr>
            <w:tcW w:w="1984" w:type="dxa"/>
            <w:shd w:val="clear" w:color="auto" w:fill="001642"/>
          </w:tcPr>
          <w:p w14:paraId="51374AF7" w14:textId="77777777" w:rsidR="009E6821" w:rsidRPr="00C22E61" w:rsidRDefault="009E6821" w:rsidP="00C22E61">
            <w:pPr>
              <w:spacing w:line="360" w:lineRule="auto"/>
              <w:cnfStyle w:val="100000000000" w:firstRow="1"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Capacidad aproximada (m3)</w:t>
            </w:r>
          </w:p>
        </w:tc>
      </w:tr>
      <w:tr w:rsidR="009E6821" w:rsidRPr="00C22E61" w14:paraId="7271C098" w14:textId="77777777" w:rsidTr="00E3026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324970FC" w14:textId="77777777" w:rsidR="009E6821" w:rsidRPr="00C22E61" w:rsidRDefault="009E6821" w:rsidP="00C22E61">
            <w:pPr>
              <w:spacing w:line="360" w:lineRule="auto"/>
              <w:rPr>
                <w:rFonts w:ascii="Cambria" w:hAnsi="Cambria" w:cs="Arial"/>
                <w:b w:val="0"/>
                <w:bCs w:val="0"/>
              </w:rPr>
            </w:pPr>
            <w:r w:rsidRPr="00C22E61">
              <w:rPr>
                <w:rFonts w:ascii="Cambria" w:hAnsi="Cambria" w:cs="Arial"/>
              </w:rPr>
              <w:t>1</w:t>
            </w:r>
          </w:p>
        </w:tc>
        <w:tc>
          <w:tcPr>
            <w:tcW w:w="2561" w:type="dxa"/>
            <w:tcBorders>
              <w:top w:val="none" w:sz="0" w:space="0" w:color="auto"/>
              <w:bottom w:val="none" w:sz="0" w:space="0" w:color="auto"/>
            </w:tcBorders>
            <w:shd w:val="clear" w:color="auto" w:fill="FFFFFF" w:themeFill="background1"/>
          </w:tcPr>
          <w:p w14:paraId="46803974"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PTAR SPM</w:t>
            </w:r>
          </w:p>
        </w:tc>
        <w:tc>
          <w:tcPr>
            <w:tcW w:w="2401" w:type="dxa"/>
            <w:tcBorders>
              <w:top w:val="none" w:sz="0" w:space="0" w:color="auto"/>
              <w:bottom w:val="none" w:sz="0" w:space="0" w:color="auto"/>
            </w:tcBorders>
            <w:shd w:val="clear" w:color="auto" w:fill="FFFFFF" w:themeFill="background1"/>
          </w:tcPr>
          <w:p w14:paraId="4029030A"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Regulación de Influente</w:t>
            </w:r>
          </w:p>
        </w:tc>
        <w:tc>
          <w:tcPr>
            <w:tcW w:w="1984" w:type="dxa"/>
            <w:tcBorders>
              <w:top w:val="none" w:sz="0" w:space="0" w:color="auto"/>
              <w:bottom w:val="none" w:sz="0" w:space="0" w:color="auto"/>
            </w:tcBorders>
            <w:shd w:val="clear" w:color="auto" w:fill="FFFFFF" w:themeFill="background1"/>
          </w:tcPr>
          <w:p w14:paraId="00665FB1"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18,000</w:t>
            </w:r>
          </w:p>
        </w:tc>
      </w:tr>
      <w:tr w:rsidR="009E6821" w:rsidRPr="00C22E61" w14:paraId="1673A89A" w14:textId="77777777" w:rsidTr="00E3026B">
        <w:trPr>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10F68960" w14:textId="77777777" w:rsidR="009E6821" w:rsidRPr="00C22E61" w:rsidRDefault="009E6821" w:rsidP="00C22E61">
            <w:pPr>
              <w:spacing w:line="360" w:lineRule="auto"/>
              <w:rPr>
                <w:rFonts w:ascii="Cambria" w:hAnsi="Cambria" w:cs="Arial"/>
              </w:rPr>
            </w:pPr>
            <w:r w:rsidRPr="00C22E61">
              <w:rPr>
                <w:rFonts w:ascii="Cambria" w:hAnsi="Cambria" w:cs="Arial"/>
              </w:rPr>
              <w:t>2</w:t>
            </w:r>
          </w:p>
        </w:tc>
        <w:tc>
          <w:tcPr>
            <w:tcW w:w="2561" w:type="dxa"/>
            <w:shd w:val="clear" w:color="auto" w:fill="FFFFFF" w:themeFill="background1"/>
          </w:tcPr>
          <w:p w14:paraId="5D00D701"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PTAR Sur</w:t>
            </w:r>
          </w:p>
        </w:tc>
        <w:tc>
          <w:tcPr>
            <w:tcW w:w="2401" w:type="dxa"/>
            <w:shd w:val="clear" w:color="auto" w:fill="FFFFFF" w:themeFill="background1"/>
          </w:tcPr>
          <w:p w14:paraId="044524DF"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Regulación de efluente</w:t>
            </w:r>
          </w:p>
        </w:tc>
        <w:tc>
          <w:tcPr>
            <w:tcW w:w="1984" w:type="dxa"/>
            <w:shd w:val="clear" w:color="auto" w:fill="FFFFFF" w:themeFill="background1"/>
          </w:tcPr>
          <w:p w14:paraId="6BA43AE1"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14,000</w:t>
            </w:r>
          </w:p>
        </w:tc>
      </w:tr>
      <w:tr w:rsidR="009E6821" w:rsidRPr="00C22E61" w14:paraId="31B51A46" w14:textId="77777777" w:rsidTr="00E3026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6E17CDEC" w14:textId="77777777" w:rsidR="009E6821" w:rsidRPr="00C22E61" w:rsidRDefault="009E6821" w:rsidP="00C22E61">
            <w:pPr>
              <w:spacing w:line="360" w:lineRule="auto"/>
              <w:rPr>
                <w:rFonts w:ascii="Cambria" w:hAnsi="Cambria" w:cs="Arial"/>
              </w:rPr>
            </w:pPr>
            <w:r w:rsidRPr="00C22E61">
              <w:rPr>
                <w:rFonts w:ascii="Cambria" w:hAnsi="Cambria" w:cs="Arial"/>
              </w:rPr>
              <w:t>3</w:t>
            </w:r>
          </w:p>
        </w:tc>
        <w:tc>
          <w:tcPr>
            <w:tcW w:w="2561" w:type="dxa"/>
            <w:tcBorders>
              <w:top w:val="none" w:sz="0" w:space="0" w:color="auto"/>
              <w:bottom w:val="none" w:sz="0" w:space="0" w:color="auto"/>
            </w:tcBorders>
            <w:shd w:val="clear" w:color="auto" w:fill="FFFFFF" w:themeFill="background1"/>
          </w:tcPr>
          <w:p w14:paraId="2243B67F"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Planta Potabilizadora</w:t>
            </w:r>
          </w:p>
        </w:tc>
        <w:tc>
          <w:tcPr>
            <w:tcW w:w="2401" w:type="dxa"/>
            <w:tcBorders>
              <w:top w:val="none" w:sz="0" w:space="0" w:color="auto"/>
              <w:bottom w:val="none" w:sz="0" w:space="0" w:color="auto"/>
            </w:tcBorders>
            <w:shd w:val="clear" w:color="auto" w:fill="FFFFFF" w:themeFill="background1"/>
          </w:tcPr>
          <w:p w14:paraId="1ABCDF03"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Regulación de Influente</w:t>
            </w:r>
          </w:p>
        </w:tc>
        <w:tc>
          <w:tcPr>
            <w:tcW w:w="1984" w:type="dxa"/>
            <w:tcBorders>
              <w:top w:val="none" w:sz="0" w:space="0" w:color="auto"/>
              <w:bottom w:val="none" w:sz="0" w:space="0" w:color="auto"/>
            </w:tcBorders>
            <w:shd w:val="clear" w:color="auto" w:fill="FFFFFF" w:themeFill="background1"/>
          </w:tcPr>
          <w:p w14:paraId="5AC42465"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30,000</w:t>
            </w:r>
          </w:p>
        </w:tc>
      </w:tr>
      <w:tr w:rsidR="009E6821" w:rsidRPr="00C22E61" w14:paraId="627E1CD2" w14:textId="77777777" w:rsidTr="00E3026B">
        <w:trPr>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0BBDB245" w14:textId="77777777" w:rsidR="009E6821" w:rsidRPr="00C22E61" w:rsidRDefault="009E6821" w:rsidP="00C22E61">
            <w:pPr>
              <w:spacing w:line="360" w:lineRule="auto"/>
              <w:rPr>
                <w:rFonts w:ascii="Cambria" w:hAnsi="Cambria" w:cs="Arial"/>
              </w:rPr>
            </w:pPr>
            <w:r w:rsidRPr="00C22E61">
              <w:rPr>
                <w:rFonts w:ascii="Cambria" w:hAnsi="Cambria" w:cs="Arial"/>
              </w:rPr>
              <w:t>4</w:t>
            </w:r>
          </w:p>
        </w:tc>
        <w:tc>
          <w:tcPr>
            <w:tcW w:w="2561" w:type="dxa"/>
            <w:shd w:val="clear" w:color="auto" w:fill="FFFFFF" w:themeFill="background1"/>
          </w:tcPr>
          <w:p w14:paraId="076CB572"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Planta Potabilizadora</w:t>
            </w:r>
          </w:p>
        </w:tc>
        <w:tc>
          <w:tcPr>
            <w:tcW w:w="2401" w:type="dxa"/>
            <w:shd w:val="clear" w:color="auto" w:fill="FFFFFF" w:themeFill="background1"/>
          </w:tcPr>
          <w:p w14:paraId="7079889D"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Regulación de efluente</w:t>
            </w:r>
          </w:p>
        </w:tc>
        <w:tc>
          <w:tcPr>
            <w:tcW w:w="1984" w:type="dxa"/>
            <w:shd w:val="clear" w:color="auto" w:fill="FFFFFF" w:themeFill="background1"/>
          </w:tcPr>
          <w:p w14:paraId="017AE3B4"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30,000</w:t>
            </w:r>
          </w:p>
        </w:tc>
      </w:tr>
      <w:tr w:rsidR="009E6821" w:rsidRPr="00C22E61" w14:paraId="506D8F58" w14:textId="77777777" w:rsidTr="00E3026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1B24997B" w14:textId="77777777" w:rsidR="009E6821" w:rsidRPr="00C22E61" w:rsidRDefault="009E6821" w:rsidP="00C22E61">
            <w:pPr>
              <w:spacing w:line="360" w:lineRule="auto"/>
              <w:rPr>
                <w:rFonts w:ascii="Cambria" w:hAnsi="Cambria" w:cs="Arial"/>
              </w:rPr>
            </w:pPr>
            <w:r w:rsidRPr="00C22E61">
              <w:rPr>
                <w:rFonts w:ascii="Cambria" w:hAnsi="Cambria" w:cs="Arial"/>
              </w:rPr>
              <w:t>5</w:t>
            </w:r>
          </w:p>
        </w:tc>
        <w:tc>
          <w:tcPr>
            <w:tcW w:w="2561" w:type="dxa"/>
            <w:tcBorders>
              <w:top w:val="none" w:sz="0" w:space="0" w:color="auto"/>
              <w:bottom w:val="none" w:sz="0" w:space="0" w:color="auto"/>
            </w:tcBorders>
            <w:shd w:val="clear" w:color="auto" w:fill="FFFFFF" w:themeFill="background1"/>
          </w:tcPr>
          <w:p w14:paraId="6620C5EB"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Tanque 1 Distribución</w:t>
            </w:r>
          </w:p>
        </w:tc>
        <w:tc>
          <w:tcPr>
            <w:tcW w:w="2401" w:type="dxa"/>
            <w:tcBorders>
              <w:top w:val="none" w:sz="0" w:space="0" w:color="auto"/>
              <w:bottom w:val="none" w:sz="0" w:space="0" w:color="auto"/>
            </w:tcBorders>
            <w:shd w:val="clear" w:color="auto" w:fill="FFFFFF" w:themeFill="background1"/>
          </w:tcPr>
          <w:p w14:paraId="1255B818"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Punto de entrega</w:t>
            </w:r>
          </w:p>
        </w:tc>
        <w:tc>
          <w:tcPr>
            <w:tcW w:w="1984" w:type="dxa"/>
            <w:tcBorders>
              <w:top w:val="none" w:sz="0" w:space="0" w:color="auto"/>
              <w:bottom w:val="none" w:sz="0" w:space="0" w:color="auto"/>
            </w:tcBorders>
            <w:shd w:val="clear" w:color="auto" w:fill="FFFFFF" w:themeFill="background1"/>
          </w:tcPr>
          <w:p w14:paraId="7D841D86"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30,000</w:t>
            </w:r>
          </w:p>
        </w:tc>
      </w:tr>
      <w:tr w:rsidR="009E6821" w:rsidRPr="00C22E61" w14:paraId="2D873AC1" w14:textId="77777777" w:rsidTr="00E3026B">
        <w:trPr>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right w:val="none" w:sz="0" w:space="0" w:color="auto"/>
            </w:tcBorders>
          </w:tcPr>
          <w:p w14:paraId="162111F1" w14:textId="77777777" w:rsidR="009E6821" w:rsidRPr="00C22E61" w:rsidRDefault="009E6821" w:rsidP="00C22E61">
            <w:pPr>
              <w:spacing w:line="360" w:lineRule="auto"/>
              <w:rPr>
                <w:rFonts w:ascii="Cambria" w:hAnsi="Cambria" w:cs="Arial"/>
              </w:rPr>
            </w:pPr>
            <w:r w:rsidRPr="00C22E61">
              <w:rPr>
                <w:rFonts w:ascii="Cambria" w:hAnsi="Cambria" w:cs="Arial"/>
              </w:rPr>
              <w:t>6</w:t>
            </w:r>
          </w:p>
        </w:tc>
        <w:tc>
          <w:tcPr>
            <w:tcW w:w="2561" w:type="dxa"/>
            <w:shd w:val="clear" w:color="auto" w:fill="FFFFFF" w:themeFill="background1"/>
          </w:tcPr>
          <w:p w14:paraId="0DB9FE68"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Tanque 2 Distribución</w:t>
            </w:r>
          </w:p>
        </w:tc>
        <w:tc>
          <w:tcPr>
            <w:tcW w:w="2401" w:type="dxa"/>
            <w:shd w:val="clear" w:color="auto" w:fill="FFFFFF" w:themeFill="background1"/>
          </w:tcPr>
          <w:p w14:paraId="33618392"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Punto de entrega</w:t>
            </w:r>
          </w:p>
        </w:tc>
        <w:tc>
          <w:tcPr>
            <w:tcW w:w="1984" w:type="dxa"/>
            <w:shd w:val="clear" w:color="auto" w:fill="FFFFFF" w:themeFill="background1"/>
          </w:tcPr>
          <w:p w14:paraId="3F013CD3" w14:textId="77777777" w:rsidR="009E6821" w:rsidRPr="00C22E61" w:rsidRDefault="009E6821" w:rsidP="00C22E61">
            <w:pPr>
              <w:spacing w:line="360" w:lineRule="auto"/>
              <w:cnfStyle w:val="000000000000" w:firstRow="0" w:lastRow="0" w:firstColumn="0" w:lastColumn="0" w:oddVBand="0" w:evenVBand="0" w:oddHBand="0" w:evenHBand="0" w:firstRowFirstColumn="0" w:firstRowLastColumn="0" w:lastRowFirstColumn="0" w:lastRowLastColumn="0"/>
              <w:rPr>
                <w:rFonts w:ascii="Cambria" w:hAnsi="Cambria" w:cs="Arial"/>
              </w:rPr>
            </w:pPr>
            <w:r w:rsidRPr="00C22E61">
              <w:rPr>
                <w:rFonts w:ascii="Cambria" w:hAnsi="Cambria" w:cs="Arial"/>
              </w:rPr>
              <w:t>6,000</w:t>
            </w:r>
          </w:p>
        </w:tc>
      </w:tr>
      <w:tr w:rsidR="009E6821" w:rsidRPr="00C22E61" w14:paraId="219902D2" w14:textId="77777777" w:rsidTr="00E3026B">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1129" w:type="dxa"/>
            <w:tcBorders>
              <w:top w:val="none" w:sz="0" w:space="0" w:color="auto"/>
              <w:bottom w:val="none" w:sz="0" w:space="0" w:color="auto"/>
              <w:right w:val="none" w:sz="0" w:space="0" w:color="auto"/>
            </w:tcBorders>
          </w:tcPr>
          <w:p w14:paraId="37E5B842" w14:textId="77777777" w:rsidR="009E6821" w:rsidRPr="00C22E61" w:rsidRDefault="009E6821" w:rsidP="00C22E61">
            <w:pPr>
              <w:spacing w:line="360" w:lineRule="auto"/>
              <w:rPr>
                <w:rFonts w:ascii="Cambria" w:hAnsi="Cambria" w:cs="Arial"/>
              </w:rPr>
            </w:pPr>
            <w:r w:rsidRPr="00C22E61">
              <w:rPr>
                <w:rFonts w:ascii="Cambria" w:hAnsi="Cambria" w:cs="Arial"/>
              </w:rPr>
              <w:t>7</w:t>
            </w:r>
          </w:p>
        </w:tc>
        <w:tc>
          <w:tcPr>
            <w:tcW w:w="2561" w:type="dxa"/>
            <w:tcBorders>
              <w:top w:val="none" w:sz="0" w:space="0" w:color="auto"/>
              <w:bottom w:val="none" w:sz="0" w:space="0" w:color="auto"/>
            </w:tcBorders>
            <w:shd w:val="clear" w:color="auto" w:fill="FFFFFF" w:themeFill="background1"/>
          </w:tcPr>
          <w:p w14:paraId="02DA9405"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Tanque 3 Distribución</w:t>
            </w:r>
          </w:p>
        </w:tc>
        <w:tc>
          <w:tcPr>
            <w:tcW w:w="2401" w:type="dxa"/>
            <w:tcBorders>
              <w:top w:val="none" w:sz="0" w:space="0" w:color="auto"/>
              <w:bottom w:val="none" w:sz="0" w:space="0" w:color="auto"/>
            </w:tcBorders>
            <w:shd w:val="clear" w:color="auto" w:fill="FFFFFF" w:themeFill="background1"/>
          </w:tcPr>
          <w:p w14:paraId="166D47B4"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Punto de entrega</w:t>
            </w:r>
          </w:p>
        </w:tc>
        <w:tc>
          <w:tcPr>
            <w:tcW w:w="1984" w:type="dxa"/>
            <w:tcBorders>
              <w:top w:val="none" w:sz="0" w:space="0" w:color="auto"/>
              <w:bottom w:val="none" w:sz="0" w:space="0" w:color="auto"/>
            </w:tcBorders>
            <w:shd w:val="clear" w:color="auto" w:fill="FFFFFF" w:themeFill="background1"/>
          </w:tcPr>
          <w:p w14:paraId="79648D98" w14:textId="77777777" w:rsidR="009E6821" w:rsidRPr="00C22E61" w:rsidRDefault="009E6821" w:rsidP="00C22E61">
            <w:pPr>
              <w:spacing w:line="360" w:lineRule="auto"/>
              <w:cnfStyle w:val="000000100000" w:firstRow="0" w:lastRow="0" w:firstColumn="0" w:lastColumn="0" w:oddVBand="0" w:evenVBand="0" w:oddHBand="1" w:evenHBand="0" w:firstRowFirstColumn="0" w:firstRowLastColumn="0" w:lastRowFirstColumn="0" w:lastRowLastColumn="0"/>
              <w:rPr>
                <w:rFonts w:ascii="Cambria" w:hAnsi="Cambria" w:cs="Arial"/>
              </w:rPr>
            </w:pPr>
            <w:r w:rsidRPr="00C22E61">
              <w:rPr>
                <w:rFonts w:ascii="Cambria" w:hAnsi="Cambria" w:cs="Arial"/>
              </w:rPr>
              <w:t>12,000</w:t>
            </w:r>
          </w:p>
        </w:tc>
      </w:tr>
    </w:tbl>
    <w:p w14:paraId="060DFCD9"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xml:space="preserve"> Elaboración propia con información de la CEA.</w:t>
      </w:r>
    </w:p>
    <w:p w14:paraId="3708E776" w14:textId="77777777" w:rsidR="00E3026B" w:rsidRPr="00C22E61" w:rsidRDefault="00E3026B" w:rsidP="00C22E61">
      <w:pPr>
        <w:spacing w:after="0" w:line="360" w:lineRule="auto"/>
        <w:jc w:val="center"/>
        <w:rPr>
          <w:rFonts w:cs="Arial"/>
        </w:rPr>
      </w:pPr>
    </w:p>
    <w:p w14:paraId="47530E17" w14:textId="728C91CC" w:rsidR="009E6821" w:rsidRPr="00C22E61" w:rsidRDefault="009E6821" w:rsidP="00C22E61">
      <w:pPr>
        <w:pStyle w:val="Descripcin"/>
        <w:spacing w:after="0" w:line="360" w:lineRule="auto"/>
        <w:jc w:val="center"/>
        <w:rPr>
          <w:rFonts w:cs="Arial"/>
          <w:i w:val="0"/>
          <w:iCs w:val="0"/>
          <w:color w:val="auto"/>
          <w:sz w:val="24"/>
          <w:szCs w:val="24"/>
        </w:rPr>
      </w:pPr>
      <w:bookmarkStart w:id="69" w:name="_Toc194866125"/>
      <w:bookmarkStart w:id="70" w:name="_Toc196006886"/>
      <w:r w:rsidRPr="00C22E61">
        <w:rPr>
          <w:rFonts w:cs="Arial"/>
          <w:b/>
          <w:bCs/>
          <w:i w:val="0"/>
          <w:iCs w:val="0"/>
          <w:color w:val="auto"/>
          <w:sz w:val="24"/>
          <w:szCs w:val="24"/>
        </w:rPr>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11</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Esquema de Ubicación de Tanques </w:t>
      </w:r>
      <w:bookmarkEnd w:id="69"/>
      <w:bookmarkEnd w:id="70"/>
    </w:p>
    <w:p w14:paraId="585056E1" w14:textId="1B376778" w:rsidR="009E6821" w:rsidRPr="00C22E61" w:rsidRDefault="009E6821" w:rsidP="00C22E61">
      <w:pPr>
        <w:spacing w:after="0" w:line="360" w:lineRule="auto"/>
        <w:jc w:val="center"/>
        <w:rPr>
          <w:rFonts w:cs="Arial"/>
        </w:rPr>
      </w:pPr>
      <w:bookmarkStart w:id="71" w:name="_GoBack"/>
      <w:bookmarkEnd w:id="71"/>
      <w:r w:rsidRPr="00C22E61">
        <w:rPr>
          <w:rFonts w:cs="Arial"/>
          <w:noProof/>
        </w:rPr>
        <w:drawing>
          <wp:inline distT="0" distB="0" distL="0" distR="0" wp14:anchorId="0E85BA97" wp14:editId="3789149A">
            <wp:extent cx="3429000" cy="2463800"/>
            <wp:effectExtent l="0" t="0" r="0" b="0"/>
            <wp:docPr id="2014181435" name="image19.jpg" descr="Mapa&#10;&#10;El contenido generado por IA puede ser incorrecto."/>
            <wp:cNvGraphicFramePr/>
            <a:graphic xmlns:a="http://schemas.openxmlformats.org/drawingml/2006/main">
              <a:graphicData uri="http://schemas.openxmlformats.org/drawingml/2006/picture">
                <pic:pic xmlns:pic="http://schemas.openxmlformats.org/drawingml/2006/picture">
                  <pic:nvPicPr>
                    <pic:cNvPr id="0" name="image19.jpg" descr="Mapa&#10;&#10;El contenido generado por IA puede ser incorrecto."/>
                    <pic:cNvPicPr preferRelativeResize="0"/>
                  </pic:nvPicPr>
                  <pic:blipFill>
                    <a:blip r:embed="rId26"/>
                    <a:srcRect/>
                    <a:stretch>
                      <a:fillRect/>
                    </a:stretch>
                  </pic:blipFill>
                  <pic:spPr>
                    <a:xfrm>
                      <a:off x="0" y="0"/>
                      <a:ext cx="3447399" cy="2477020"/>
                    </a:xfrm>
                    <a:prstGeom prst="rect">
                      <a:avLst/>
                    </a:prstGeom>
                    <a:ln/>
                  </pic:spPr>
                </pic:pic>
              </a:graphicData>
            </a:graphic>
          </wp:inline>
        </w:drawing>
      </w:r>
    </w:p>
    <w:p w14:paraId="1D21DD5E"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37361AA4" w14:textId="77777777" w:rsidR="009E6821" w:rsidRPr="00C22E61" w:rsidRDefault="009E6821" w:rsidP="00C22E61">
      <w:pPr>
        <w:pBdr>
          <w:top w:val="nil"/>
          <w:left w:val="nil"/>
          <w:bottom w:val="nil"/>
          <w:right w:val="nil"/>
          <w:between w:val="nil"/>
        </w:pBdr>
        <w:spacing w:after="0" w:line="360" w:lineRule="auto"/>
        <w:rPr>
          <w:rFonts w:cs="Arial"/>
          <w:b/>
        </w:rPr>
      </w:pPr>
      <w:bookmarkStart w:id="72" w:name="_heading=h.5lzfd6sjbx3k" w:colFirst="0" w:colLast="0"/>
      <w:bookmarkStart w:id="73" w:name="_heading=h.c4748qfudblk" w:colFirst="0" w:colLast="0"/>
      <w:bookmarkStart w:id="74" w:name="_heading=h.x3hao3xrhbvt" w:colFirst="0" w:colLast="0"/>
      <w:bookmarkEnd w:id="72"/>
      <w:bookmarkEnd w:id="73"/>
      <w:bookmarkEnd w:id="74"/>
    </w:p>
    <w:p w14:paraId="31A8E7F6" w14:textId="2EFB945C" w:rsidR="009E6821" w:rsidRPr="00C22E61" w:rsidRDefault="009E6821" w:rsidP="00C22E61">
      <w:pPr>
        <w:pStyle w:val="Descripcin"/>
        <w:spacing w:after="0" w:line="360" w:lineRule="auto"/>
        <w:jc w:val="center"/>
        <w:rPr>
          <w:rFonts w:cs="Arial"/>
          <w:i w:val="0"/>
          <w:iCs w:val="0"/>
          <w:color w:val="auto"/>
          <w:sz w:val="24"/>
          <w:szCs w:val="24"/>
        </w:rPr>
      </w:pPr>
      <w:bookmarkStart w:id="75" w:name="_heading=h.9j0dshkglmgs" w:colFirst="0" w:colLast="0"/>
      <w:bookmarkStart w:id="76" w:name="_heading=h.olbu26gq5qlf" w:colFirst="0" w:colLast="0"/>
      <w:bookmarkStart w:id="77" w:name="_heading=h.3oy7u29" w:colFirst="0" w:colLast="0"/>
      <w:bookmarkStart w:id="78" w:name="_Toc194866126"/>
      <w:bookmarkStart w:id="79" w:name="_Toc196006887"/>
      <w:bookmarkEnd w:id="75"/>
      <w:bookmarkEnd w:id="76"/>
      <w:bookmarkEnd w:id="77"/>
      <w:r w:rsidRPr="00C22E61">
        <w:rPr>
          <w:rFonts w:cs="Arial"/>
          <w:b/>
          <w:bCs/>
          <w:i w:val="0"/>
          <w:iCs w:val="0"/>
          <w:color w:val="auto"/>
          <w:sz w:val="24"/>
          <w:szCs w:val="24"/>
        </w:rPr>
        <w:lastRenderedPageBreak/>
        <w:t xml:space="preserve">Ilustración </w:t>
      </w:r>
      <w:r w:rsidRPr="00C22E61">
        <w:rPr>
          <w:rFonts w:cs="Arial"/>
          <w:b/>
          <w:bCs/>
          <w:i w:val="0"/>
          <w:iCs w:val="0"/>
          <w:color w:val="auto"/>
          <w:sz w:val="24"/>
          <w:szCs w:val="24"/>
        </w:rPr>
        <w:fldChar w:fldCharType="begin"/>
      </w:r>
      <w:r w:rsidRPr="00C22E61">
        <w:rPr>
          <w:rFonts w:cs="Arial"/>
          <w:b/>
          <w:bCs/>
          <w:i w:val="0"/>
          <w:iCs w:val="0"/>
          <w:color w:val="auto"/>
          <w:sz w:val="24"/>
          <w:szCs w:val="24"/>
        </w:rPr>
        <w:instrText xml:space="preserve"> SEQ Ilustración \* ARABIC </w:instrText>
      </w:r>
      <w:r w:rsidRPr="00C22E61">
        <w:rPr>
          <w:rFonts w:cs="Arial"/>
          <w:b/>
          <w:bCs/>
          <w:i w:val="0"/>
          <w:iCs w:val="0"/>
          <w:color w:val="auto"/>
          <w:sz w:val="24"/>
          <w:szCs w:val="24"/>
        </w:rPr>
        <w:fldChar w:fldCharType="separate"/>
      </w:r>
      <w:r w:rsidR="00DF4AC4">
        <w:rPr>
          <w:rFonts w:cs="Arial"/>
          <w:b/>
          <w:bCs/>
          <w:i w:val="0"/>
          <w:iCs w:val="0"/>
          <w:noProof/>
          <w:color w:val="auto"/>
          <w:sz w:val="24"/>
          <w:szCs w:val="24"/>
        </w:rPr>
        <w:t>12</w:t>
      </w:r>
      <w:r w:rsidRPr="00C22E61">
        <w:rPr>
          <w:rFonts w:cs="Arial"/>
          <w:b/>
          <w:bCs/>
          <w:i w:val="0"/>
          <w:iCs w:val="0"/>
          <w:color w:val="auto"/>
          <w:sz w:val="24"/>
          <w:szCs w:val="24"/>
        </w:rPr>
        <w:fldChar w:fldCharType="end"/>
      </w:r>
      <w:r w:rsidRPr="00C22E61">
        <w:rPr>
          <w:rFonts w:cs="Arial"/>
          <w:b/>
          <w:bCs/>
          <w:i w:val="0"/>
          <w:iCs w:val="0"/>
          <w:color w:val="auto"/>
          <w:sz w:val="24"/>
          <w:szCs w:val="24"/>
        </w:rPr>
        <w:t>.</w:t>
      </w:r>
      <w:r w:rsidRPr="00C22E61">
        <w:rPr>
          <w:rFonts w:cs="Arial"/>
          <w:i w:val="0"/>
          <w:iCs w:val="0"/>
          <w:color w:val="auto"/>
          <w:sz w:val="24"/>
          <w:szCs w:val="24"/>
        </w:rPr>
        <w:t xml:space="preserve"> Tanques vitrificados con domo geodésico</w:t>
      </w:r>
      <w:bookmarkEnd w:id="78"/>
      <w:bookmarkEnd w:id="79"/>
    </w:p>
    <w:p w14:paraId="37D78ECD" w14:textId="77777777" w:rsidR="009E6821" w:rsidRPr="00C22E61" w:rsidRDefault="009E6821" w:rsidP="00547BC7">
      <w:pPr>
        <w:pBdr>
          <w:top w:val="nil"/>
          <w:left w:val="nil"/>
          <w:bottom w:val="nil"/>
          <w:right w:val="nil"/>
          <w:between w:val="nil"/>
        </w:pBdr>
        <w:spacing w:after="0" w:line="360" w:lineRule="auto"/>
        <w:ind w:left="720"/>
        <w:jc w:val="center"/>
        <w:rPr>
          <w:rFonts w:cs="Arial"/>
          <w:color w:val="000000"/>
        </w:rPr>
      </w:pPr>
      <w:r w:rsidRPr="00C22E61">
        <w:rPr>
          <w:rFonts w:cs="Arial"/>
          <w:noProof/>
          <w:color w:val="000000"/>
        </w:rPr>
        <w:drawing>
          <wp:inline distT="0" distB="0" distL="0" distR="0" wp14:anchorId="1C39A23E" wp14:editId="65939A2F">
            <wp:extent cx="3739486" cy="3452884"/>
            <wp:effectExtent l="0" t="0" r="0" b="0"/>
            <wp:docPr id="2014181436" name="image23.jpg" descr="A group of round building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23.jpg" descr="A group of round buildings&#10;&#10;Description automatically generated with medium confidence"/>
                    <pic:cNvPicPr preferRelativeResize="0"/>
                  </pic:nvPicPr>
                  <pic:blipFill>
                    <a:blip r:embed="rId27"/>
                    <a:srcRect/>
                    <a:stretch>
                      <a:fillRect/>
                    </a:stretch>
                  </pic:blipFill>
                  <pic:spPr>
                    <a:xfrm>
                      <a:off x="0" y="0"/>
                      <a:ext cx="3759926" cy="3471758"/>
                    </a:xfrm>
                    <a:prstGeom prst="rect">
                      <a:avLst/>
                    </a:prstGeom>
                    <a:ln/>
                  </pic:spPr>
                </pic:pic>
              </a:graphicData>
            </a:graphic>
          </wp:inline>
        </w:drawing>
      </w:r>
    </w:p>
    <w:p w14:paraId="638E1E6B" w14:textId="2E0FCD40" w:rsidR="009E6821" w:rsidRPr="00E3026B" w:rsidRDefault="009E6821" w:rsidP="00C22E61">
      <w:pPr>
        <w:spacing w:after="0" w:line="360" w:lineRule="auto"/>
        <w:jc w:val="center"/>
        <w:rPr>
          <w:rFonts w:cs="Arial"/>
          <w:color w:val="000000" w:themeColor="text1"/>
          <w:sz w:val="18"/>
          <w:szCs w:val="18"/>
        </w:rPr>
      </w:pPr>
      <w:r w:rsidRPr="00E3026B">
        <w:rPr>
          <w:rFonts w:cs="Arial"/>
          <w:b/>
          <w:color w:val="000000" w:themeColor="text1"/>
          <w:sz w:val="18"/>
          <w:szCs w:val="18"/>
        </w:rPr>
        <w:t>Fuente</w:t>
      </w:r>
      <w:r w:rsidRPr="00E3026B">
        <w:rPr>
          <w:rFonts w:cs="Arial"/>
          <w:color w:val="000000" w:themeColor="text1"/>
          <w:sz w:val="18"/>
          <w:szCs w:val="18"/>
        </w:rPr>
        <w:t xml:space="preserve">: </w:t>
      </w:r>
      <w:r w:rsidRPr="00E3026B">
        <w:rPr>
          <w:rFonts w:cs="Arial"/>
          <w:sz w:val="18"/>
          <w:szCs w:val="18"/>
        </w:rPr>
        <w:t>CEA</w:t>
      </w:r>
    </w:p>
    <w:p w14:paraId="22390199" w14:textId="77777777" w:rsidR="006504F5" w:rsidRPr="00C22E61" w:rsidRDefault="006504F5" w:rsidP="00C22E61">
      <w:pPr>
        <w:spacing w:after="0" w:line="360" w:lineRule="auto"/>
        <w:jc w:val="center"/>
        <w:rPr>
          <w:rFonts w:cs="Arial"/>
        </w:rPr>
      </w:pPr>
    </w:p>
    <w:p w14:paraId="3B96AA1F" w14:textId="69454EE2" w:rsidR="009E6821" w:rsidRPr="00C22E61" w:rsidRDefault="009E6821" w:rsidP="00C22E61">
      <w:pPr>
        <w:pStyle w:val="Ttulo3"/>
        <w:rPr>
          <w:rFonts w:cs="Arial"/>
          <w:szCs w:val="24"/>
        </w:rPr>
      </w:pPr>
      <w:bookmarkStart w:id="80" w:name="_Toc195530899"/>
      <w:bookmarkStart w:id="81" w:name="_Toc196009311"/>
      <w:r w:rsidRPr="00C22E61">
        <w:rPr>
          <w:rFonts w:cs="Arial"/>
          <w:szCs w:val="24"/>
        </w:rPr>
        <w:t>I</w:t>
      </w:r>
      <w:r w:rsidR="00936607">
        <w:rPr>
          <w:rFonts w:cs="Arial"/>
          <w:szCs w:val="24"/>
        </w:rPr>
        <w:t>II</w:t>
      </w:r>
      <w:r w:rsidRPr="00C22E61">
        <w:rPr>
          <w:rFonts w:cs="Arial"/>
          <w:szCs w:val="24"/>
        </w:rPr>
        <w:t>.4.7. Humedal</w:t>
      </w:r>
      <w:bookmarkEnd w:id="80"/>
      <w:bookmarkEnd w:id="81"/>
    </w:p>
    <w:p w14:paraId="1E092A66" w14:textId="77777777" w:rsidR="009E6821" w:rsidRPr="00C22E61" w:rsidRDefault="009E6821" w:rsidP="00C22E61">
      <w:pPr>
        <w:shd w:val="clear" w:color="auto" w:fill="FFFFFF"/>
        <w:spacing w:after="0" w:line="360" w:lineRule="auto"/>
        <w:jc w:val="both"/>
        <w:rPr>
          <w:rFonts w:cs="Arial"/>
        </w:rPr>
      </w:pPr>
    </w:p>
    <w:p w14:paraId="60AC5B4D" w14:textId="465CA7BC" w:rsidR="009E6821" w:rsidRPr="00C22E61" w:rsidRDefault="00C750A2" w:rsidP="00C22E61">
      <w:pPr>
        <w:shd w:val="clear" w:color="auto" w:fill="FFFFFF"/>
        <w:spacing w:after="0" w:line="360" w:lineRule="auto"/>
        <w:jc w:val="both"/>
        <w:rPr>
          <w:rFonts w:cs="Arial"/>
        </w:rPr>
      </w:pPr>
      <w:r w:rsidRPr="00607D70">
        <w:rPr>
          <w:rFonts w:cs="Arial"/>
        </w:rPr>
        <w:t>Se instalará un humedal de amortiguamiento natural de aproximadamente 38,000 m</w:t>
      </w:r>
      <w:r w:rsidRPr="00607D70">
        <w:rPr>
          <w:rFonts w:cs="Arial"/>
          <w:color w:val="CC00CC"/>
          <w:vertAlign w:val="superscript"/>
        </w:rPr>
        <w:t>2</w:t>
      </w:r>
      <w:r w:rsidRPr="00607D70">
        <w:rPr>
          <w:rFonts w:cs="Arial"/>
        </w:rPr>
        <w:t xml:space="preserve"> con un diseño funcional que actuará como una barrera natural para la absorción de nutrientes. Para su configuración, se seleccionarán especies acuáticas adecuadas para promover la fitorremediación, proporcionando un margen de seguridad adicional y fortaleciendo la viabilidad técnica del Proyecto Sistema Batán</w:t>
      </w:r>
      <w:r w:rsidR="009E6821" w:rsidRPr="00607D70">
        <w:rPr>
          <w:rFonts w:cs="Arial"/>
        </w:rPr>
        <w:t>.</w:t>
      </w:r>
      <w:r w:rsidR="009E6821" w:rsidRPr="00C22E61">
        <w:rPr>
          <w:rFonts w:cs="Arial"/>
        </w:rPr>
        <w:t xml:space="preserve"> </w:t>
      </w:r>
    </w:p>
    <w:p w14:paraId="4F37876B" w14:textId="77777777" w:rsidR="009E6821" w:rsidRPr="00C22E61" w:rsidRDefault="009E6821" w:rsidP="00C22E61">
      <w:pPr>
        <w:shd w:val="clear" w:color="auto" w:fill="FFFFFF"/>
        <w:spacing w:after="0" w:line="360" w:lineRule="auto"/>
        <w:jc w:val="both"/>
        <w:rPr>
          <w:rFonts w:cs="Arial"/>
        </w:rPr>
      </w:pPr>
    </w:p>
    <w:p w14:paraId="2052E3AC" w14:textId="77777777" w:rsidR="009E6821" w:rsidRPr="00C22E61" w:rsidRDefault="009E6821" w:rsidP="00C22E61">
      <w:pPr>
        <w:shd w:val="clear" w:color="auto" w:fill="FFFFFF"/>
        <w:spacing w:after="0" w:line="360" w:lineRule="auto"/>
        <w:jc w:val="both"/>
        <w:rPr>
          <w:rFonts w:cs="Arial"/>
        </w:rPr>
      </w:pPr>
      <w:r w:rsidRPr="00C22E61">
        <w:rPr>
          <w:rFonts w:cs="Arial"/>
        </w:rPr>
        <w:t>El humedal artificial en la Presa El Batán será un tratamiento adicional para el agua del efluente de las PTAR, garantizando el cumplimento de los parámetros de la NOM-001-SEMARNAT-2021, antes de ingresar a la presa. Además, podrá actuar como indicador de la vulnerabilidad a la contaminación.</w:t>
      </w:r>
    </w:p>
    <w:p w14:paraId="26F5021F" w14:textId="77777777" w:rsidR="009E6821" w:rsidRPr="00C22E61" w:rsidRDefault="009E6821" w:rsidP="00C22E61">
      <w:pPr>
        <w:shd w:val="clear" w:color="auto" w:fill="FFFFFF"/>
        <w:spacing w:after="0" w:line="360" w:lineRule="auto"/>
        <w:jc w:val="both"/>
        <w:rPr>
          <w:rFonts w:cs="Arial"/>
        </w:rPr>
      </w:pPr>
    </w:p>
    <w:p w14:paraId="205F216D" w14:textId="77777777" w:rsidR="009E6821" w:rsidRPr="00C22E61" w:rsidRDefault="009E6821" w:rsidP="00C22E61">
      <w:pPr>
        <w:shd w:val="clear" w:color="auto" w:fill="FFFFFF"/>
        <w:spacing w:after="0" w:line="360" w:lineRule="auto"/>
        <w:jc w:val="both"/>
        <w:rPr>
          <w:rFonts w:cs="Arial"/>
        </w:rPr>
      </w:pPr>
      <w:r w:rsidRPr="00C22E61">
        <w:rPr>
          <w:rFonts w:cs="Arial"/>
        </w:rPr>
        <w:lastRenderedPageBreak/>
        <w:t xml:space="preserve">Existen condiciones geomorfológicas favorables para la instalación del humedal con un flujo constante de agua, complementado por aportes pluviales que pueden influir en la carga de sedimentos y contaminantes. La vegetación de matorral crasicaule ayuda a retener el suelo y reducir la erosión; sin embargo, el cambio de uso de suelo podría aumentar estos impactos. La infiltración al subsuelo es un factor clave a considerar en el diseño del sistema. </w:t>
      </w:r>
    </w:p>
    <w:p w14:paraId="7C9214FB" w14:textId="77777777" w:rsidR="009E6821" w:rsidRPr="00C22E61" w:rsidRDefault="009E6821" w:rsidP="00C22E61">
      <w:pPr>
        <w:shd w:val="clear" w:color="auto" w:fill="FFFFFF"/>
        <w:spacing w:after="0" w:line="360" w:lineRule="auto"/>
        <w:jc w:val="both"/>
        <w:rPr>
          <w:rFonts w:cs="Arial"/>
        </w:rPr>
      </w:pPr>
    </w:p>
    <w:p w14:paraId="0B3BDED8" w14:textId="77777777" w:rsidR="009E6821" w:rsidRPr="00C22E61" w:rsidRDefault="009E6821" w:rsidP="00C22E61">
      <w:pPr>
        <w:shd w:val="clear" w:color="auto" w:fill="FFFFFF"/>
        <w:spacing w:after="0" w:line="360" w:lineRule="auto"/>
        <w:jc w:val="both"/>
        <w:rPr>
          <w:rFonts w:cs="Arial"/>
        </w:rPr>
      </w:pPr>
      <w:r w:rsidRPr="00C22E61">
        <w:rPr>
          <w:rFonts w:cs="Arial"/>
        </w:rPr>
        <w:t>Dado que el objetivo del Humedal de la presa El Batán, es la reducción de contaminantes remanentes y la protección del ecosistema acuático, el diseño del humedal debe ajustarse a las condiciones locales y a la función complementaria con las PTAR. Existen distintos tipos de humedales artificiales, que varían según la vegetación (flotante, emergente o sumergida), el régimen de flujo (superficial o subsuperficial) y la dirección del flujo (horizontal o vertical). La selección deberá priorizar aquel que maximice la captura de sedimentos, la retención de nutrientes y la eficiencia en la depuración, adaptándose a las necesidades específicas del sitio.</w:t>
      </w:r>
    </w:p>
    <w:p w14:paraId="12E0A91D" w14:textId="77777777" w:rsidR="009E6821" w:rsidRPr="00C22E61" w:rsidRDefault="009E6821" w:rsidP="00C22E61">
      <w:pPr>
        <w:shd w:val="clear" w:color="auto" w:fill="FFFFFF"/>
        <w:spacing w:after="0" w:line="360" w:lineRule="auto"/>
        <w:jc w:val="both"/>
        <w:rPr>
          <w:rFonts w:cs="Arial"/>
        </w:rPr>
      </w:pPr>
    </w:p>
    <w:p w14:paraId="4FC46A31" w14:textId="77777777" w:rsidR="009E6821" w:rsidRPr="00C22E61" w:rsidRDefault="009E6821" w:rsidP="00C22E61">
      <w:pPr>
        <w:shd w:val="clear" w:color="auto" w:fill="FFFFFF"/>
        <w:spacing w:after="0" w:line="360" w:lineRule="auto"/>
        <w:jc w:val="both"/>
        <w:rPr>
          <w:rFonts w:cs="Arial"/>
        </w:rPr>
      </w:pPr>
      <w:r w:rsidRPr="00C22E61">
        <w:rPr>
          <w:rFonts w:cs="Arial"/>
        </w:rPr>
        <w:t xml:space="preserve">La construcción incluirá la excavación, nivelación, instalación de estructuras, colocación de materiales filtrantes y plantación de especies vegetales adecuadas con una densidad adecuada. </w:t>
      </w:r>
    </w:p>
    <w:p w14:paraId="3D2ABD88" w14:textId="77777777" w:rsidR="009E6821" w:rsidRPr="00C22E61" w:rsidRDefault="009E6821" w:rsidP="00C22E61">
      <w:pPr>
        <w:shd w:val="clear" w:color="auto" w:fill="FFFFFF"/>
        <w:spacing w:after="0" w:line="360" w:lineRule="auto"/>
        <w:jc w:val="both"/>
        <w:rPr>
          <w:rFonts w:cs="Arial"/>
        </w:rPr>
      </w:pPr>
    </w:p>
    <w:p w14:paraId="2BB5DB2E" w14:textId="77777777" w:rsidR="009E6821" w:rsidRPr="00C22E61" w:rsidRDefault="009E6821" w:rsidP="00C22E61">
      <w:pPr>
        <w:shd w:val="clear" w:color="auto" w:fill="FFFFFF" w:themeFill="background1"/>
        <w:spacing w:after="0" w:line="360" w:lineRule="auto"/>
        <w:jc w:val="both"/>
        <w:rPr>
          <w:rFonts w:cs="Arial"/>
        </w:rPr>
      </w:pPr>
      <w:r w:rsidRPr="00C22E61">
        <w:rPr>
          <w:rFonts w:cs="Arial"/>
        </w:rPr>
        <w:t>El diseño y la operación del humedal requiere un equipo capacitado en ciencias ambientales y sistemas hidráulicos, además de técnicos y operarios capacitados para el mantenimiento y monitoreo del sistema. Se debe garantizar la formación continua del personal para optimizar el desempeño del humedal y asegurar su sustentabilidad a largo plazo.</w:t>
      </w:r>
    </w:p>
    <w:p w14:paraId="7AA64634" w14:textId="77777777" w:rsidR="009E6821" w:rsidRPr="00C22E61" w:rsidRDefault="009E6821" w:rsidP="00C22E61">
      <w:pPr>
        <w:shd w:val="clear" w:color="auto" w:fill="FFFFFF" w:themeFill="background1"/>
        <w:spacing w:after="0" w:line="360" w:lineRule="auto"/>
        <w:jc w:val="both"/>
        <w:rPr>
          <w:rFonts w:cs="Arial"/>
        </w:rPr>
      </w:pPr>
    </w:p>
    <w:p w14:paraId="42CF8AC3" w14:textId="77777777" w:rsidR="00515529" w:rsidRPr="00C22E61" w:rsidRDefault="00515529" w:rsidP="00C22E61">
      <w:pPr>
        <w:shd w:val="clear" w:color="auto" w:fill="FFFFFF"/>
        <w:spacing w:after="0" w:line="360" w:lineRule="auto"/>
        <w:jc w:val="both"/>
        <w:rPr>
          <w:rFonts w:cs="Arial"/>
        </w:rPr>
      </w:pPr>
      <w:bookmarkStart w:id="82" w:name="_Toc194866127"/>
      <w:r w:rsidRPr="00C22E61">
        <w:rPr>
          <w:rFonts w:cs="Arial"/>
        </w:rPr>
        <w:t xml:space="preserve">Las especies propuestas para la implementación son: </w:t>
      </w:r>
    </w:p>
    <w:p w14:paraId="2F0B3295" w14:textId="77777777" w:rsidR="00515529" w:rsidRPr="00C22E61" w:rsidRDefault="00515529" w:rsidP="00C22E61">
      <w:pPr>
        <w:shd w:val="clear" w:color="auto" w:fill="FFFFFF"/>
        <w:spacing w:after="0" w:line="360" w:lineRule="auto"/>
        <w:jc w:val="both"/>
        <w:rPr>
          <w:rFonts w:cs="Arial"/>
        </w:rPr>
      </w:pPr>
      <w:r w:rsidRPr="00C22E61">
        <w:rPr>
          <w:rFonts w:cs="Arial"/>
          <w:noProof/>
        </w:rPr>
        <w:lastRenderedPageBreak/>
        <w:drawing>
          <wp:anchor distT="0" distB="0" distL="114300" distR="114300" simplePos="0" relativeHeight="251661312" behindDoc="0" locked="0" layoutInCell="1" hidden="0" allowOverlap="1" wp14:anchorId="7929BBE5" wp14:editId="0F6252AF">
            <wp:simplePos x="0" y="0"/>
            <wp:positionH relativeFrom="column">
              <wp:posOffset>3292747</wp:posOffset>
            </wp:positionH>
            <wp:positionV relativeFrom="paragraph">
              <wp:posOffset>170392</wp:posOffset>
            </wp:positionV>
            <wp:extent cx="2558143" cy="1918607"/>
            <wp:effectExtent l="0" t="0" r="0" b="0"/>
            <wp:wrapSquare wrapText="bothSides" distT="0" distB="0" distL="114300" distR="114300"/>
            <wp:docPr id="2115606864" name="image10.jpg" descr="Typha domingensis - Useful Tropical Plants"/>
            <wp:cNvGraphicFramePr/>
            <a:graphic xmlns:a="http://schemas.openxmlformats.org/drawingml/2006/main">
              <a:graphicData uri="http://schemas.openxmlformats.org/drawingml/2006/picture">
                <pic:pic xmlns:pic="http://schemas.openxmlformats.org/drawingml/2006/picture">
                  <pic:nvPicPr>
                    <pic:cNvPr id="0" name="image10.jpg" descr="Typha domingensis - Useful Tropical Plants"/>
                    <pic:cNvPicPr preferRelativeResize="0"/>
                  </pic:nvPicPr>
                  <pic:blipFill>
                    <a:blip r:embed="rId28"/>
                    <a:srcRect/>
                    <a:stretch>
                      <a:fillRect/>
                    </a:stretch>
                  </pic:blipFill>
                  <pic:spPr>
                    <a:xfrm>
                      <a:off x="0" y="0"/>
                      <a:ext cx="2558143" cy="1918607"/>
                    </a:xfrm>
                    <a:prstGeom prst="rect">
                      <a:avLst/>
                    </a:prstGeom>
                    <a:ln/>
                  </pic:spPr>
                </pic:pic>
              </a:graphicData>
            </a:graphic>
            <wp14:sizeRelH relativeFrom="margin">
              <wp14:pctWidth>0</wp14:pctWidth>
            </wp14:sizeRelH>
            <wp14:sizeRelV relativeFrom="margin">
              <wp14:pctHeight>0</wp14:pctHeight>
            </wp14:sizeRelV>
          </wp:anchor>
        </w:drawing>
      </w:r>
    </w:p>
    <w:p w14:paraId="5BA04C81" w14:textId="77777777" w:rsidR="00515529" w:rsidRPr="00C22E61" w:rsidRDefault="00515529" w:rsidP="00C22E61">
      <w:pPr>
        <w:shd w:val="clear" w:color="auto" w:fill="FFFFFF"/>
        <w:spacing w:after="0" w:line="360" w:lineRule="auto"/>
        <w:jc w:val="both"/>
        <w:rPr>
          <w:rFonts w:cs="Arial"/>
        </w:rPr>
      </w:pPr>
      <w:r w:rsidRPr="00C22E61">
        <w:rPr>
          <w:rFonts w:cs="Arial"/>
        </w:rPr>
        <w:t>Plantas Emergentes</w:t>
      </w:r>
    </w:p>
    <w:p w14:paraId="2FA3CA8E"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Typha</w:t>
      </w:r>
      <w:proofErr w:type="spellEnd"/>
      <w:r w:rsidRPr="00C22E61">
        <w:rPr>
          <w:rFonts w:cs="Arial"/>
        </w:rPr>
        <w:t xml:space="preserve"> </w:t>
      </w:r>
      <w:proofErr w:type="spellStart"/>
      <w:r w:rsidRPr="00C22E61">
        <w:rPr>
          <w:rFonts w:cs="Arial"/>
        </w:rPr>
        <w:t>domingensis</w:t>
      </w:r>
      <w:proofErr w:type="spellEnd"/>
      <w:r w:rsidRPr="00C22E61">
        <w:rPr>
          <w:rFonts w:cs="Arial"/>
        </w:rPr>
        <w:t xml:space="preserve"> (Tule)</w:t>
      </w:r>
    </w:p>
    <w:p w14:paraId="399E6D52"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Eleocharis</w:t>
      </w:r>
      <w:proofErr w:type="spellEnd"/>
      <w:r w:rsidRPr="00C22E61">
        <w:rPr>
          <w:rFonts w:cs="Arial"/>
        </w:rPr>
        <w:t xml:space="preserve"> </w:t>
      </w:r>
      <w:proofErr w:type="spellStart"/>
      <w:r w:rsidRPr="00C22E61">
        <w:rPr>
          <w:rFonts w:cs="Arial"/>
        </w:rPr>
        <w:t>macrostachya</w:t>
      </w:r>
      <w:proofErr w:type="spellEnd"/>
      <w:r w:rsidRPr="00C22E61">
        <w:rPr>
          <w:rFonts w:cs="Arial"/>
        </w:rPr>
        <w:t xml:space="preserve"> (Tul)</w:t>
      </w:r>
    </w:p>
    <w:p w14:paraId="0DD4C46D"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Eleocharis</w:t>
      </w:r>
      <w:proofErr w:type="spellEnd"/>
      <w:r w:rsidRPr="00C22E61">
        <w:rPr>
          <w:rFonts w:cs="Arial"/>
        </w:rPr>
        <w:t xml:space="preserve"> </w:t>
      </w:r>
      <w:proofErr w:type="spellStart"/>
      <w:r w:rsidRPr="00C22E61">
        <w:rPr>
          <w:rFonts w:cs="Arial"/>
        </w:rPr>
        <w:t>palustris</w:t>
      </w:r>
      <w:proofErr w:type="spellEnd"/>
      <w:r w:rsidRPr="00C22E61">
        <w:rPr>
          <w:rFonts w:cs="Arial"/>
        </w:rPr>
        <w:t xml:space="preserve"> (Tule de agua)</w:t>
      </w:r>
    </w:p>
    <w:p w14:paraId="368030B6"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Pontederia</w:t>
      </w:r>
      <w:proofErr w:type="spellEnd"/>
      <w:r w:rsidRPr="00C22E61">
        <w:rPr>
          <w:rFonts w:cs="Arial"/>
        </w:rPr>
        <w:t xml:space="preserve"> </w:t>
      </w:r>
      <w:proofErr w:type="spellStart"/>
      <w:r w:rsidRPr="00C22E61">
        <w:rPr>
          <w:rFonts w:cs="Arial"/>
        </w:rPr>
        <w:t>sagittata</w:t>
      </w:r>
      <w:proofErr w:type="spellEnd"/>
      <w:r w:rsidRPr="00C22E61">
        <w:rPr>
          <w:rFonts w:cs="Arial"/>
        </w:rPr>
        <w:t xml:space="preserve"> (Platanillo)</w:t>
      </w:r>
    </w:p>
    <w:p w14:paraId="6ED988E9"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Sagittaria</w:t>
      </w:r>
      <w:proofErr w:type="spellEnd"/>
      <w:r w:rsidRPr="00C22E61">
        <w:rPr>
          <w:rFonts w:cs="Arial"/>
        </w:rPr>
        <w:t xml:space="preserve"> latifolia (Bayoneta)</w:t>
      </w:r>
    </w:p>
    <w:p w14:paraId="2A6647D6" w14:textId="2E9A18CD" w:rsidR="00515529" w:rsidRPr="00C22E61" w:rsidRDefault="00E3026B" w:rsidP="00C22E61">
      <w:pPr>
        <w:shd w:val="clear" w:color="auto" w:fill="FFFFFF"/>
        <w:spacing w:after="0" w:line="360" w:lineRule="auto"/>
        <w:jc w:val="both"/>
        <w:rPr>
          <w:rFonts w:cs="Arial"/>
        </w:rPr>
      </w:pPr>
      <w:r w:rsidRPr="00C22E61">
        <w:rPr>
          <w:rFonts w:cs="Arial"/>
          <w:noProof/>
        </w:rPr>
        <mc:AlternateContent>
          <mc:Choice Requires="wps">
            <w:drawing>
              <wp:anchor distT="0" distB="0" distL="114300" distR="114300" simplePos="0" relativeHeight="251662336" behindDoc="0" locked="0" layoutInCell="1" hidden="0" allowOverlap="1" wp14:anchorId="767E7BF0" wp14:editId="47DA61AD">
                <wp:simplePos x="0" y="0"/>
                <wp:positionH relativeFrom="column">
                  <wp:posOffset>3271520</wp:posOffset>
                </wp:positionH>
                <wp:positionV relativeFrom="paragraph">
                  <wp:posOffset>267335</wp:posOffset>
                </wp:positionV>
                <wp:extent cx="2524125" cy="398145"/>
                <wp:effectExtent l="0" t="0" r="9525" b="1905"/>
                <wp:wrapSquare wrapText="bothSides" distT="0" distB="0" distL="114300" distR="114300"/>
                <wp:docPr id="2115606856" name="Rectángulo 2115606856"/>
                <wp:cNvGraphicFramePr/>
                <a:graphic xmlns:a="http://schemas.openxmlformats.org/drawingml/2006/main">
                  <a:graphicData uri="http://schemas.microsoft.com/office/word/2010/wordprocessingShape">
                    <wps:wsp>
                      <wps:cNvSpPr/>
                      <wps:spPr>
                        <a:xfrm>
                          <a:off x="0" y="0"/>
                          <a:ext cx="2524125" cy="398145"/>
                        </a:xfrm>
                        <a:prstGeom prst="rect">
                          <a:avLst/>
                        </a:prstGeom>
                        <a:solidFill>
                          <a:srgbClr val="FFFFFF"/>
                        </a:solidFill>
                        <a:ln>
                          <a:noFill/>
                        </a:ln>
                      </wps:spPr>
                      <wps:txbx>
                        <w:txbxContent>
                          <w:p w14:paraId="2B41F79A" w14:textId="77777777" w:rsidR="00206505" w:rsidRPr="00E3026B" w:rsidRDefault="00206505" w:rsidP="00515529">
                            <w:pPr>
                              <w:spacing w:after="0" w:line="240" w:lineRule="auto"/>
                              <w:jc w:val="right"/>
                              <w:textDirection w:val="btLr"/>
                              <w:rPr>
                                <w:color w:val="000000" w:themeColor="text1"/>
                                <w:lang w:val="pt-BR"/>
                              </w:rPr>
                            </w:pPr>
                            <w:r w:rsidRPr="00E3026B">
                              <w:rPr>
                                <w:rFonts w:eastAsia="Arial" w:cs="Arial"/>
                                <w:b/>
                                <w:i/>
                                <w:color w:val="000000" w:themeColor="text1"/>
                                <w:sz w:val="16"/>
                                <w:lang w:val="pt-BR"/>
                              </w:rPr>
                              <w:t>Título:</w:t>
                            </w:r>
                            <w:r w:rsidRPr="00E3026B">
                              <w:rPr>
                                <w:rFonts w:eastAsia="Arial" w:cs="Arial"/>
                                <w:i/>
                                <w:color w:val="000000" w:themeColor="text1"/>
                                <w:sz w:val="18"/>
                                <w:lang w:val="pt-BR"/>
                              </w:rPr>
                              <w:t xml:space="preserve"> </w:t>
                            </w:r>
                            <w:proofErr w:type="spellStart"/>
                            <w:r w:rsidRPr="00E3026B">
                              <w:rPr>
                                <w:rFonts w:eastAsia="Arial" w:cs="Arial"/>
                                <w:i/>
                                <w:color w:val="000000" w:themeColor="text1"/>
                                <w:sz w:val="18"/>
                                <w:lang w:val="pt-BR"/>
                              </w:rPr>
                              <w:t>Typha</w:t>
                            </w:r>
                            <w:proofErr w:type="spellEnd"/>
                            <w:r w:rsidRPr="00E3026B">
                              <w:rPr>
                                <w:rFonts w:eastAsia="Arial" w:cs="Arial"/>
                                <w:i/>
                                <w:color w:val="000000" w:themeColor="text1"/>
                                <w:sz w:val="18"/>
                                <w:lang w:val="pt-BR"/>
                              </w:rPr>
                              <w:t xml:space="preserve"> </w:t>
                            </w:r>
                            <w:proofErr w:type="spellStart"/>
                            <w:r w:rsidRPr="00E3026B">
                              <w:rPr>
                                <w:rFonts w:eastAsia="Arial" w:cs="Arial"/>
                                <w:i/>
                                <w:color w:val="000000" w:themeColor="text1"/>
                                <w:sz w:val="18"/>
                                <w:lang w:val="pt-BR"/>
                              </w:rPr>
                              <w:t>domingensis</w:t>
                            </w:r>
                            <w:proofErr w:type="spellEnd"/>
                            <w:r w:rsidRPr="00E3026B">
                              <w:rPr>
                                <w:rFonts w:eastAsia="Arial" w:cs="Arial"/>
                                <w:b/>
                                <w:i/>
                                <w:color w:val="000000" w:themeColor="text1"/>
                                <w:sz w:val="16"/>
                                <w:lang w:val="pt-BR"/>
                              </w:rPr>
                              <w:t xml:space="preserve"> </w:t>
                            </w:r>
                          </w:p>
                          <w:p w14:paraId="1CC4A45E" w14:textId="77777777" w:rsidR="00206505" w:rsidRDefault="00206505" w:rsidP="00515529">
                            <w:pPr>
                              <w:spacing w:after="0" w:line="240" w:lineRule="auto"/>
                              <w:jc w:val="right"/>
                              <w:textDirection w:val="btLr"/>
                            </w:pPr>
                            <w:r w:rsidRPr="00E3026B">
                              <w:rPr>
                                <w:rFonts w:eastAsia="Arial" w:cs="Arial"/>
                                <w:b/>
                                <w:i/>
                                <w:color w:val="000000" w:themeColor="text1"/>
                                <w:sz w:val="16"/>
                                <w:lang w:val="pt-BR"/>
                              </w:rPr>
                              <w:t>Fuente:</w:t>
                            </w:r>
                            <w:r w:rsidRPr="00E3026B">
                              <w:rPr>
                                <w:rFonts w:eastAsia="Arial" w:cs="Arial"/>
                                <w:i/>
                                <w:color w:val="000000" w:themeColor="text1"/>
                                <w:sz w:val="16"/>
                                <w:lang w:val="pt-BR"/>
                              </w:rPr>
                              <w:t xml:space="preserve"> </w:t>
                            </w:r>
                            <w:proofErr w:type="spellStart"/>
                            <w:r w:rsidRPr="00E3026B">
                              <w:rPr>
                                <w:rFonts w:eastAsia="Arial" w:cs="Arial"/>
                                <w:i/>
                                <w:color w:val="000000" w:themeColor="text1"/>
                                <w:sz w:val="16"/>
                                <w:lang w:val="pt-BR"/>
                              </w:rPr>
                              <w:t>Fern</w:t>
                            </w:r>
                            <w:proofErr w:type="spellEnd"/>
                            <w:r w:rsidRPr="00E3026B">
                              <w:rPr>
                                <w:rFonts w:eastAsia="Arial" w:cs="Arial"/>
                                <w:i/>
                                <w:color w:val="000000" w:themeColor="text1"/>
                                <w:sz w:val="16"/>
                                <w:lang w:val="pt-BR"/>
                              </w:rPr>
                              <w:t>, K. (</w:t>
                            </w:r>
                            <w:proofErr w:type="spellStart"/>
                            <w:r w:rsidRPr="00E3026B">
                              <w:rPr>
                                <w:rFonts w:eastAsia="Arial" w:cs="Arial"/>
                                <w:i/>
                                <w:color w:val="000000" w:themeColor="text1"/>
                                <w:sz w:val="16"/>
                                <w:lang w:val="pt-BR"/>
                              </w:rPr>
                              <w:t>s.f</w:t>
                            </w:r>
                            <w:proofErr w:type="spellEnd"/>
                            <w:r w:rsidRPr="00E3026B">
                              <w:rPr>
                                <w:rFonts w:eastAsia="Arial" w:cs="Arial"/>
                                <w:i/>
                                <w:color w:val="000000" w:themeColor="text1"/>
                                <w:sz w:val="16"/>
                                <w:lang w:val="pt-BR"/>
                              </w:rPr>
                              <w:t xml:space="preserve">.). </w:t>
                            </w:r>
                            <w:proofErr w:type="spellStart"/>
                            <w:r w:rsidRPr="00E3026B">
                              <w:rPr>
                                <w:rFonts w:eastAsia="Arial" w:cs="Arial"/>
                                <w:i/>
                                <w:color w:val="000000" w:themeColor="text1"/>
                                <w:sz w:val="16"/>
                              </w:rPr>
                              <w:t>Typha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domingensis</w:t>
                            </w:r>
                            <w:proofErr w:type="spellEnd"/>
                            <w:r w:rsidRPr="00E3026B">
                              <w:rPr>
                                <w:rFonts w:eastAsia="Arial" w:cs="Arial"/>
                                <w:i/>
                                <w:color w:val="000000" w:themeColor="text1"/>
                                <w:sz w:val="16"/>
                              </w:rPr>
                              <w:t xml:space="preserve">. En </w:t>
                            </w:r>
                            <w:proofErr w:type="spellStart"/>
                            <w:r w:rsidRPr="00E3026B">
                              <w:rPr>
                                <w:rFonts w:eastAsia="Arial" w:cs="Arial"/>
                                <w:i/>
                                <w:color w:val="000000" w:themeColor="text1"/>
                                <w:sz w:val="16"/>
                              </w:rPr>
                              <w:t>Useful</w:t>
                            </w:r>
                            <w:proofErr w:type="spellEnd"/>
                            <w:r w:rsidRPr="00E3026B">
                              <w:rPr>
                                <w:rFonts w:eastAsia="Arial" w:cs="Arial"/>
                                <w:i/>
                                <w:color w:val="000000" w:themeColor="text1"/>
                                <w:sz w:val="16"/>
                              </w:rPr>
                              <w:t xml:space="preserve"> Tropical </w:t>
                            </w:r>
                            <w:proofErr w:type="spellStart"/>
                            <w:r w:rsidRPr="00E3026B">
                              <w:rPr>
                                <w:rFonts w:eastAsia="Arial" w:cs="Arial"/>
                                <w:i/>
                                <w:color w:val="000000" w:themeColor="text1"/>
                                <w:sz w:val="16"/>
                              </w:rPr>
                              <w:t>Plants</w:t>
                            </w:r>
                            <w:proofErr w:type="spellEnd"/>
                            <w:r>
                              <w:rPr>
                                <w:rFonts w:ascii="Arial" w:eastAsia="Arial" w:hAnsi="Arial" w:cs="Arial"/>
                                <w:i/>
                                <w:color w:val="0E2841"/>
                                <w:sz w:val="16"/>
                              </w:rPr>
                              <w:t xml:space="preserve">. </w:t>
                            </w:r>
                          </w:p>
                          <w:p w14:paraId="3EE26052" w14:textId="77777777" w:rsidR="00206505" w:rsidRDefault="00206505" w:rsidP="00515529">
                            <w:pPr>
                              <w:spacing w:after="200" w:line="240" w:lineRule="auto"/>
                              <w:jc w:val="right"/>
                              <w:textDirection w:val="btLr"/>
                            </w:pPr>
                          </w:p>
                        </w:txbxContent>
                      </wps:txbx>
                      <wps:bodyPr spcFirstLastPara="1" wrap="square" lIns="0" tIns="0" rIns="0" bIns="0" anchor="t" anchorCtr="0">
                        <a:noAutofit/>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767E7BF0" id="Rectángulo 2115606856" o:spid="_x0000_s1063" style="position:absolute;left:0;text-align:left;margin-left:257.6pt;margin-top:21.05pt;width:198.75pt;height:31.3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" stroked="f">
                <v:textbox inset="0,0,0,0">
                  <w:txbxContent>
                    <w:p w14:paraId="2B41F79A" w14:textId="77777777" w:rsidR="00206505" w:rsidRPr="00E3026B" w:rsidRDefault="00206505" w:rsidP="00515529">
                      <w:pPr>
                        <w:spacing w:after="0" w:line="240" w:lineRule="auto"/>
                        <w:jc w:val="right"/>
                        <w:textDirection w:val="btLr"/>
                        <w:rPr>
                          <w:color w:val="000000" w:themeColor="text1"/>
                          <w:lang w:val="pt-BR"/>
                        </w:rPr>
                      </w:pPr>
                      <w:r w:rsidRPr="00E3026B">
                        <w:rPr>
                          <w:rFonts w:eastAsia="Arial" w:cs="Arial"/>
                          <w:b/>
                          <w:i/>
                          <w:color w:val="000000" w:themeColor="text1"/>
                          <w:sz w:val="16"/>
                          <w:lang w:val="pt-BR"/>
                        </w:rPr>
                        <w:t>Título:</w:t>
                      </w:r>
                      <w:r w:rsidRPr="00E3026B">
                        <w:rPr>
                          <w:rFonts w:eastAsia="Arial" w:cs="Arial"/>
                          <w:i/>
                          <w:color w:val="000000" w:themeColor="text1"/>
                          <w:sz w:val="18"/>
                          <w:lang w:val="pt-BR"/>
                        </w:rPr>
                        <w:t xml:space="preserve"> </w:t>
                      </w:r>
                      <w:proofErr w:type="spellStart"/>
                      <w:r w:rsidRPr="00E3026B">
                        <w:rPr>
                          <w:rFonts w:eastAsia="Arial" w:cs="Arial"/>
                          <w:i/>
                          <w:color w:val="000000" w:themeColor="text1"/>
                          <w:sz w:val="18"/>
                          <w:lang w:val="pt-BR"/>
                        </w:rPr>
                        <w:t>Typha</w:t>
                      </w:r>
                      <w:proofErr w:type="spellEnd"/>
                      <w:r w:rsidRPr="00E3026B">
                        <w:rPr>
                          <w:rFonts w:eastAsia="Arial" w:cs="Arial"/>
                          <w:i/>
                          <w:color w:val="000000" w:themeColor="text1"/>
                          <w:sz w:val="18"/>
                          <w:lang w:val="pt-BR"/>
                        </w:rPr>
                        <w:t xml:space="preserve"> </w:t>
                      </w:r>
                      <w:proofErr w:type="spellStart"/>
                      <w:r w:rsidRPr="00E3026B">
                        <w:rPr>
                          <w:rFonts w:eastAsia="Arial" w:cs="Arial"/>
                          <w:i/>
                          <w:color w:val="000000" w:themeColor="text1"/>
                          <w:sz w:val="18"/>
                          <w:lang w:val="pt-BR"/>
                        </w:rPr>
                        <w:t>domingensis</w:t>
                      </w:r>
                      <w:proofErr w:type="spellEnd"/>
                      <w:r w:rsidRPr="00E3026B">
                        <w:rPr>
                          <w:rFonts w:eastAsia="Arial" w:cs="Arial"/>
                          <w:b/>
                          <w:i/>
                          <w:color w:val="000000" w:themeColor="text1"/>
                          <w:sz w:val="16"/>
                          <w:lang w:val="pt-BR"/>
                        </w:rPr>
                        <w:t xml:space="preserve"> </w:t>
                      </w:r>
                    </w:p>
                    <w:p w14:paraId="1CC4A45E" w14:textId="77777777" w:rsidR="00206505" w:rsidRDefault="00206505" w:rsidP="00515529">
                      <w:pPr>
                        <w:spacing w:after="0" w:line="240" w:lineRule="auto"/>
                        <w:jc w:val="right"/>
                        <w:textDirection w:val="btLr"/>
                      </w:pPr>
                      <w:r w:rsidRPr="00E3026B">
                        <w:rPr>
                          <w:rFonts w:eastAsia="Arial" w:cs="Arial"/>
                          <w:b/>
                          <w:i/>
                          <w:color w:val="000000" w:themeColor="text1"/>
                          <w:sz w:val="16"/>
                          <w:lang w:val="pt-BR"/>
                        </w:rPr>
                        <w:t>Fuente:</w:t>
                      </w:r>
                      <w:r w:rsidRPr="00E3026B">
                        <w:rPr>
                          <w:rFonts w:eastAsia="Arial" w:cs="Arial"/>
                          <w:i/>
                          <w:color w:val="000000" w:themeColor="text1"/>
                          <w:sz w:val="16"/>
                          <w:lang w:val="pt-BR"/>
                        </w:rPr>
                        <w:t xml:space="preserve"> </w:t>
                      </w:r>
                      <w:proofErr w:type="spellStart"/>
                      <w:r w:rsidRPr="00E3026B">
                        <w:rPr>
                          <w:rFonts w:eastAsia="Arial" w:cs="Arial"/>
                          <w:i/>
                          <w:color w:val="000000" w:themeColor="text1"/>
                          <w:sz w:val="16"/>
                          <w:lang w:val="pt-BR"/>
                        </w:rPr>
                        <w:t>Fern</w:t>
                      </w:r>
                      <w:proofErr w:type="spellEnd"/>
                      <w:r w:rsidRPr="00E3026B">
                        <w:rPr>
                          <w:rFonts w:eastAsia="Arial" w:cs="Arial"/>
                          <w:i/>
                          <w:color w:val="000000" w:themeColor="text1"/>
                          <w:sz w:val="16"/>
                          <w:lang w:val="pt-BR"/>
                        </w:rPr>
                        <w:t>, K. (</w:t>
                      </w:r>
                      <w:proofErr w:type="spellStart"/>
                      <w:r w:rsidRPr="00E3026B">
                        <w:rPr>
                          <w:rFonts w:eastAsia="Arial" w:cs="Arial"/>
                          <w:i/>
                          <w:color w:val="000000" w:themeColor="text1"/>
                          <w:sz w:val="16"/>
                          <w:lang w:val="pt-BR"/>
                        </w:rPr>
                        <w:t>s.f</w:t>
                      </w:r>
                      <w:proofErr w:type="spellEnd"/>
                      <w:r w:rsidRPr="00E3026B">
                        <w:rPr>
                          <w:rFonts w:eastAsia="Arial" w:cs="Arial"/>
                          <w:i/>
                          <w:color w:val="000000" w:themeColor="text1"/>
                          <w:sz w:val="16"/>
                          <w:lang w:val="pt-BR"/>
                        </w:rPr>
                        <w:t xml:space="preserve">.). </w:t>
                      </w:r>
                      <w:proofErr w:type="spellStart"/>
                      <w:r w:rsidRPr="00E3026B">
                        <w:rPr>
                          <w:rFonts w:eastAsia="Arial" w:cs="Arial"/>
                          <w:i/>
                          <w:color w:val="000000" w:themeColor="text1"/>
                          <w:sz w:val="16"/>
                        </w:rPr>
                        <w:t>Typha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domingensis</w:t>
                      </w:r>
                      <w:proofErr w:type="spellEnd"/>
                      <w:r w:rsidRPr="00E3026B">
                        <w:rPr>
                          <w:rFonts w:eastAsia="Arial" w:cs="Arial"/>
                          <w:i/>
                          <w:color w:val="000000" w:themeColor="text1"/>
                          <w:sz w:val="16"/>
                        </w:rPr>
                        <w:t xml:space="preserve">. En </w:t>
                      </w:r>
                      <w:proofErr w:type="spellStart"/>
                      <w:r w:rsidRPr="00E3026B">
                        <w:rPr>
                          <w:rFonts w:eastAsia="Arial" w:cs="Arial"/>
                          <w:i/>
                          <w:color w:val="000000" w:themeColor="text1"/>
                          <w:sz w:val="16"/>
                        </w:rPr>
                        <w:t>Useful</w:t>
                      </w:r>
                      <w:proofErr w:type="spellEnd"/>
                      <w:r w:rsidRPr="00E3026B">
                        <w:rPr>
                          <w:rFonts w:eastAsia="Arial" w:cs="Arial"/>
                          <w:i/>
                          <w:color w:val="000000" w:themeColor="text1"/>
                          <w:sz w:val="16"/>
                        </w:rPr>
                        <w:t xml:space="preserve"> Tropical </w:t>
                      </w:r>
                      <w:proofErr w:type="spellStart"/>
                      <w:r w:rsidRPr="00E3026B">
                        <w:rPr>
                          <w:rFonts w:eastAsia="Arial" w:cs="Arial"/>
                          <w:i/>
                          <w:color w:val="000000" w:themeColor="text1"/>
                          <w:sz w:val="16"/>
                        </w:rPr>
                        <w:t>Plants</w:t>
                      </w:r>
                      <w:proofErr w:type="spellEnd"/>
                      <w:r>
                        <w:rPr>
                          <w:rFonts w:ascii="Arial" w:eastAsia="Arial" w:hAnsi="Arial" w:cs="Arial"/>
                          <w:i/>
                          <w:color w:val="0E2841"/>
                          <w:sz w:val="16"/>
                        </w:rPr>
                        <w:t xml:space="preserve">. </w:t>
                      </w:r>
                    </w:p>
                    <w:p w14:paraId="3EE26052" w14:textId="77777777" w:rsidR="00206505" w:rsidRDefault="00206505" w:rsidP="00515529">
                      <w:pPr>
                        <w:spacing w:after="200" w:line="240" w:lineRule="auto"/>
                        <w:jc w:val="right"/>
                        <w:textDirection w:val="btLr"/>
                      </w:pPr>
                    </w:p>
                  </w:txbxContent>
                </v:textbox>
                <w10:wrap type="square"/>
              </v:rect>
            </w:pict>
          </mc:Fallback>
        </mc:AlternateContent>
      </w:r>
      <w:r w:rsidR="00515529" w:rsidRPr="00C22E61">
        <w:rPr>
          <w:rFonts w:cs="Arial"/>
        </w:rPr>
        <w:t>•</w:t>
      </w:r>
      <w:r w:rsidR="00515529" w:rsidRPr="00C22E61">
        <w:rPr>
          <w:rFonts w:cs="Arial"/>
        </w:rPr>
        <w:tab/>
      </w:r>
      <w:proofErr w:type="spellStart"/>
      <w:r w:rsidR="00515529" w:rsidRPr="00C22E61">
        <w:rPr>
          <w:rFonts w:cs="Arial"/>
        </w:rPr>
        <w:t>Ludwigia</w:t>
      </w:r>
      <w:proofErr w:type="spellEnd"/>
      <w:r w:rsidR="00515529" w:rsidRPr="00C22E61">
        <w:rPr>
          <w:rFonts w:cs="Arial"/>
        </w:rPr>
        <w:t xml:space="preserve"> </w:t>
      </w:r>
      <w:proofErr w:type="spellStart"/>
      <w:r w:rsidR="00515529" w:rsidRPr="00C22E61">
        <w:rPr>
          <w:rFonts w:cs="Arial"/>
        </w:rPr>
        <w:t>peploides</w:t>
      </w:r>
      <w:proofErr w:type="spellEnd"/>
      <w:r w:rsidR="00515529" w:rsidRPr="00C22E61">
        <w:rPr>
          <w:rFonts w:cs="Arial"/>
        </w:rPr>
        <w:t xml:space="preserve"> (Duraznillo de agua)</w:t>
      </w:r>
    </w:p>
    <w:p w14:paraId="30DE9384" w14:textId="0DBD34AA" w:rsidR="00515529" w:rsidRPr="00C22E61" w:rsidRDefault="00515529" w:rsidP="00C22E61">
      <w:pPr>
        <w:shd w:val="clear" w:color="auto" w:fill="FFFFFF"/>
        <w:spacing w:after="0" w:line="360" w:lineRule="auto"/>
        <w:jc w:val="both"/>
        <w:rPr>
          <w:rFonts w:cs="Arial"/>
        </w:rPr>
      </w:pPr>
    </w:p>
    <w:p w14:paraId="65CE0053" w14:textId="77777777" w:rsidR="00515529" w:rsidRPr="00C22E61" w:rsidRDefault="00515529" w:rsidP="00C22E61">
      <w:pPr>
        <w:shd w:val="clear" w:color="auto" w:fill="FFFFFF"/>
        <w:spacing w:after="0" w:line="360" w:lineRule="auto"/>
        <w:jc w:val="both"/>
        <w:rPr>
          <w:rFonts w:cs="Arial"/>
        </w:rPr>
      </w:pPr>
    </w:p>
    <w:p w14:paraId="2AEF5409" w14:textId="77777777" w:rsidR="00515529" w:rsidRPr="00C22E61" w:rsidRDefault="00515529" w:rsidP="00C22E61">
      <w:pPr>
        <w:shd w:val="clear" w:color="auto" w:fill="FFFFFF"/>
        <w:spacing w:after="0" w:line="360" w:lineRule="auto"/>
        <w:jc w:val="both"/>
        <w:rPr>
          <w:rFonts w:cs="Arial"/>
        </w:rPr>
      </w:pPr>
      <w:r w:rsidRPr="00C22E61">
        <w:rPr>
          <w:rFonts w:cs="Arial"/>
        </w:rPr>
        <w:t>Plantas Flotantes</w:t>
      </w:r>
      <w:r w:rsidRPr="00C22E61">
        <w:rPr>
          <w:rFonts w:cs="Arial"/>
          <w:noProof/>
        </w:rPr>
        <w:drawing>
          <wp:anchor distT="0" distB="0" distL="114300" distR="114300" simplePos="0" relativeHeight="251663360" behindDoc="0" locked="0" layoutInCell="1" hidden="0" allowOverlap="1" wp14:anchorId="6C3AA3B3" wp14:editId="20A70908">
            <wp:simplePos x="0" y="0"/>
            <wp:positionH relativeFrom="column">
              <wp:posOffset>3270885</wp:posOffset>
            </wp:positionH>
            <wp:positionV relativeFrom="paragraph">
              <wp:posOffset>6985</wp:posOffset>
            </wp:positionV>
            <wp:extent cx="2576830" cy="1725295"/>
            <wp:effectExtent l="0" t="0" r="0" b="0"/>
            <wp:wrapSquare wrapText="bothSides" distT="0" distB="0" distL="114300" distR="114300"/>
            <wp:docPr id="2115606862" name="image6.jpg" descr="Lemna minor (Common Duckweed)"/>
            <wp:cNvGraphicFramePr/>
            <a:graphic xmlns:a="http://schemas.openxmlformats.org/drawingml/2006/main">
              <a:graphicData uri="http://schemas.openxmlformats.org/drawingml/2006/picture">
                <pic:pic xmlns:pic="http://schemas.openxmlformats.org/drawingml/2006/picture">
                  <pic:nvPicPr>
                    <pic:cNvPr id="0" name="image6.jpg" descr="Lemna minor (Common Duckweed)"/>
                    <pic:cNvPicPr preferRelativeResize="0"/>
                  </pic:nvPicPr>
                  <pic:blipFill>
                    <a:blip r:embed="rId29"/>
                    <a:srcRect l="3591" r="6204"/>
                    <a:stretch>
                      <a:fillRect/>
                    </a:stretch>
                  </pic:blipFill>
                  <pic:spPr>
                    <a:xfrm>
                      <a:off x="0" y="0"/>
                      <a:ext cx="2576830" cy="1725295"/>
                    </a:xfrm>
                    <a:prstGeom prst="rect">
                      <a:avLst/>
                    </a:prstGeom>
                    <a:ln/>
                  </pic:spPr>
                </pic:pic>
              </a:graphicData>
            </a:graphic>
          </wp:anchor>
        </w:drawing>
      </w:r>
    </w:p>
    <w:p w14:paraId="3A77959E"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Lemna</w:t>
      </w:r>
      <w:proofErr w:type="spellEnd"/>
      <w:r w:rsidRPr="00C22E61">
        <w:rPr>
          <w:rFonts w:cs="Arial"/>
        </w:rPr>
        <w:t xml:space="preserve"> </w:t>
      </w:r>
      <w:proofErr w:type="spellStart"/>
      <w:r w:rsidRPr="00C22E61">
        <w:rPr>
          <w:rFonts w:cs="Arial"/>
        </w:rPr>
        <w:t>minor</w:t>
      </w:r>
      <w:proofErr w:type="spellEnd"/>
      <w:r w:rsidRPr="00C22E61">
        <w:rPr>
          <w:rFonts w:cs="Arial"/>
        </w:rPr>
        <w:t xml:space="preserve"> (Lenteja de agua)</w:t>
      </w:r>
    </w:p>
    <w:p w14:paraId="18B398A8"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Azolla</w:t>
      </w:r>
      <w:proofErr w:type="spellEnd"/>
      <w:r w:rsidRPr="00C22E61">
        <w:rPr>
          <w:rFonts w:cs="Arial"/>
        </w:rPr>
        <w:t xml:space="preserve"> </w:t>
      </w:r>
      <w:proofErr w:type="spellStart"/>
      <w:r w:rsidRPr="00C22E61">
        <w:rPr>
          <w:rFonts w:cs="Arial"/>
        </w:rPr>
        <w:t>microphylla</w:t>
      </w:r>
      <w:proofErr w:type="spellEnd"/>
      <w:r w:rsidRPr="00C22E61">
        <w:rPr>
          <w:rFonts w:cs="Arial"/>
        </w:rPr>
        <w:t xml:space="preserve"> (Helecho lentejita)</w:t>
      </w:r>
    </w:p>
    <w:p w14:paraId="3CF418BB"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r>
      <w:proofErr w:type="spellStart"/>
      <w:r w:rsidRPr="00C22E61">
        <w:rPr>
          <w:rFonts w:cs="Arial"/>
        </w:rPr>
        <w:t>Ceratophyllum</w:t>
      </w:r>
      <w:proofErr w:type="spellEnd"/>
      <w:r w:rsidRPr="00C22E61">
        <w:rPr>
          <w:rFonts w:cs="Arial"/>
        </w:rPr>
        <w:t xml:space="preserve"> </w:t>
      </w:r>
      <w:proofErr w:type="spellStart"/>
      <w:r w:rsidRPr="00C22E61">
        <w:rPr>
          <w:rFonts w:cs="Arial"/>
        </w:rPr>
        <w:t>demersum</w:t>
      </w:r>
      <w:proofErr w:type="spellEnd"/>
      <w:r w:rsidRPr="00C22E61">
        <w:rPr>
          <w:rFonts w:cs="Arial"/>
        </w:rPr>
        <w:t xml:space="preserve"> (Mil hojas de agua)</w:t>
      </w:r>
    </w:p>
    <w:p w14:paraId="7B65A482" w14:textId="77777777" w:rsidR="00515529" w:rsidRPr="00C22E61" w:rsidRDefault="00515529" w:rsidP="00C22E61">
      <w:pPr>
        <w:shd w:val="clear" w:color="auto" w:fill="FFFFFF"/>
        <w:spacing w:after="0" w:line="360" w:lineRule="auto"/>
        <w:jc w:val="both"/>
        <w:rPr>
          <w:rFonts w:cs="Arial"/>
        </w:rPr>
      </w:pPr>
      <w:r w:rsidRPr="00C22E61">
        <w:rPr>
          <w:rFonts w:cs="Arial"/>
        </w:rPr>
        <w:t>•</w:t>
      </w:r>
      <w:r w:rsidRPr="00C22E61">
        <w:rPr>
          <w:rFonts w:cs="Arial"/>
        </w:rPr>
        <w:tab/>
        <w:t xml:space="preserve">Heliconia </w:t>
      </w:r>
      <w:proofErr w:type="spellStart"/>
      <w:r w:rsidRPr="00C22E61">
        <w:rPr>
          <w:rFonts w:cs="Arial"/>
        </w:rPr>
        <w:t>psittacorum</w:t>
      </w:r>
      <w:proofErr w:type="spellEnd"/>
      <w:r w:rsidRPr="00C22E61">
        <w:rPr>
          <w:rFonts w:cs="Arial"/>
        </w:rPr>
        <w:t xml:space="preserve"> (Avecilla)</w:t>
      </w:r>
    </w:p>
    <w:p w14:paraId="0565029F" w14:textId="77777777" w:rsidR="00515529" w:rsidRPr="00C22E61" w:rsidRDefault="00515529" w:rsidP="00C22E61">
      <w:pPr>
        <w:shd w:val="clear" w:color="auto" w:fill="FFFFFF"/>
        <w:spacing w:after="0" w:line="360" w:lineRule="auto"/>
        <w:jc w:val="both"/>
        <w:rPr>
          <w:rFonts w:cs="Arial"/>
        </w:rPr>
      </w:pPr>
    </w:p>
    <w:p w14:paraId="2E9B24F0" w14:textId="5AABFF37" w:rsidR="00515529" w:rsidRPr="00C22E61" w:rsidRDefault="00515529" w:rsidP="00E3026B">
      <w:pPr>
        <w:shd w:val="clear" w:color="auto" w:fill="FFFFFF"/>
        <w:spacing w:after="0" w:line="360" w:lineRule="auto"/>
        <w:jc w:val="right"/>
        <w:rPr>
          <w:rFonts w:cs="Arial"/>
        </w:rPr>
      </w:pPr>
      <w:r w:rsidRPr="00C22E61">
        <w:rPr>
          <w:rFonts w:cs="Arial"/>
          <w:noProof/>
        </w:rPr>
        <mc:AlternateContent>
          <mc:Choice Requires="wps">
            <w:drawing>
              <wp:anchor distT="0" distB="0" distL="114300" distR="114300" simplePos="0" relativeHeight="251664384" behindDoc="0" locked="0" layoutInCell="1" hidden="0" allowOverlap="1" wp14:anchorId="43124D40" wp14:editId="4D61EAF8">
                <wp:simplePos x="0" y="0"/>
                <wp:positionH relativeFrom="margin">
                  <wp:align>right</wp:align>
                </wp:positionH>
                <wp:positionV relativeFrom="paragraph">
                  <wp:posOffset>84161</wp:posOffset>
                </wp:positionV>
                <wp:extent cx="2966085" cy="682625"/>
                <wp:effectExtent l="0" t="0" r="5715" b="3175"/>
                <wp:wrapSquare wrapText="bothSides" distT="0" distB="0" distL="114300" distR="114300"/>
                <wp:docPr id="2115606852" name="Rectángulo 2115606852"/>
                <wp:cNvGraphicFramePr/>
                <a:graphic xmlns:a="http://schemas.openxmlformats.org/drawingml/2006/main">
                  <a:graphicData uri="http://schemas.microsoft.com/office/word/2010/wordprocessingShape">
                    <wps:wsp>
                      <wps:cNvSpPr/>
                      <wps:spPr>
                        <a:xfrm>
                          <a:off x="0" y="0"/>
                          <a:ext cx="2966085" cy="682625"/>
                        </a:xfrm>
                        <a:prstGeom prst="rect">
                          <a:avLst/>
                        </a:prstGeom>
                        <a:solidFill>
                          <a:srgbClr val="FFFFFF"/>
                        </a:solidFill>
                        <a:ln>
                          <a:noFill/>
                        </a:ln>
                      </wps:spPr>
                      <wps:txbx>
                        <w:txbxContent>
                          <w:p w14:paraId="0D961025" w14:textId="77777777" w:rsidR="00206505" w:rsidRPr="00E3026B" w:rsidRDefault="00206505" w:rsidP="00515529">
                            <w:pPr>
                              <w:spacing w:after="0" w:line="240" w:lineRule="auto"/>
                              <w:jc w:val="right"/>
                              <w:textDirection w:val="btLr"/>
                              <w:rPr>
                                <w:color w:val="000000" w:themeColor="text1"/>
                              </w:rPr>
                            </w:pPr>
                            <w:r w:rsidRPr="00E3026B">
                              <w:rPr>
                                <w:rFonts w:eastAsia="Arial" w:cs="Arial"/>
                                <w:b/>
                                <w:i/>
                                <w:color w:val="000000" w:themeColor="text1"/>
                                <w:sz w:val="16"/>
                              </w:rPr>
                              <w:t xml:space="preserve">Título: </w:t>
                            </w:r>
                            <w:proofErr w:type="spellStart"/>
                            <w:r w:rsidRPr="00E3026B">
                              <w:rPr>
                                <w:rFonts w:eastAsia="Arial" w:cs="Arial"/>
                                <w:i/>
                                <w:color w:val="000000" w:themeColor="text1"/>
                                <w:sz w:val="16"/>
                              </w:rPr>
                              <w:t>Lemna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minor</w:t>
                            </w:r>
                            <w:proofErr w:type="spellEnd"/>
                            <w:r w:rsidRPr="00E3026B">
                              <w:rPr>
                                <w:rFonts w:eastAsia="Arial" w:cs="Arial"/>
                                <w:i/>
                                <w:color w:val="000000" w:themeColor="text1"/>
                                <w:sz w:val="16"/>
                              </w:rPr>
                              <w:t xml:space="preserve"> </w:t>
                            </w:r>
                          </w:p>
                          <w:p w14:paraId="50F61390" w14:textId="77777777" w:rsidR="00206505" w:rsidRDefault="00206505" w:rsidP="00515529">
                            <w:pPr>
                              <w:spacing w:after="0" w:line="240" w:lineRule="auto"/>
                              <w:jc w:val="right"/>
                              <w:textDirection w:val="btLr"/>
                            </w:pPr>
                            <w:r w:rsidRPr="00E3026B">
                              <w:rPr>
                                <w:rFonts w:eastAsia="Arial" w:cs="Arial"/>
                                <w:b/>
                                <w:i/>
                                <w:color w:val="000000" w:themeColor="text1"/>
                                <w:sz w:val="16"/>
                              </w:rPr>
                              <w:t>Fuente:</w:t>
                            </w:r>
                            <w:r w:rsidRPr="00E3026B">
                              <w:rPr>
                                <w:rFonts w:eastAsia="Arial" w:cs="Arial"/>
                                <w:i/>
                                <w:color w:val="000000" w:themeColor="text1"/>
                                <w:sz w:val="16"/>
                              </w:rPr>
                              <w:t xml:space="preserve"> Álvarez, G., &amp; González, M. (2004). El uso de la planta acuática </w:t>
                            </w:r>
                            <w:proofErr w:type="spellStart"/>
                            <w:r w:rsidRPr="00E3026B">
                              <w:rPr>
                                <w:rFonts w:eastAsia="Arial" w:cs="Arial"/>
                                <w:i/>
                                <w:color w:val="000000" w:themeColor="text1"/>
                                <w:sz w:val="16"/>
                              </w:rPr>
                              <w:t>Lemna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minor</w:t>
                            </w:r>
                            <w:proofErr w:type="spellEnd"/>
                            <w:r w:rsidRPr="00E3026B">
                              <w:rPr>
                                <w:rFonts w:eastAsia="Arial" w:cs="Arial"/>
                                <w:i/>
                                <w:color w:val="000000" w:themeColor="text1"/>
                                <w:sz w:val="16"/>
                              </w:rPr>
                              <w:t xml:space="preserve"> en la remediación de aguas residuales. Revista de la Facultad de Ingeniería, 15(1), 53-64</w:t>
                            </w:r>
                            <w:r>
                              <w:rPr>
                                <w:rFonts w:ascii="Arial" w:eastAsia="Arial" w:hAnsi="Arial" w:cs="Arial"/>
                                <w:i/>
                                <w:color w:val="0E2841"/>
                                <w:sz w:val="16"/>
                              </w:rPr>
                              <w:t xml:space="preserve">. </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43124D40" id="Rectángulo 2115606852" o:spid="_x0000_s1064" style="position:absolute;left:0;text-align:left;margin-left:182.35pt;margin-top:6.65pt;width:233.55pt;height:53.75pt;z-index:2516643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" stroked="f">
                <v:textbox inset="0,0,0,0">
                  <w:txbxContent>
                    <w:p w14:paraId="0D961025" w14:textId="77777777" w:rsidR="00206505" w:rsidRPr="00E3026B" w:rsidRDefault="00206505" w:rsidP="00515529">
                      <w:pPr>
                        <w:spacing w:after="0" w:line="240" w:lineRule="auto"/>
                        <w:jc w:val="right"/>
                        <w:textDirection w:val="btLr"/>
                        <w:rPr>
                          <w:color w:val="000000" w:themeColor="text1"/>
                        </w:rPr>
                      </w:pPr>
                      <w:r w:rsidRPr="00E3026B">
                        <w:rPr>
                          <w:rFonts w:eastAsia="Arial" w:cs="Arial"/>
                          <w:b/>
                          <w:i/>
                          <w:color w:val="000000" w:themeColor="text1"/>
                          <w:sz w:val="16"/>
                        </w:rPr>
                        <w:t xml:space="preserve">Título: </w:t>
                      </w:r>
                      <w:proofErr w:type="spellStart"/>
                      <w:r w:rsidRPr="00E3026B">
                        <w:rPr>
                          <w:rFonts w:eastAsia="Arial" w:cs="Arial"/>
                          <w:i/>
                          <w:color w:val="000000" w:themeColor="text1"/>
                          <w:sz w:val="16"/>
                        </w:rPr>
                        <w:t>Lemna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minor</w:t>
                      </w:r>
                      <w:proofErr w:type="spellEnd"/>
                      <w:r w:rsidRPr="00E3026B">
                        <w:rPr>
                          <w:rFonts w:eastAsia="Arial" w:cs="Arial"/>
                          <w:i/>
                          <w:color w:val="000000" w:themeColor="text1"/>
                          <w:sz w:val="16"/>
                        </w:rPr>
                        <w:t xml:space="preserve"> </w:t>
                      </w:r>
                    </w:p>
                    <w:p w14:paraId="50F61390" w14:textId="77777777" w:rsidR="00206505" w:rsidRDefault="00206505" w:rsidP="00515529">
                      <w:pPr>
                        <w:spacing w:after="0" w:line="240" w:lineRule="auto"/>
                        <w:jc w:val="right"/>
                        <w:textDirection w:val="btLr"/>
                      </w:pPr>
                      <w:r w:rsidRPr="00E3026B">
                        <w:rPr>
                          <w:rFonts w:eastAsia="Arial" w:cs="Arial"/>
                          <w:b/>
                          <w:i/>
                          <w:color w:val="000000" w:themeColor="text1"/>
                          <w:sz w:val="16"/>
                        </w:rPr>
                        <w:t>Fuente:</w:t>
                      </w:r>
                      <w:r w:rsidRPr="00E3026B">
                        <w:rPr>
                          <w:rFonts w:eastAsia="Arial" w:cs="Arial"/>
                          <w:i/>
                          <w:color w:val="000000" w:themeColor="text1"/>
                          <w:sz w:val="16"/>
                        </w:rPr>
                        <w:t xml:space="preserve"> Álvarez, G., &amp; González, M. (2004). El uso de la planta acuática </w:t>
                      </w:r>
                      <w:proofErr w:type="spellStart"/>
                      <w:r w:rsidRPr="00E3026B">
                        <w:rPr>
                          <w:rFonts w:eastAsia="Arial" w:cs="Arial"/>
                          <w:i/>
                          <w:color w:val="000000" w:themeColor="text1"/>
                          <w:sz w:val="16"/>
                        </w:rPr>
                        <w:t>Lemna</w:t>
                      </w:r>
                      <w:proofErr w:type="spellEnd"/>
                      <w:r w:rsidRPr="00E3026B">
                        <w:rPr>
                          <w:rFonts w:eastAsia="Arial" w:cs="Arial"/>
                          <w:i/>
                          <w:color w:val="000000" w:themeColor="text1"/>
                          <w:sz w:val="16"/>
                        </w:rPr>
                        <w:t xml:space="preserve"> </w:t>
                      </w:r>
                      <w:proofErr w:type="spellStart"/>
                      <w:r w:rsidRPr="00E3026B">
                        <w:rPr>
                          <w:rFonts w:eastAsia="Arial" w:cs="Arial"/>
                          <w:i/>
                          <w:color w:val="000000" w:themeColor="text1"/>
                          <w:sz w:val="16"/>
                        </w:rPr>
                        <w:t>minor</w:t>
                      </w:r>
                      <w:proofErr w:type="spellEnd"/>
                      <w:r w:rsidRPr="00E3026B">
                        <w:rPr>
                          <w:rFonts w:eastAsia="Arial" w:cs="Arial"/>
                          <w:i/>
                          <w:color w:val="000000" w:themeColor="text1"/>
                          <w:sz w:val="16"/>
                        </w:rPr>
                        <w:t xml:space="preserve"> en la remediación de aguas residuales. Revista de la Facultad de Ingeniería, 15(1), 53-64</w:t>
                      </w:r>
                      <w:r>
                        <w:rPr>
                          <w:rFonts w:ascii="Arial" w:eastAsia="Arial" w:hAnsi="Arial" w:cs="Arial"/>
                          <w:i/>
                          <w:color w:val="0E2841"/>
                          <w:sz w:val="16"/>
                        </w:rPr>
                        <w:t xml:space="preserve">. </w:t>
                      </w:r>
                    </w:p>
                  </w:txbxContent>
                </v:textbox>
                <w10:wrap type="square" anchorx="margin"/>
              </v:rect>
            </w:pict>
          </mc:Fallback>
        </mc:AlternateContent>
      </w:r>
    </w:p>
    <w:p w14:paraId="10E4E614" w14:textId="77777777" w:rsidR="00515529" w:rsidRPr="00C22E61" w:rsidRDefault="00515529" w:rsidP="00C22E61">
      <w:pPr>
        <w:shd w:val="clear" w:color="auto" w:fill="FFFFFF"/>
        <w:spacing w:after="0" w:line="360" w:lineRule="auto"/>
        <w:jc w:val="both"/>
        <w:rPr>
          <w:rFonts w:cs="Arial"/>
        </w:rPr>
      </w:pPr>
    </w:p>
    <w:p w14:paraId="4CCE1D41" w14:textId="3F444FAC" w:rsidR="00E3026B" w:rsidRDefault="00E3026B" w:rsidP="00C22E61">
      <w:pPr>
        <w:shd w:val="clear" w:color="auto" w:fill="FFFFFF"/>
        <w:spacing w:after="0" w:line="360" w:lineRule="auto"/>
        <w:jc w:val="both"/>
        <w:rPr>
          <w:rFonts w:cs="Arial"/>
        </w:rPr>
      </w:pPr>
      <w:r w:rsidRPr="00C22E61">
        <w:rPr>
          <w:rFonts w:cs="Arial"/>
          <w:noProof/>
        </w:rPr>
        <w:drawing>
          <wp:anchor distT="0" distB="0" distL="114300" distR="114300" simplePos="0" relativeHeight="251665408" behindDoc="0" locked="0" layoutInCell="1" hidden="0" allowOverlap="1" wp14:anchorId="6590ED66" wp14:editId="5EF6CDD2">
            <wp:simplePos x="0" y="0"/>
            <wp:positionH relativeFrom="margin">
              <wp:align>right</wp:align>
            </wp:positionH>
            <wp:positionV relativeFrom="paragraph">
              <wp:posOffset>187325</wp:posOffset>
            </wp:positionV>
            <wp:extent cx="2658110" cy="1676400"/>
            <wp:effectExtent l="0" t="0" r="8890" b="0"/>
            <wp:wrapSquare wrapText="bothSides" distT="0" distB="0" distL="114300" distR="114300"/>
            <wp:docPr id="2115606858" name="image2.jpg" descr="Marathrum plumosum · NaturaLista Colombia"/>
            <wp:cNvGraphicFramePr/>
            <a:graphic xmlns:a="http://schemas.openxmlformats.org/drawingml/2006/main">
              <a:graphicData uri="http://schemas.openxmlformats.org/drawingml/2006/picture">
                <pic:pic xmlns:pic="http://schemas.openxmlformats.org/drawingml/2006/picture">
                  <pic:nvPicPr>
                    <pic:cNvPr id="0" name="image2.jpg" descr="Marathrum plumosum · NaturaLista Colombia"/>
                    <pic:cNvPicPr preferRelativeResize="0"/>
                  </pic:nvPicPr>
                  <pic:blipFill>
                    <a:blip r:embed="rId30"/>
                    <a:srcRect/>
                    <a:stretch>
                      <a:fillRect/>
                    </a:stretch>
                  </pic:blipFill>
                  <pic:spPr>
                    <a:xfrm>
                      <a:off x="0" y="0"/>
                      <a:ext cx="2658110" cy="1676400"/>
                    </a:xfrm>
                    <a:prstGeom prst="rect">
                      <a:avLst/>
                    </a:prstGeom>
                    <a:ln/>
                  </pic:spPr>
                </pic:pic>
              </a:graphicData>
            </a:graphic>
          </wp:anchor>
        </w:drawing>
      </w:r>
    </w:p>
    <w:p w14:paraId="385B4D68" w14:textId="12396780" w:rsidR="00515529" w:rsidRPr="00C22E61" w:rsidRDefault="00515529" w:rsidP="00C22E61">
      <w:pPr>
        <w:shd w:val="clear" w:color="auto" w:fill="FFFFFF"/>
        <w:spacing w:after="0" w:line="360" w:lineRule="auto"/>
        <w:jc w:val="both"/>
        <w:rPr>
          <w:rFonts w:cs="Arial"/>
        </w:rPr>
      </w:pPr>
    </w:p>
    <w:p w14:paraId="21B554D7" w14:textId="77F45535" w:rsidR="00515529" w:rsidRPr="00C22E61" w:rsidRDefault="00515529" w:rsidP="00C22E61">
      <w:pPr>
        <w:shd w:val="clear" w:color="auto" w:fill="FFFFFF"/>
        <w:spacing w:after="0" w:line="360" w:lineRule="auto"/>
        <w:jc w:val="both"/>
        <w:rPr>
          <w:rFonts w:cs="Arial"/>
        </w:rPr>
      </w:pPr>
      <w:r w:rsidRPr="00C22E61">
        <w:rPr>
          <w:rFonts w:cs="Arial"/>
        </w:rPr>
        <w:t xml:space="preserve">Plantas </w:t>
      </w:r>
      <w:proofErr w:type="spellStart"/>
      <w:r w:rsidRPr="00C22E61">
        <w:rPr>
          <w:rFonts w:cs="Arial"/>
        </w:rPr>
        <w:t>Bioindicadoras</w:t>
      </w:r>
      <w:proofErr w:type="spellEnd"/>
      <w:r w:rsidRPr="00C22E61">
        <w:rPr>
          <w:rFonts w:cs="Arial"/>
        </w:rPr>
        <w:t xml:space="preserve"> de Contaminación</w:t>
      </w:r>
    </w:p>
    <w:p w14:paraId="44848F93" w14:textId="77777777" w:rsidR="00515529" w:rsidRPr="00EC1E27" w:rsidRDefault="00515529" w:rsidP="00C22E61">
      <w:pPr>
        <w:shd w:val="clear" w:color="auto" w:fill="FFFFFF"/>
        <w:spacing w:after="0" w:line="360" w:lineRule="auto"/>
        <w:jc w:val="both"/>
        <w:rPr>
          <w:rFonts w:cs="Arial"/>
          <w:lang w:val="en-US"/>
        </w:rPr>
      </w:pPr>
      <w:r w:rsidRPr="00EC1E27">
        <w:rPr>
          <w:rFonts w:cs="Arial"/>
          <w:lang w:val="en-US"/>
        </w:rPr>
        <w:t>•</w:t>
      </w:r>
      <w:r w:rsidRPr="00EC1E27">
        <w:rPr>
          <w:rFonts w:cs="Arial"/>
          <w:lang w:val="en-US"/>
        </w:rPr>
        <w:tab/>
      </w:r>
      <w:proofErr w:type="spellStart"/>
      <w:r w:rsidRPr="00EC1E27">
        <w:rPr>
          <w:rFonts w:cs="Arial"/>
          <w:lang w:val="en-US"/>
        </w:rPr>
        <w:t>Marathrum</w:t>
      </w:r>
      <w:proofErr w:type="spellEnd"/>
      <w:r w:rsidRPr="00EC1E27">
        <w:rPr>
          <w:rFonts w:cs="Arial"/>
          <w:lang w:val="en-US"/>
        </w:rPr>
        <w:t xml:space="preserve"> </w:t>
      </w:r>
      <w:proofErr w:type="spellStart"/>
      <w:r w:rsidRPr="00EC1E27">
        <w:rPr>
          <w:rFonts w:cs="Arial"/>
          <w:lang w:val="en-US"/>
        </w:rPr>
        <w:t>foeniculaceum</w:t>
      </w:r>
      <w:proofErr w:type="spellEnd"/>
    </w:p>
    <w:p w14:paraId="2C84E195" w14:textId="77777777" w:rsidR="00515529" w:rsidRPr="00EC1E27" w:rsidRDefault="00515529" w:rsidP="00C22E61">
      <w:pPr>
        <w:shd w:val="clear" w:color="auto" w:fill="FFFFFF"/>
        <w:spacing w:after="0" w:line="360" w:lineRule="auto"/>
        <w:jc w:val="both"/>
        <w:rPr>
          <w:rFonts w:cs="Arial"/>
          <w:lang w:val="en-US"/>
        </w:rPr>
      </w:pPr>
      <w:r w:rsidRPr="00EC1E27">
        <w:rPr>
          <w:rFonts w:cs="Arial"/>
          <w:lang w:val="en-US"/>
        </w:rPr>
        <w:t>•</w:t>
      </w:r>
      <w:r w:rsidRPr="00EC1E27">
        <w:rPr>
          <w:rFonts w:cs="Arial"/>
          <w:lang w:val="en-US"/>
        </w:rPr>
        <w:tab/>
      </w:r>
      <w:proofErr w:type="spellStart"/>
      <w:r w:rsidRPr="00EC1E27">
        <w:rPr>
          <w:rFonts w:cs="Arial"/>
          <w:lang w:val="en-US"/>
        </w:rPr>
        <w:t>Noveloa</w:t>
      </w:r>
      <w:proofErr w:type="spellEnd"/>
      <w:r w:rsidRPr="00EC1E27">
        <w:rPr>
          <w:rFonts w:cs="Arial"/>
          <w:lang w:val="en-US"/>
        </w:rPr>
        <w:t xml:space="preserve"> </w:t>
      </w:r>
      <w:proofErr w:type="spellStart"/>
      <w:r w:rsidRPr="00EC1E27">
        <w:rPr>
          <w:rFonts w:cs="Arial"/>
          <w:lang w:val="en-US"/>
        </w:rPr>
        <w:t>coulteriana</w:t>
      </w:r>
      <w:proofErr w:type="spellEnd"/>
    </w:p>
    <w:p w14:paraId="00CEC92E" w14:textId="77777777" w:rsidR="00515529" w:rsidRPr="00C22E61" w:rsidRDefault="00515529" w:rsidP="00C22E61">
      <w:pPr>
        <w:shd w:val="clear" w:color="auto" w:fill="FFFFFF"/>
        <w:spacing w:after="0" w:line="360" w:lineRule="auto"/>
        <w:jc w:val="both"/>
        <w:rPr>
          <w:rFonts w:cs="Arial"/>
          <w:lang w:val="en-US"/>
        </w:rPr>
      </w:pPr>
      <w:r w:rsidRPr="00C22E61">
        <w:rPr>
          <w:rFonts w:cs="Arial"/>
          <w:lang w:val="en-US"/>
        </w:rPr>
        <w:t>•</w:t>
      </w:r>
      <w:r w:rsidRPr="00C22E61">
        <w:rPr>
          <w:rFonts w:cs="Arial"/>
          <w:lang w:val="en-US"/>
        </w:rPr>
        <w:tab/>
      </w:r>
      <w:proofErr w:type="spellStart"/>
      <w:r w:rsidRPr="00C22E61">
        <w:rPr>
          <w:rFonts w:cs="Arial"/>
          <w:lang w:val="en-US"/>
        </w:rPr>
        <w:t>Marathrum</w:t>
      </w:r>
      <w:proofErr w:type="spellEnd"/>
      <w:r w:rsidRPr="00C22E61">
        <w:rPr>
          <w:rFonts w:cs="Arial"/>
          <w:lang w:val="en-US"/>
        </w:rPr>
        <w:t xml:space="preserve"> </w:t>
      </w:r>
      <w:proofErr w:type="spellStart"/>
      <w:r w:rsidRPr="00C22E61">
        <w:rPr>
          <w:rFonts w:cs="Arial"/>
          <w:lang w:val="en-US"/>
        </w:rPr>
        <w:t>plumosum</w:t>
      </w:r>
      <w:proofErr w:type="spellEnd"/>
    </w:p>
    <w:p w14:paraId="18089818" w14:textId="07AC84A2" w:rsidR="00515529" w:rsidRPr="00C22E61" w:rsidRDefault="00515529" w:rsidP="00C22E61">
      <w:pPr>
        <w:shd w:val="clear" w:color="auto" w:fill="FFFFFF"/>
        <w:spacing w:after="0" w:line="360" w:lineRule="auto"/>
        <w:jc w:val="right"/>
        <w:rPr>
          <w:rFonts w:cs="Arial"/>
          <w:lang w:val="en-US"/>
        </w:rPr>
      </w:pPr>
    </w:p>
    <w:p w14:paraId="787DBEA2" w14:textId="3AFEE66C" w:rsidR="00547BC7" w:rsidRDefault="00547BC7" w:rsidP="00C22E61">
      <w:pPr>
        <w:shd w:val="clear" w:color="auto" w:fill="FFFFFF"/>
        <w:spacing w:after="0" w:line="360" w:lineRule="auto"/>
        <w:jc w:val="right"/>
        <w:rPr>
          <w:rFonts w:cs="Arial"/>
          <w:lang w:val="en-US"/>
        </w:rPr>
      </w:pPr>
      <w:r w:rsidRPr="00EC2771">
        <w:rPr>
          <w:rFonts w:cs="Arial"/>
          <w:noProof/>
        </w:rPr>
        <mc:AlternateContent>
          <mc:Choice Requires="wps">
            <w:drawing>
              <wp:inline distT="0" distB="0" distL="0" distR="0" wp14:anchorId="5FDA9DBE" wp14:editId="64B133E3">
                <wp:extent cx="2620370" cy="286603"/>
                <wp:effectExtent l="0" t="0" r="8890" b="0"/>
                <wp:docPr id="1666166131" name="Cuadro de texto 1"/>
                <wp:cNvGraphicFramePr/>
                <a:graphic xmlns:a="http://schemas.openxmlformats.org/drawingml/2006/main">
                  <a:graphicData uri="http://schemas.microsoft.com/office/word/2010/wordprocessingShape">
                    <wps:wsp>
                      <wps:cNvSpPr txBox="1"/>
                      <wps:spPr>
                        <a:xfrm>
                          <a:off x="0" y="0"/>
                          <a:ext cx="2620370" cy="286603"/>
                        </a:xfrm>
                        <a:prstGeom prst="rect">
                          <a:avLst/>
                        </a:prstGeom>
                        <a:solidFill>
                          <a:prstClr val="white"/>
                        </a:solidFill>
                        <a:ln>
                          <a:noFill/>
                        </a:ln>
                      </wps:spPr>
                      <wps:txbx>
                        <w:txbxContent>
                          <w:p w14:paraId="06AC37DE" w14:textId="77777777" w:rsidR="00206505" w:rsidRPr="00EC2771" w:rsidRDefault="00206505" w:rsidP="00547BC7">
                            <w:pPr>
                              <w:pStyle w:val="Descripcin"/>
                              <w:spacing w:after="0"/>
                              <w:jc w:val="right"/>
                              <w:rPr>
                                <w:b/>
                                <w:bCs/>
                                <w:color w:val="auto"/>
                                <w:sz w:val="16"/>
                                <w:szCs w:val="16"/>
                                <w:lang w:val="pt-BR"/>
                              </w:rPr>
                            </w:pPr>
                            <w:r w:rsidRPr="00EC2771">
                              <w:rPr>
                                <w:b/>
                                <w:bCs/>
                                <w:color w:val="auto"/>
                                <w:sz w:val="16"/>
                                <w:szCs w:val="16"/>
                                <w:lang w:val="pt-BR"/>
                              </w:rPr>
                              <w:t xml:space="preserve">Título: </w:t>
                            </w:r>
                            <w:proofErr w:type="spellStart"/>
                            <w:r w:rsidRPr="00EC2771">
                              <w:rPr>
                                <w:color w:val="auto"/>
                                <w:sz w:val="16"/>
                                <w:szCs w:val="16"/>
                                <w:lang w:val="pt-BR"/>
                              </w:rPr>
                              <w:t>Marathrum</w:t>
                            </w:r>
                            <w:proofErr w:type="spellEnd"/>
                            <w:r w:rsidRPr="00EC2771">
                              <w:rPr>
                                <w:color w:val="auto"/>
                                <w:sz w:val="16"/>
                                <w:szCs w:val="16"/>
                                <w:lang w:val="pt-BR"/>
                              </w:rPr>
                              <w:t xml:space="preserve"> </w:t>
                            </w:r>
                            <w:proofErr w:type="spellStart"/>
                            <w:r w:rsidRPr="00EC2771">
                              <w:rPr>
                                <w:color w:val="auto"/>
                                <w:sz w:val="16"/>
                                <w:szCs w:val="16"/>
                                <w:lang w:val="pt-BR"/>
                              </w:rPr>
                              <w:t>plumosum</w:t>
                            </w:r>
                            <w:proofErr w:type="spellEnd"/>
                            <w:r w:rsidRPr="00EC2771">
                              <w:rPr>
                                <w:b/>
                                <w:bCs/>
                                <w:color w:val="auto"/>
                                <w:sz w:val="16"/>
                                <w:szCs w:val="16"/>
                                <w:lang w:val="pt-BR"/>
                              </w:rPr>
                              <w:t xml:space="preserve"> </w:t>
                            </w:r>
                          </w:p>
                          <w:p w14:paraId="17E8046F" w14:textId="77777777" w:rsidR="00206505" w:rsidRPr="00EC2771" w:rsidRDefault="00206505" w:rsidP="00547BC7">
                            <w:pPr>
                              <w:pStyle w:val="Descripcin"/>
                              <w:spacing w:after="0"/>
                              <w:jc w:val="right"/>
                              <w:rPr>
                                <w:noProof/>
                                <w:sz w:val="16"/>
                                <w:szCs w:val="16"/>
                              </w:rPr>
                            </w:pPr>
                            <w:r w:rsidRPr="00EC2771">
                              <w:rPr>
                                <w:b/>
                                <w:bCs/>
                                <w:color w:val="auto"/>
                                <w:sz w:val="16"/>
                                <w:szCs w:val="16"/>
                                <w:lang w:val="pt-BR"/>
                              </w:rPr>
                              <w:t>Fuente:</w:t>
                            </w:r>
                            <w:r w:rsidRPr="00EC2771">
                              <w:rPr>
                                <w:color w:val="auto"/>
                                <w:sz w:val="16"/>
                                <w:szCs w:val="16"/>
                                <w:lang w:val="pt-BR"/>
                              </w:rPr>
                              <w:t xml:space="preserve"> </w:t>
                            </w:r>
                            <w:proofErr w:type="spellStart"/>
                            <w:r w:rsidRPr="00EC2771">
                              <w:rPr>
                                <w:color w:val="auto"/>
                                <w:sz w:val="16"/>
                                <w:szCs w:val="16"/>
                                <w:lang w:val="pt-BR"/>
                              </w:rPr>
                              <w:t>iNaturalist</w:t>
                            </w:r>
                            <w:proofErr w:type="spellEnd"/>
                            <w:r w:rsidRPr="00EC2771">
                              <w:rPr>
                                <w:color w:val="auto"/>
                                <w:sz w:val="16"/>
                                <w:szCs w:val="16"/>
                                <w:lang w:val="pt-BR"/>
                              </w:rPr>
                              <w:t xml:space="preserve">. </w:t>
                            </w:r>
                            <w:r w:rsidRPr="00EC2771">
                              <w:rPr>
                                <w:color w:val="auto"/>
                                <w:sz w:val="16"/>
                                <w:szCs w:val="16"/>
                              </w:rPr>
                              <w:t xml:space="preserve">(s.f.). </w:t>
                            </w:r>
                            <w:proofErr w:type="spellStart"/>
                            <w:r w:rsidRPr="00EC2771">
                              <w:rPr>
                                <w:color w:val="auto"/>
                                <w:sz w:val="16"/>
                                <w:szCs w:val="16"/>
                              </w:rPr>
                              <w:t>Marathrum</w:t>
                            </w:r>
                            <w:proofErr w:type="spellEnd"/>
                            <w:r w:rsidRPr="00EC2771">
                              <w:rPr>
                                <w:color w:val="auto"/>
                                <w:sz w:val="16"/>
                                <w:szCs w:val="16"/>
                              </w:rPr>
                              <w:t xml:space="preserve"> </w:t>
                            </w:r>
                            <w:proofErr w:type="spellStart"/>
                            <w:r w:rsidRPr="00EC2771">
                              <w:rPr>
                                <w:color w:val="auto"/>
                                <w:sz w:val="16"/>
                                <w:szCs w:val="16"/>
                              </w:rPr>
                              <w:t>plumosum</w:t>
                            </w:r>
                            <w:proofErr w:type="spellEnd"/>
                            <w:r w:rsidRPr="00EC2771">
                              <w:rPr>
                                <w:sz w:val="16"/>
                                <w:szCs w:val="16"/>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inline>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shapetype w14:anchorId="5FDA9DBE" id="_x0000_t202" coordsize="21600,21600" o:spt="202" path="m,l,21600r21600,l21600,xe">
                <v:stroke joinstyle="miter"/>
                <v:path gradientshapeok="t" o:connecttype="rect"/>
              </v:shapetype>
              <v:shape id="Cuadro de texto 1" o:spid="_x0000_s1065" type="#_x0000_t202" style="width:206.35pt;height:22.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" stroked="f">
                <v:textbox inset="0,0,0,0">
                  <w:txbxContent>
                    <w:p w14:paraId="06AC37DE" w14:textId="77777777" w:rsidR="00206505" w:rsidRPr="00EC2771" w:rsidRDefault="00206505" w:rsidP="00547BC7">
                      <w:pPr>
                        <w:pStyle w:val="Caption"/>
                        <w:spacing w:after="0"/>
                        <w:jc w:val="right"/>
                        <w:rPr>
                          <w:b/>
                          <w:bCs/>
                          <w:color w:val="auto"/>
                          <w:sz w:val="16"/>
                          <w:szCs w:val="16"/>
                          <w:lang w:val="pt-BR"/>
                        </w:rPr>
                      </w:pPr>
                      <w:r w:rsidRPr="00EC2771">
                        <w:rPr>
                          <w:b/>
                          <w:bCs/>
                          <w:color w:val="auto"/>
                          <w:sz w:val="16"/>
                          <w:szCs w:val="16"/>
                          <w:lang w:val="pt-BR"/>
                        </w:rPr>
                        <w:t xml:space="preserve">Título: </w:t>
                      </w:r>
                      <w:proofErr w:type="spellStart"/>
                      <w:r w:rsidRPr="00EC2771">
                        <w:rPr>
                          <w:color w:val="auto"/>
                          <w:sz w:val="16"/>
                          <w:szCs w:val="16"/>
                          <w:lang w:val="pt-BR"/>
                        </w:rPr>
                        <w:t>Marathrum</w:t>
                      </w:r>
                      <w:proofErr w:type="spellEnd"/>
                      <w:r w:rsidRPr="00EC2771">
                        <w:rPr>
                          <w:color w:val="auto"/>
                          <w:sz w:val="16"/>
                          <w:szCs w:val="16"/>
                          <w:lang w:val="pt-BR"/>
                        </w:rPr>
                        <w:t xml:space="preserve"> </w:t>
                      </w:r>
                      <w:proofErr w:type="spellStart"/>
                      <w:r w:rsidRPr="00EC2771">
                        <w:rPr>
                          <w:color w:val="auto"/>
                          <w:sz w:val="16"/>
                          <w:szCs w:val="16"/>
                          <w:lang w:val="pt-BR"/>
                        </w:rPr>
                        <w:t>plumosum</w:t>
                      </w:r>
                      <w:proofErr w:type="spellEnd"/>
                      <w:r w:rsidRPr="00EC2771">
                        <w:rPr>
                          <w:b/>
                          <w:bCs/>
                          <w:color w:val="auto"/>
                          <w:sz w:val="16"/>
                          <w:szCs w:val="16"/>
                          <w:lang w:val="pt-BR"/>
                        </w:rPr>
                        <w:t xml:space="preserve"> </w:t>
                      </w:r>
                    </w:p>
                    <w:p w14:paraId="17E8046F" w14:textId="77777777" w:rsidR="00206505" w:rsidRPr="00EC2771" w:rsidRDefault="00206505" w:rsidP="00547BC7">
                      <w:pPr>
                        <w:pStyle w:val="Caption"/>
                        <w:spacing w:after="0"/>
                        <w:jc w:val="right"/>
                        <w:rPr>
                          <w:noProof/>
                          <w:sz w:val="16"/>
                          <w:szCs w:val="16"/>
                        </w:rPr>
                      </w:pPr>
                      <w:r w:rsidRPr="00EC2771">
                        <w:rPr>
                          <w:b/>
                          <w:bCs/>
                          <w:color w:val="auto"/>
                          <w:sz w:val="16"/>
                          <w:szCs w:val="16"/>
                          <w:lang w:val="pt-BR"/>
                        </w:rPr>
                        <w:t>Fuente:</w:t>
                      </w:r>
                      <w:r w:rsidRPr="00EC2771">
                        <w:rPr>
                          <w:color w:val="auto"/>
                          <w:sz w:val="16"/>
                          <w:szCs w:val="16"/>
                          <w:lang w:val="pt-BR"/>
                        </w:rPr>
                        <w:t xml:space="preserve"> </w:t>
                      </w:r>
                      <w:proofErr w:type="spellStart"/>
                      <w:r w:rsidRPr="00EC2771">
                        <w:rPr>
                          <w:color w:val="auto"/>
                          <w:sz w:val="16"/>
                          <w:szCs w:val="16"/>
                          <w:lang w:val="pt-BR"/>
                        </w:rPr>
                        <w:t>iNaturalist</w:t>
                      </w:r>
                      <w:proofErr w:type="spellEnd"/>
                      <w:r w:rsidRPr="00EC2771">
                        <w:rPr>
                          <w:color w:val="auto"/>
                          <w:sz w:val="16"/>
                          <w:szCs w:val="16"/>
                          <w:lang w:val="pt-BR"/>
                        </w:rPr>
                        <w:t xml:space="preserve">. </w:t>
                      </w:r>
                      <w:r w:rsidRPr="00EC2771">
                        <w:rPr>
                          <w:color w:val="auto"/>
                          <w:sz w:val="16"/>
                          <w:szCs w:val="16"/>
                        </w:rPr>
                        <w:t xml:space="preserve">(s.f.). </w:t>
                      </w:r>
                      <w:proofErr w:type="spellStart"/>
                      <w:r w:rsidRPr="00EC2771">
                        <w:rPr>
                          <w:color w:val="auto"/>
                          <w:sz w:val="16"/>
                          <w:szCs w:val="16"/>
                        </w:rPr>
                        <w:t>Marathrum</w:t>
                      </w:r>
                      <w:proofErr w:type="spellEnd"/>
                      <w:r w:rsidRPr="00EC2771">
                        <w:rPr>
                          <w:color w:val="auto"/>
                          <w:sz w:val="16"/>
                          <w:szCs w:val="16"/>
                        </w:rPr>
                        <w:t xml:space="preserve"> </w:t>
                      </w:r>
                      <w:proofErr w:type="spellStart"/>
                      <w:r w:rsidRPr="00EC2771">
                        <w:rPr>
                          <w:color w:val="auto"/>
                          <w:sz w:val="16"/>
                          <w:szCs w:val="16"/>
                        </w:rPr>
                        <w:t>plumosum</w:t>
                      </w:r>
                      <w:proofErr w:type="spellEnd"/>
                      <w:r w:rsidRPr="00EC2771">
                        <w:rPr>
                          <w:sz w:val="16"/>
                          <w:szCs w:val="16"/>
                        </w:rPr>
                        <w:t>.</w:t>
                      </w:r>
                    </w:p>
                  </w:txbxContent>
                </v:textbox>
                <w10:anchorlock/>
              </v:shape>
            </w:pict>
          </mc:Fallback>
        </mc:AlternateContent>
      </w:r>
    </w:p>
    <w:p w14:paraId="3077972E" w14:textId="084CE118" w:rsidR="00547BC7" w:rsidRDefault="00547BC7" w:rsidP="00C22E61">
      <w:pPr>
        <w:shd w:val="clear" w:color="auto" w:fill="FFFFFF"/>
        <w:spacing w:after="0" w:line="360" w:lineRule="auto"/>
        <w:jc w:val="right"/>
        <w:rPr>
          <w:rFonts w:cs="Arial"/>
          <w:lang w:val="en-US"/>
        </w:rPr>
      </w:pPr>
    </w:p>
    <w:p w14:paraId="5C88C8DF" w14:textId="77777777" w:rsidR="00607D70" w:rsidRDefault="00607D70" w:rsidP="00C22E61">
      <w:pPr>
        <w:shd w:val="clear" w:color="auto" w:fill="FFFFFF"/>
        <w:spacing w:after="0" w:line="360" w:lineRule="auto"/>
        <w:jc w:val="right"/>
        <w:rPr>
          <w:rFonts w:cs="Arial"/>
          <w:lang w:val="en-US"/>
        </w:rPr>
      </w:pPr>
    </w:p>
    <w:p w14:paraId="09F516BD" w14:textId="6F496652" w:rsidR="009E6821" w:rsidRPr="00C22E61" w:rsidRDefault="00515529" w:rsidP="00547BC7">
      <w:pPr>
        <w:shd w:val="clear" w:color="auto" w:fill="FFFFFF"/>
        <w:spacing w:after="0" w:line="360" w:lineRule="auto"/>
        <w:jc w:val="center"/>
        <w:rPr>
          <w:rFonts w:cs="Arial"/>
          <w:b/>
          <w:i/>
          <w:iCs/>
        </w:rPr>
      </w:pPr>
      <w:r w:rsidRPr="00C22E61">
        <w:rPr>
          <w:rFonts w:cs="Arial"/>
          <w:noProof/>
        </w:rPr>
        <w:lastRenderedPageBreak/>
        <mc:AlternateContent>
          <mc:Choice Requires="wps">
            <w:drawing>
              <wp:anchor distT="0" distB="0" distL="114300" distR="114300" simplePos="0" relativeHeight="251666432" behindDoc="0" locked="0" layoutInCell="1" hidden="0" allowOverlap="1" wp14:anchorId="32DA6A7E" wp14:editId="00343872">
                <wp:simplePos x="0" y="0"/>
                <wp:positionH relativeFrom="column">
                  <wp:posOffset>3429000</wp:posOffset>
                </wp:positionH>
                <wp:positionV relativeFrom="paragraph">
                  <wp:posOffset>228600</wp:posOffset>
                </wp:positionV>
                <wp:extent cx="635" cy="12700"/>
                <wp:effectExtent l="0" t="0" r="0" b="0"/>
                <wp:wrapSquare wrapText="bothSides" distT="0" distB="0" distL="114300" distR="114300"/>
                <wp:docPr id="2115606857" name="Rectángulo 2115606857"/>
                <wp:cNvGraphicFramePr/>
                <a:graphic xmlns:a="http://schemas.openxmlformats.org/drawingml/2006/main">
                  <a:graphicData uri="http://schemas.microsoft.com/office/word/2010/wordprocessingShape">
                    <wps:wsp>
                      <wps:cNvSpPr/>
                      <wps:spPr>
                        <a:xfrm>
                          <a:off x="4113148" y="3779683"/>
                          <a:ext cx="2465705" cy="635"/>
                        </a:xfrm>
                        <a:prstGeom prst="rect">
                          <a:avLst/>
                        </a:prstGeom>
                        <a:solidFill>
                          <a:srgbClr val="FFFFFF"/>
                        </a:solidFill>
                        <a:ln>
                          <a:noFill/>
                        </a:ln>
                      </wps:spPr>
                      <wps:txbx>
                        <w:txbxContent>
                          <w:p w14:paraId="0B595707" w14:textId="77777777" w:rsidR="00206505" w:rsidRPr="00B45644" w:rsidRDefault="00206505" w:rsidP="00515529">
                            <w:pPr>
                              <w:spacing w:after="0" w:line="240" w:lineRule="auto"/>
                              <w:jc w:val="right"/>
                              <w:textDirection w:val="btLr"/>
                              <w:rPr>
                                <w:lang w:val="pt-BR"/>
                              </w:rPr>
                            </w:pPr>
                            <w:r w:rsidRPr="00B45644">
                              <w:rPr>
                                <w:rFonts w:ascii="Arial" w:eastAsia="Arial" w:hAnsi="Arial" w:cs="Arial"/>
                                <w:b/>
                                <w:i/>
                                <w:color w:val="0E2841"/>
                                <w:sz w:val="16"/>
                                <w:lang w:val="pt-BR"/>
                              </w:rPr>
                              <w:t xml:space="preserve">Título: </w:t>
                            </w:r>
                            <w:proofErr w:type="spellStart"/>
                            <w:r w:rsidRPr="00B45644">
                              <w:rPr>
                                <w:rFonts w:ascii="Arial" w:eastAsia="Arial" w:hAnsi="Arial" w:cs="Arial"/>
                                <w:i/>
                                <w:color w:val="0E2841"/>
                                <w:sz w:val="18"/>
                                <w:lang w:val="pt-BR"/>
                              </w:rPr>
                              <w:t>Marathrum</w:t>
                            </w:r>
                            <w:proofErr w:type="spellEnd"/>
                            <w:r w:rsidRPr="00B45644">
                              <w:rPr>
                                <w:rFonts w:ascii="Arial" w:eastAsia="Arial" w:hAnsi="Arial" w:cs="Arial"/>
                                <w:i/>
                                <w:color w:val="0E2841"/>
                                <w:sz w:val="18"/>
                                <w:lang w:val="pt-BR"/>
                              </w:rPr>
                              <w:t xml:space="preserve"> </w:t>
                            </w:r>
                            <w:proofErr w:type="spellStart"/>
                            <w:r w:rsidRPr="00B45644">
                              <w:rPr>
                                <w:rFonts w:ascii="Arial" w:eastAsia="Arial" w:hAnsi="Arial" w:cs="Arial"/>
                                <w:i/>
                                <w:color w:val="0E2841"/>
                                <w:sz w:val="18"/>
                                <w:lang w:val="pt-BR"/>
                              </w:rPr>
                              <w:t>plumosum</w:t>
                            </w:r>
                            <w:proofErr w:type="spellEnd"/>
                            <w:r w:rsidRPr="00B45644">
                              <w:rPr>
                                <w:rFonts w:ascii="Arial" w:eastAsia="Arial" w:hAnsi="Arial" w:cs="Arial"/>
                                <w:b/>
                                <w:i/>
                                <w:color w:val="0E2841"/>
                                <w:sz w:val="16"/>
                                <w:lang w:val="pt-BR"/>
                              </w:rPr>
                              <w:t xml:space="preserve"> </w:t>
                            </w:r>
                          </w:p>
                          <w:p w14:paraId="7D6C679A" w14:textId="77777777" w:rsidR="00206505" w:rsidRDefault="00206505" w:rsidP="00515529">
                            <w:pPr>
                              <w:spacing w:after="0" w:line="240" w:lineRule="auto"/>
                              <w:jc w:val="right"/>
                              <w:textDirection w:val="btLr"/>
                            </w:pPr>
                            <w:r w:rsidRPr="00B45644">
                              <w:rPr>
                                <w:rFonts w:ascii="Arial" w:eastAsia="Arial" w:hAnsi="Arial" w:cs="Arial"/>
                                <w:b/>
                                <w:i/>
                                <w:color w:val="0E2841"/>
                                <w:sz w:val="16"/>
                                <w:lang w:val="pt-BR"/>
                              </w:rPr>
                              <w:t>Fuente:</w:t>
                            </w:r>
                            <w:r w:rsidRPr="00B45644">
                              <w:rPr>
                                <w:rFonts w:ascii="Arial" w:eastAsia="Arial" w:hAnsi="Arial" w:cs="Arial"/>
                                <w:i/>
                                <w:color w:val="0E2841"/>
                                <w:sz w:val="16"/>
                                <w:lang w:val="pt-BR"/>
                              </w:rPr>
                              <w:t xml:space="preserve"> </w:t>
                            </w:r>
                            <w:proofErr w:type="spellStart"/>
                            <w:r w:rsidRPr="00B45644">
                              <w:rPr>
                                <w:rFonts w:ascii="Arial" w:eastAsia="Arial" w:hAnsi="Arial" w:cs="Arial"/>
                                <w:i/>
                                <w:color w:val="0E2841"/>
                                <w:sz w:val="16"/>
                                <w:lang w:val="pt-BR"/>
                              </w:rPr>
                              <w:t>iNaturalist</w:t>
                            </w:r>
                            <w:proofErr w:type="spellEnd"/>
                            <w:r w:rsidRPr="00B45644">
                              <w:rPr>
                                <w:rFonts w:ascii="Arial" w:eastAsia="Arial" w:hAnsi="Arial" w:cs="Arial"/>
                                <w:i/>
                                <w:color w:val="0E2841"/>
                                <w:sz w:val="16"/>
                                <w:lang w:val="pt-BR"/>
                              </w:rPr>
                              <w:t xml:space="preserve">. </w:t>
                            </w:r>
                            <w:r>
                              <w:rPr>
                                <w:rFonts w:ascii="Arial" w:eastAsia="Arial" w:hAnsi="Arial" w:cs="Arial"/>
                                <w:i/>
                                <w:color w:val="0E2841"/>
                                <w:sz w:val="16"/>
                              </w:rPr>
                              <w:t xml:space="preserve">(s.f.). </w:t>
                            </w:r>
                            <w:proofErr w:type="spellStart"/>
                            <w:r>
                              <w:rPr>
                                <w:rFonts w:ascii="Arial" w:eastAsia="Arial" w:hAnsi="Arial" w:cs="Arial"/>
                                <w:i/>
                                <w:color w:val="0E2841"/>
                                <w:sz w:val="16"/>
                              </w:rPr>
                              <w:t>Marathrum</w:t>
                            </w:r>
                            <w:proofErr w:type="spellEnd"/>
                            <w:r>
                              <w:rPr>
                                <w:rFonts w:ascii="Arial" w:eastAsia="Arial" w:hAnsi="Arial" w:cs="Arial"/>
                                <w:i/>
                                <w:color w:val="0E2841"/>
                                <w:sz w:val="16"/>
                              </w:rPr>
                              <w:t xml:space="preserve"> </w:t>
                            </w:r>
                            <w:proofErr w:type="spellStart"/>
                            <w:r>
                              <w:rPr>
                                <w:rFonts w:ascii="Arial" w:eastAsia="Arial" w:hAnsi="Arial" w:cs="Arial"/>
                                <w:i/>
                                <w:color w:val="0E2841"/>
                                <w:sz w:val="16"/>
                              </w:rPr>
                              <w:t>plumosum</w:t>
                            </w:r>
                            <w:proofErr w:type="spellEnd"/>
                            <w:r>
                              <w:rPr>
                                <w:rFonts w:ascii="Arial" w:eastAsia="Arial" w:hAnsi="Arial" w:cs="Arial"/>
                                <w:i/>
                                <w:color w:val="0E2841"/>
                                <w:sz w:val="16"/>
                              </w:rPr>
                              <w:t>.</w:t>
                            </w:r>
                          </w:p>
                        </w:txbxContent>
                      </wps:txbx>
                      <wps:bodyPr spcFirstLastPara="1" wrap="square" lIns="0" tIns="0" rIns="0" bIns="0" anchor="t" anchorCtr="0">
                        <a:noAutofit/>
                      </wps:bodyPr>
                    </wps:wsp>
                  </a:graphicData>
                </a:graphic>
              </wp:anchor>
            </w:drawing>
          </mc:Choice>
          <mc:Fallback xmlns:w16sdtfl="http://schemas.microsoft.com/office/word/2024/wordml/sdtformatlo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rect w14:anchorId="32DA6A7E" id="Rectángulo 2115606857" o:spid="_x0000_s1066" style="position:absolute;left:0;text-align:left;margin-left:270pt;margin-top:18pt;width:.05pt;height:1pt;z-index:2516664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" stroked="f">
                <v:textbox inset="0,0,0,0">
                  <w:txbxContent>
                    <w:p w14:paraId="0B595707" w14:textId="77777777" w:rsidR="00206505" w:rsidRPr="00B45644" w:rsidRDefault="00206505" w:rsidP="00515529">
                      <w:pPr>
                        <w:spacing w:after="0" w:line="240" w:lineRule="auto"/>
                        <w:jc w:val="right"/>
                        <w:textDirection w:val="btLr"/>
                        <w:rPr>
                          <w:lang w:val="pt-BR"/>
                        </w:rPr>
                      </w:pPr>
                      <w:r w:rsidRPr="00B45644">
                        <w:rPr>
                          <w:rFonts w:ascii="Arial" w:eastAsia="Arial" w:hAnsi="Arial" w:cs="Arial"/>
                          <w:b/>
                          <w:i/>
                          <w:color w:val="0E2841"/>
                          <w:sz w:val="16"/>
                          <w:lang w:val="pt-BR"/>
                        </w:rPr>
                        <w:t xml:space="preserve">Título: </w:t>
                      </w:r>
                      <w:proofErr w:type="spellStart"/>
                      <w:r w:rsidRPr="00B45644">
                        <w:rPr>
                          <w:rFonts w:ascii="Arial" w:eastAsia="Arial" w:hAnsi="Arial" w:cs="Arial"/>
                          <w:i/>
                          <w:color w:val="0E2841"/>
                          <w:sz w:val="18"/>
                          <w:lang w:val="pt-BR"/>
                        </w:rPr>
                        <w:t>Marathrum</w:t>
                      </w:r>
                      <w:proofErr w:type="spellEnd"/>
                      <w:r w:rsidRPr="00B45644">
                        <w:rPr>
                          <w:rFonts w:ascii="Arial" w:eastAsia="Arial" w:hAnsi="Arial" w:cs="Arial"/>
                          <w:i/>
                          <w:color w:val="0E2841"/>
                          <w:sz w:val="18"/>
                          <w:lang w:val="pt-BR"/>
                        </w:rPr>
                        <w:t xml:space="preserve"> </w:t>
                      </w:r>
                      <w:proofErr w:type="spellStart"/>
                      <w:r w:rsidRPr="00B45644">
                        <w:rPr>
                          <w:rFonts w:ascii="Arial" w:eastAsia="Arial" w:hAnsi="Arial" w:cs="Arial"/>
                          <w:i/>
                          <w:color w:val="0E2841"/>
                          <w:sz w:val="18"/>
                          <w:lang w:val="pt-BR"/>
                        </w:rPr>
                        <w:t>plumosum</w:t>
                      </w:r>
                      <w:proofErr w:type="spellEnd"/>
                      <w:r w:rsidRPr="00B45644">
                        <w:rPr>
                          <w:rFonts w:ascii="Arial" w:eastAsia="Arial" w:hAnsi="Arial" w:cs="Arial"/>
                          <w:b/>
                          <w:i/>
                          <w:color w:val="0E2841"/>
                          <w:sz w:val="16"/>
                          <w:lang w:val="pt-BR"/>
                        </w:rPr>
                        <w:t xml:space="preserve"> </w:t>
                      </w:r>
                    </w:p>
                    <w:p w14:paraId="7D6C679A" w14:textId="77777777" w:rsidR="00206505" w:rsidRDefault="00206505" w:rsidP="00515529">
                      <w:pPr>
                        <w:spacing w:after="0" w:line="240" w:lineRule="auto"/>
                        <w:jc w:val="right"/>
                        <w:textDirection w:val="btLr"/>
                      </w:pPr>
                      <w:r w:rsidRPr="00B45644">
                        <w:rPr>
                          <w:rFonts w:ascii="Arial" w:eastAsia="Arial" w:hAnsi="Arial" w:cs="Arial"/>
                          <w:b/>
                          <w:i/>
                          <w:color w:val="0E2841"/>
                          <w:sz w:val="16"/>
                          <w:lang w:val="pt-BR"/>
                        </w:rPr>
                        <w:t>Fuente:</w:t>
                      </w:r>
                      <w:r w:rsidRPr="00B45644">
                        <w:rPr>
                          <w:rFonts w:ascii="Arial" w:eastAsia="Arial" w:hAnsi="Arial" w:cs="Arial"/>
                          <w:i/>
                          <w:color w:val="0E2841"/>
                          <w:sz w:val="16"/>
                          <w:lang w:val="pt-BR"/>
                        </w:rPr>
                        <w:t xml:space="preserve"> </w:t>
                      </w:r>
                      <w:proofErr w:type="spellStart"/>
                      <w:r w:rsidRPr="00B45644">
                        <w:rPr>
                          <w:rFonts w:ascii="Arial" w:eastAsia="Arial" w:hAnsi="Arial" w:cs="Arial"/>
                          <w:i/>
                          <w:color w:val="0E2841"/>
                          <w:sz w:val="16"/>
                          <w:lang w:val="pt-BR"/>
                        </w:rPr>
                        <w:t>iNaturalist</w:t>
                      </w:r>
                      <w:proofErr w:type="spellEnd"/>
                      <w:r w:rsidRPr="00B45644">
                        <w:rPr>
                          <w:rFonts w:ascii="Arial" w:eastAsia="Arial" w:hAnsi="Arial" w:cs="Arial"/>
                          <w:i/>
                          <w:color w:val="0E2841"/>
                          <w:sz w:val="16"/>
                          <w:lang w:val="pt-BR"/>
                        </w:rPr>
                        <w:t xml:space="preserve">. </w:t>
                      </w:r>
                      <w:r>
                        <w:rPr>
                          <w:rFonts w:ascii="Arial" w:eastAsia="Arial" w:hAnsi="Arial" w:cs="Arial"/>
                          <w:i/>
                          <w:color w:val="0E2841"/>
                          <w:sz w:val="16"/>
                        </w:rPr>
                        <w:t xml:space="preserve">(s.f.). </w:t>
                      </w:r>
                      <w:proofErr w:type="spellStart"/>
                      <w:r>
                        <w:rPr>
                          <w:rFonts w:ascii="Arial" w:eastAsia="Arial" w:hAnsi="Arial" w:cs="Arial"/>
                          <w:i/>
                          <w:color w:val="0E2841"/>
                          <w:sz w:val="16"/>
                        </w:rPr>
                        <w:t>Marathrum</w:t>
                      </w:r>
                      <w:proofErr w:type="spellEnd"/>
                      <w:r>
                        <w:rPr>
                          <w:rFonts w:ascii="Arial" w:eastAsia="Arial" w:hAnsi="Arial" w:cs="Arial"/>
                          <w:i/>
                          <w:color w:val="0E2841"/>
                          <w:sz w:val="16"/>
                        </w:rPr>
                        <w:t xml:space="preserve"> </w:t>
                      </w:r>
                      <w:proofErr w:type="spellStart"/>
                      <w:r>
                        <w:rPr>
                          <w:rFonts w:ascii="Arial" w:eastAsia="Arial" w:hAnsi="Arial" w:cs="Arial"/>
                          <w:i/>
                          <w:color w:val="0E2841"/>
                          <w:sz w:val="16"/>
                        </w:rPr>
                        <w:t>plumosum</w:t>
                      </w:r>
                      <w:proofErr w:type="spellEnd"/>
                      <w:r>
                        <w:rPr>
                          <w:rFonts w:ascii="Arial" w:eastAsia="Arial" w:hAnsi="Arial" w:cs="Arial"/>
                          <w:i/>
                          <w:color w:val="0E2841"/>
                          <w:sz w:val="16"/>
                        </w:rPr>
                        <w:t>.</w:t>
                      </w:r>
                    </w:p>
                  </w:txbxContent>
                </v:textbox>
                <w10:wrap type="square"/>
              </v:rect>
            </w:pict>
          </mc:Fallback>
        </mc:AlternateContent>
      </w:r>
      <w:bookmarkStart w:id="83" w:name="_Toc196006888"/>
      <w:r w:rsidR="009E6821" w:rsidRPr="00C22E61">
        <w:rPr>
          <w:rFonts w:cs="Arial"/>
          <w:b/>
          <w:bCs/>
        </w:rPr>
        <w:t xml:space="preserve">Ilustración </w:t>
      </w:r>
      <w:r w:rsidR="009E6821" w:rsidRPr="00C22E61">
        <w:rPr>
          <w:rFonts w:cs="Arial"/>
          <w:b/>
          <w:bCs/>
          <w:i/>
          <w:iCs/>
        </w:rPr>
        <w:fldChar w:fldCharType="begin"/>
      </w:r>
      <w:r w:rsidR="009E6821" w:rsidRPr="00C22E61">
        <w:rPr>
          <w:rFonts w:cs="Arial"/>
          <w:b/>
          <w:bCs/>
        </w:rPr>
        <w:instrText xml:space="preserve"> SEQ Ilustración \* ARABIC </w:instrText>
      </w:r>
      <w:r w:rsidR="009E6821" w:rsidRPr="00C22E61">
        <w:rPr>
          <w:rFonts w:cs="Arial"/>
          <w:b/>
          <w:bCs/>
          <w:i/>
          <w:iCs/>
        </w:rPr>
        <w:fldChar w:fldCharType="separate"/>
      </w:r>
      <w:r w:rsidR="00DF4AC4">
        <w:rPr>
          <w:rFonts w:cs="Arial"/>
          <w:b/>
          <w:bCs/>
          <w:noProof/>
        </w:rPr>
        <w:t>13</w:t>
      </w:r>
      <w:r w:rsidR="009E6821" w:rsidRPr="00C22E61">
        <w:rPr>
          <w:rFonts w:cs="Arial"/>
          <w:b/>
          <w:bCs/>
          <w:i/>
          <w:iCs/>
        </w:rPr>
        <w:fldChar w:fldCharType="end"/>
      </w:r>
      <w:r w:rsidR="009E6821" w:rsidRPr="00C22E61">
        <w:rPr>
          <w:rFonts w:cs="Arial"/>
          <w:b/>
          <w:bCs/>
        </w:rPr>
        <w:t>.</w:t>
      </w:r>
      <w:r w:rsidR="009E6821" w:rsidRPr="00C22E61">
        <w:rPr>
          <w:rFonts w:cs="Arial"/>
        </w:rPr>
        <w:t xml:space="preserve"> Humedal</w:t>
      </w:r>
      <w:bookmarkEnd w:id="82"/>
      <w:bookmarkEnd w:id="83"/>
    </w:p>
    <w:p w14:paraId="1A7618F8" w14:textId="77777777" w:rsidR="009E6821" w:rsidRPr="00C22E61" w:rsidRDefault="009E6821" w:rsidP="00C22E61">
      <w:pPr>
        <w:spacing w:after="0" w:line="360" w:lineRule="auto"/>
        <w:rPr>
          <w:rFonts w:cs="Arial"/>
          <w:b/>
        </w:rPr>
      </w:pPr>
      <w:r w:rsidRPr="00C22E61">
        <w:rPr>
          <w:rFonts w:cs="Arial"/>
          <w:noProof/>
        </w:rPr>
        <w:drawing>
          <wp:inline distT="0" distB="0" distL="0" distR="0" wp14:anchorId="346425AF" wp14:editId="0106671F">
            <wp:extent cx="5581080" cy="3922139"/>
            <wp:effectExtent l="0" t="0" r="0" b="0"/>
            <wp:docPr id="2014181413" name="image8.jpg" descr="Imagen que contiene 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jpg" descr="Imagen que contiene Mapa&#10;&#10;Descripción generada automáticamente"/>
                    <pic:cNvPicPr preferRelativeResize="0"/>
                  </pic:nvPicPr>
                  <pic:blipFill>
                    <a:blip r:embed="rId31"/>
                    <a:srcRect/>
                    <a:stretch>
                      <a:fillRect/>
                    </a:stretch>
                  </pic:blipFill>
                  <pic:spPr>
                    <a:xfrm>
                      <a:off x="0" y="0"/>
                      <a:ext cx="5581080" cy="3922139"/>
                    </a:xfrm>
                    <a:prstGeom prst="rect">
                      <a:avLst/>
                    </a:prstGeom>
                    <a:ln/>
                  </pic:spPr>
                </pic:pic>
              </a:graphicData>
            </a:graphic>
          </wp:inline>
        </w:drawing>
      </w:r>
    </w:p>
    <w:p w14:paraId="3FA8A06F" w14:textId="77777777" w:rsidR="009E6821" w:rsidRPr="00E3026B" w:rsidRDefault="009E6821" w:rsidP="00C22E61">
      <w:pPr>
        <w:spacing w:after="0" w:line="360" w:lineRule="auto"/>
        <w:jc w:val="center"/>
        <w:rPr>
          <w:rFonts w:cs="Arial"/>
          <w:sz w:val="18"/>
          <w:szCs w:val="18"/>
        </w:rPr>
      </w:pPr>
      <w:r w:rsidRPr="00E3026B">
        <w:rPr>
          <w:rFonts w:cs="Arial"/>
          <w:b/>
          <w:sz w:val="18"/>
          <w:szCs w:val="18"/>
        </w:rPr>
        <w:t>Fuente</w:t>
      </w:r>
      <w:r w:rsidRPr="00E3026B">
        <w:rPr>
          <w:rFonts w:cs="Arial"/>
          <w:sz w:val="18"/>
          <w:szCs w:val="18"/>
        </w:rPr>
        <w:t>: Elaboración propia a partir de imágenes de Google Earth 2024.</w:t>
      </w:r>
    </w:p>
    <w:p w14:paraId="431FA0F5" w14:textId="77777777" w:rsidR="009E6821" w:rsidRDefault="009E6821" w:rsidP="00C22E61">
      <w:pPr>
        <w:spacing w:after="0" w:line="360" w:lineRule="auto"/>
        <w:rPr>
          <w:rFonts w:cs="Arial"/>
          <w:b/>
        </w:rPr>
      </w:pPr>
    </w:p>
    <w:p w14:paraId="05619698" w14:textId="77777777" w:rsidR="00E3026B" w:rsidRPr="00C22E61" w:rsidRDefault="00E3026B" w:rsidP="00C22E61">
      <w:pPr>
        <w:spacing w:after="0" w:line="360" w:lineRule="auto"/>
        <w:rPr>
          <w:rFonts w:cs="Arial"/>
          <w:b/>
        </w:rPr>
      </w:pPr>
    </w:p>
    <w:p w14:paraId="2F6EC0A7" w14:textId="08527EAC" w:rsidR="009E6821" w:rsidRPr="00C22E61" w:rsidRDefault="009E6821" w:rsidP="00C22E61">
      <w:pPr>
        <w:pStyle w:val="Ttulo3"/>
        <w:rPr>
          <w:rFonts w:cs="Arial"/>
          <w:szCs w:val="24"/>
        </w:rPr>
      </w:pPr>
      <w:bookmarkStart w:id="84" w:name="_Toc195530900"/>
      <w:bookmarkStart w:id="85" w:name="_Toc196009312"/>
      <w:r w:rsidRPr="00C22E61">
        <w:rPr>
          <w:rFonts w:cs="Arial"/>
          <w:szCs w:val="24"/>
        </w:rPr>
        <w:t>I</w:t>
      </w:r>
      <w:r w:rsidR="00936607">
        <w:rPr>
          <w:rFonts w:cs="Arial"/>
          <w:szCs w:val="24"/>
        </w:rPr>
        <w:t>II</w:t>
      </w:r>
      <w:r w:rsidRPr="00C22E61">
        <w:rPr>
          <w:rFonts w:cs="Arial"/>
          <w:szCs w:val="24"/>
        </w:rPr>
        <w:t>.4.8. Presa El Batán</w:t>
      </w:r>
      <w:bookmarkEnd w:id="84"/>
      <w:bookmarkEnd w:id="85"/>
    </w:p>
    <w:p w14:paraId="46E1A4DA" w14:textId="77777777" w:rsidR="009E6821" w:rsidRPr="00C22E61" w:rsidRDefault="009E6821" w:rsidP="00C22E61">
      <w:pPr>
        <w:spacing w:after="0" w:line="360" w:lineRule="auto"/>
        <w:jc w:val="both"/>
        <w:rPr>
          <w:rFonts w:cs="Arial"/>
        </w:rPr>
      </w:pPr>
    </w:p>
    <w:p w14:paraId="597E2565" w14:textId="325DF7A5" w:rsidR="009E6821" w:rsidRPr="00607D70" w:rsidRDefault="00C750A2" w:rsidP="00C22E61">
      <w:pPr>
        <w:spacing w:after="0" w:line="360" w:lineRule="auto"/>
        <w:jc w:val="both"/>
        <w:rPr>
          <w:rFonts w:cs="Arial"/>
          <w:color w:val="0F0F0F"/>
        </w:rPr>
      </w:pPr>
      <w:r w:rsidRPr="00607D70">
        <w:rPr>
          <w:rFonts w:cs="Arial"/>
        </w:rPr>
        <w:t>La presa El Batán se encuentra ubicada sobre el Río P</w:t>
      </w:r>
      <w:r w:rsidRPr="00607D70">
        <w:rPr>
          <w:rFonts w:cs="Arial"/>
          <w:color w:val="0F0F0F"/>
        </w:rPr>
        <w:t>ueblito, afluente del río Laja y el cual contribuye al río Lerma, se encuentra en las coordenadas 20.49833, -100.40916, aguas arriba de la localidad El Pueblito, del municipio de Corregidora del estado de Querétaro. En su origen la presa buscó aprovechar el escurrimiento del río El Pueblito para riego de terrenos ribereños y dotar de agua a habitantes del municipio de Corregidora. La presa tiene una cortina de 207.50m de longitud por la corona y 45.50m de altura máxima, que forma un embalse con capacidad de 8.77 millones de m</w:t>
      </w:r>
      <w:r w:rsidRPr="00607D70">
        <w:rPr>
          <w:rFonts w:cs="Arial"/>
          <w:color w:val="0F0F0F"/>
          <w:vertAlign w:val="superscript"/>
        </w:rPr>
        <w:t>3</w:t>
      </w:r>
      <w:r w:rsidRPr="00607D70">
        <w:rPr>
          <w:rFonts w:cs="Arial"/>
          <w:color w:val="0F0F0F"/>
        </w:rPr>
        <w:t xml:space="preserve">; la obra de toma es tipo torre y se ubica en la ladera izquierda, su capacidad de diseño es para un gasto de 1,200 L/s. Actualmente, la presa solo alberga un 15% de su </w:t>
      </w:r>
      <w:r w:rsidRPr="00607D70">
        <w:rPr>
          <w:rFonts w:cs="Arial"/>
          <w:color w:val="0F0F0F"/>
        </w:rPr>
        <w:lastRenderedPageBreak/>
        <w:t>capacidad de almacenamiento según reportes de la CONAGUA</w:t>
      </w:r>
      <w:r w:rsidRPr="00607D70">
        <w:rPr>
          <w:rFonts w:cs="Arial"/>
          <w:color w:val="153D63"/>
        </w:rPr>
        <w:t xml:space="preserve"> </w:t>
      </w:r>
      <w:r w:rsidRPr="00607D70">
        <w:rPr>
          <w:rFonts w:cs="Arial"/>
        </w:rPr>
        <w:t>(El Universal Querétaro, 2023)</w:t>
      </w:r>
      <w:r w:rsidR="009E6821" w:rsidRPr="00607D70">
        <w:rPr>
          <w:rFonts w:cs="Arial"/>
        </w:rPr>
        <w:t>.</w:t>
      </w:r>
    </w:p>
    <w:p w14:paraId="576D8A9A" w14:textId="77777777" w:rsidR="009E6821" w:rsidRPr="00607D70" w:rsidRDefault="009E6821" w:rsidP="00C22E61">
      <w:pPr>
        <w:spacing w:after="0" w:line="360" w:lineRule="auto"/>
        <w:rPr>
          <w:rFonts w:cs="Arial"/>
        </w:rPr>
      </w:pPr>
    </w:p>
    <w:p w14:paraId="206B19E7" w14:textId="713736F6" w:rsidR="009E6821" w:rsidRPr="00C22E61" w:rsidRDefault="009E6821" w:rsidP="00C22E61">
      <w:pPr>
        <w:pStyle w:val="Descripcin"/>
        <w:spacing w:after="0" w:line="360" w:lineRule="auto"/>
        <w:jc w:val="center"/>
        <w:rPr>
          <w:rFonts w:cs="Arial"/>
          <w:b/>
          <w:i w:val="0"/>
          <w:iCs w:val="0"/>
          <w:color w:val="auto"/>
          <w:sz w:val="24"/>
          <w:szCs w:val="24"/>
        </w:rPr>
      </w:pPr>
      <w:bookmarkStart w:id="86" w:name="_Toc194866128"/>
      <w:bookmarkStart w:id="87" w:name="_Toc196006889"/>
      <w:r w:rsidRPr="00607D70">
        <w:rPr>
          <w:rFonts w:cs="Arial"/>
          <w:b/>
          <w:bCs/>
          <w:i w:val="0"/>
          <w:iCs w:val="0"/>
          <w:color w:val="auto"/>
          <w:sz w:val="24"/>
          <w:szCs w:val="24"/>
        </w:rPr>
        <w:t xml:space="preserve">Ilustración </w:t>
      </w:r>
      <w:r w:rsidRPr="00607D70">
        <w:rPr>
          <w:rFonts w:cs="Arial"/>
          <w:b/>
          <w:bCs/>
          <w:i w:val="0"/>
          <w:iCs w:val="0"/>
          <w:color w:val="auto"/>
          <w:sz w:val="24"/>
          <w:szCs w:val="24"/>
        </w:rPr>
        <w:fldChar w:fldCharType="begin"/>
      </w:r>
      <w:r w:rsidRPr="00607D70">
        <w:rPr>
          <w:rFonts w:cs="Arial"/>
          <w:b/>
          <w:bCs/>
          <w:i w:val="0"/>
          <w:iCs w:val="0"/>
          <w:color w:val="auto"/>
          <w:sz w:val="24"/>
          <w:szCs w:val="24"/>
        </w:rPr>
        <w:instrText xml:space="preserve"> SEQ Ilustración \* ARABIC </w:instrText>
      </w:r>
      <w:r w:rsidRPr="00607D70">
        <w:rPr>
          <w:rFonts w:cs="Arial"/>
          <w:b/>
          <w:bCs/>
          <w:i w:val="0"/>
          <w:iCs w:val="0"/>
          <w:color w:val="auto"/>
          <w:sz w:val="24"/>
          <w:szCs w:val="24"/>
        </w:rPr>
        <w:fldChar w:fldCharType="separate"/>
      </w:r>
      <w:r w:rsidR="00DF4AC4" w:rsidRPr="00607D70">
        <w:rPr>
          <w:rFonts w:cs="Arial"/>
          <w:b/>
          <w:bCs/>
          <w:i w:val="0"/>
          <w:iCs w:val="0"/>
          <w:noProof/>
          <w:color w:val="auto"/>
          <w:sz w:val="24"/>
          <w:szCs w:val="24"/>
        </w:rPr>
        <w:t>14</w:t>
      </w:r>
      <w:r w:rsidRPr="00607D70">
        <w:rPr>
          <w:rFonts w:cs="Arial"/>
          <w:b/>
          <w:bCs/>
          <w:i w:val="0"/>
          <w:iCs w:val="0"/>
          <w:color w:val="auto"/>
          <w:sz w:val="24"/>
          <w:szCs w:val="24"/>
        </w:rPr>
        <w:fldChar w:fldCharType="end"/>
      </w:r>
      <w:r w:rsidRPr="00607D70">
        <w:rPr>
          <w:rFonts w:cs="Arial"/>
          <w:b/>
          <w:bCs/>
          <w:i w:val="0"/>
          <w:iCs w:val="0"/>
          <w:color w:val="auto"/>
          <w:sz w:val="24"/>
          <w:szCs w:val="24"/>
        </w:rPr>
        <w:t>.</w:t>
      </w:r>
      <w:r w:rsidRPr="00607D70">
        <w:rPr>
          <w:rFonts w:cs="Arial"/>
          <w:i w:val="0"/>
          <w:iCs w:val="0"/>
          <w:color w:val="auto"/>
          <w:sz w:val="24"/>
          <w:szCs w:val="24"/>
        </w:rPr>
        <w:t xml:space="preserve"> Ubicación de la Presa El Batán</w:t>
      </w:r>
      <w:bookmarkEnd w:id="86"/>
      <w:bookmarkEnd w:id="87"/>
    </w:p>
    <w:p w14:paraId="47CD723B" w14:textId="77777777" w:rsidR="009E6821" w:rsidRPr="00C22E61" w:rsidRDefault="009E6821" w:rsidP="00C22E61">
      <w:pPr>
        <w:spacing w:after="0" w:line="360" w:lineRule="auto"/>
        <w:ind w:firstLine="708"/>
        <w:jc w:val="center"/>
        <w:rPr>
          <w:rFonts w:cs="Arial"/>
          <w:color w:val="0F0F0F"/>
        </w:rPr>
      </w:pPr>
      <w:r w:rsidRPr="00C22E61">
        <w:rPr>
          <w:rFonts w:cs="Arial"/>
          <w:noProof/>
        </w:rPr>
        <w:drawing>
          <wp:inline distT="0" distB="0" distL="0" distR="0" wp14:anchorId="6DAEBABE" wp14:editId="633F0ADA">
            <wp:extent cx="3824527" cy="3536580"/>
            <wp:effectExtent l="0" t="0" r="0" b="0"/>
            <wp:docPr id="2014181414" name="image7.png" descr="A satellite view of a riv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7.png" descr="A satellite view of a river&#10;&#10;Description automatically generated"/>
                    <pic:cNvPicPr preferRelativeResize="0"/>
                  </pic:nvPicPr>
                  <pic:blipFill>
                    <a:blip r:embed="rId32"/>
                    <a:srcRect/>
                    <a:stretch>
                      <a:fillRect/>
                    </a:stretch>
                  </pic:blipFill>
                  <pic:spPr>
                    <a:xfrm>
                      <a:off x="0" y="0"/>
                      <a:ext cx="3824527" cy="3536580"/>
                    </a:xfrm>
                    <a:prstGeom prst="rect">
                      <a:avLst/>
                    </a:prstGeom>
                    <a:ln/>
                  </pic:spPr>
                </pic:pic>
              </a:graphicData>
            </a:graphic>
          </wp:inline>
        </w:drawing>
      </w:r>
    </w:p>
    <w:p w14:paraId="2FA42DEE" w14:textId="77777777" w:rsidR="009E6821" w:rsidRPr="00E3026B" w:rsidRDefault="009E6821" w:rsidP="00C22E61">
      <w:pPr>
        <w:spacing w:after="0" w:line="360" w:lineRule="auto"/>
        <w:ind w:firstLine="709"/>
        <w:jc w:val="center"/>
        <w:rPr>
          <w:rFonts w:cs="Arial"/>
          <w:color w:val="0F0F0F"/>
          <w:sz w:val="18"/>
          <w:szCs w:val="18"/>
        </w:rPr>
      </w:pPr>
      <w:bookmarkStart w:id="88" w:name="_heading=h.wnyagw" w:colFirst="0" w:colLast="0"/>
      <w:bookmarkEnd w:id="88"/>
      <w:r w:rsidRPr="00E3026B">
        <w:rPr>
          <w:rFonts w:cs="Arial"/>
          <w:b/>
          <w:sz w:val="18"/>
          <w:szCs w:val="18"/>
        </w:rPr>
        <w:t>Fuente</w:t>
      </w:r>
      <w:r w:rsidRPr="00E3026B">
        <w:rPr>
          <w:rFonts w:cs="Arial"/>
          <w:sz w:val="18"/>
          <w:szCs w:val="18"/>
        </w:rPr>
        <w:t>: Elaboración propia a partir de imágenes de Google Earth 2024.</w:t>
      </w:r>
    </w:p>
    <w:p w14:paraId="4882DDE6" w14:textId="77777777" w:rsidR="009E6821" w:rsidRPr="00C22E61" w:rsidRDefault="009E6821" w:rsidP="00C22E61">
      <w:pPr>
        <w:spacing w:after="0" w:line="360" w:lineRule="auto"/>
        <w:jc w:val="both"/>
        <w:rPr>
          <w:rFonts w:cs="Arial"/>
          <w:color w:val="0F0F0F"/>
        </w:rPr>
      </w:pPr>
    </w:p>
    <w:p w14:paraId="5F87A39C" w14:textId="673AFD83" w:rsidR="009E6821" w:rsidRPr="00C22E61" w:rsidRDefault="00C750A2" w:rsidP="00C22E61">
      <w:pPr>
        <w:spacing w:after="0" w:line="360" w:lineRule="auto"/>
        <w:jc w:val="both"/>
        <w:rPr>
          <w:rFonts w:cs="Arial"/>
          <w:color w:val="0F0F0F"/>
        </w:rPr>
      </w:pPr>
      <w:r w:rsidRPr="00607D70">
        <w:rPr>
          <w:rFonts w:cs="Arial"/>
          <w:color w:val="0F0F0F"/>
        </w:rPr>
        <w:t xml:space="preserve">El agua regenerada de las </w:t>
      </w:r>
      <w:r w:rsidRPr="00607D70">
        <w:rPr>
          <w:rFonts w:cs="Arial"/>
        </w:rPr>
        <w:t xml:space="preserve">PTAR SPM, PTAR Sur y PTAR AH se incorporará a un afluente del vaso de la Presa El Batán. El agua del vaso podrá ser </w:t>
      </w:r>
      <w:r w:rsidRPr="00607D70">
        <w:rPr>
          <w:rFonts w:cs="Arial"/>
          <w:color w:val="0F0F0F"/>
        </w:rPr>
        <w:t>extraída y reutilizada como fuente de abastecimiento para uso potable al ser mezclada con agua del propio vaso. De esta manera, las obras contempladas en la presa son la implementación de una nueva obra de toma mediante un sistema de bombeo sobre plataforma flotante</w:t>
      </w:r>
      <w:r w:rsidR="009E6821" w:rsidRPr="00607D70">
        <w:rPr>
          <w:rFonts w:cs="Arial"/>
          <w:color w:val="0F0F0F"/>
        </w:rPr>
        <w:t>.</w:t>
      </w:r>
      <w:r w:rsidR="009E6821" w:rsidRPr="00C22E61">
        <w:rPr>
          <w:rFonts w:cs="Arial"/>
          <w:color w:val="0F0F0F"/>
        </w:rPr>
        <w:t xml:space="preserve"> </w:t>
      </w:r>
    </w:p>
    <w:p w14:paraId="719C7674" w14:textId="77777777" w:rsidR="009E6821" w:rsidRPr="00C22E61" w:rsidRDefault="009E6821" w:rsidP="00C22E61">
      <w:pPr>
        <w:spacing w:after="0" w:line="360" w:lineRule="auto"/>
        <w:jc w:val="both"/>
        <w:rPr>
          <w:rFonts w:cs="Arial"/>
          <w:color w:val="0F0F0F"/>
        </w:rPr>
      </w:pPr>
    </w:p>
    <w:p w14:paraId="1A7937BB" w14:textId="77777777" w:rsidR="009E6821" w:rsidRPr="00C22E61" w:rsidRDefault="009E6821" w:rsidP="00C22E61">
      <w:pPr>
        <w:shd w:val="clear" w:color="auto" w:fill="FFFFFF"/>
        <w:spacing w:after="0" w:line="360" w:lineRule="auto"/>
        <w:jc w:val="both"/>
        <w:rPr>
          <w:rFonts w:cs="Arial"/>
        </w:rPr>
      </w:pPr>
      <w:r w:rsidRPr="00C22E61">
        <w:rPr>
          <w:rFonts w:cs="Arial"/>
        </w:rPr>
        <w:t xml:space="preserve">En promedio se incorporarán al vaso de la Presa El Batán unos 155,520 metros cúbicos por día. Las aguas procedentes del Sistema Batán tendrán un período promedio de retención o permanencia en el vaso de la Presa El Batán de 60 a 180 días en función de la época del año de la que se trate (época de lluvias o época de estiaje) </w:t>
      </w:r>
      <w:r w:rsidRPr="00C22E61">
        <w:rPr>
          <w:rFonts w:cs="Arial"/>
        </w:rPr>
        <w:lastRenderedPageBreak/>
        <w:t>así como del escurrimiento natural que aporte la cuenca propia que capta el embalse referido. En promedio, las aportaciones mensuales significarán hasta 4.67 millones de metros cúbicos con un flujo establecido y controlado de entradas y salidas con base en las recomendaciones de retención de los volúmenes en el embalse de la Agencia de Protección Ambiental (EPA) de los Estados Unidos.</w:t>
      </w:r>
    </w:p>
    <w:p w14:paraId="375BB084" w14:textId="77777777" w:rsidR="009E6821" w:rsidRPr="0095044C" w:rsidRDefault="009E6821" w:rsidP="009E6821">
      <w:pPr>
        <w:shd w:val="clear" w:color="auto" w:fill="FFFFFF"/>
        <w:spacing w:after="0" w:line="240" w:lineRule="auto"/>
        <w:jc w:val="both"/>
        <w:rPr>
          <w:rFonts w:ascii="Arial" w:hAnsi="Arial" w:cs="Arial"/>
        </w:rPr>
      </w:pPr>
    </w:p>
    <w:p w14:paraId="538F788A" w14:textId="079A200C" w:rsidR="009E6821" w:rsidRPr="00936607" w:rsidRDefault="009E6821" w:rsidP="00936607">
      <w:pPr>
        <w:pStyle w:val="Descripcin"/>
        <w:spacing w:after="0" w:line="360" w:lineRule="auto"/>
        <w:jc w:val="center"/>
        <w:rPr>
          <w:rFonts w:cs="Arial"/>
          <w:b/>
          <w:i w:val="0"/>
          <w:iCs w:val="0"/>
          <w:color w:val="000000" w:themeColor="text1"/>
          <w:sz w:val="24"/>
          <w:szCs w:val="24"/>
        </w:rPr>
      </w:pPr>
      <w:bookmarkStart w:id="89" w:name="_Toc194866129"/>
      <w:bookmarkStart w:id="90" w:name="_Toc196006890"/>
      <w:r w:rsidRPr="00936607">
        <w:rPr>
          <w:rFonts w:cs="Arial"/>
          <w:b/>
          <w:bCs/>
          <w:i w:val="0"/>
          <w:iCs w:val="0"/>
          <w:color w:val="000000" w:themeColor="text1"/>
          <w:sz w:val="24"/>
          <w:szCs w:val="24"/>
        </w:rPr>
        <w:t xml:space="preserve">Ilustración </w:t>
      </w:r>
      <w:r w:rsidRPr="00936607">
        <w:rPr>
          <w:rFonts w:cs="Arial"/>
          <w:b/>
          <w:bCs/>
          <w:i w:val="0"/>
          <w:iCs w:val="0"/>
          <w:color w:val="000000" w:themeColor="text1"/>
          <w:sz w:val="24"/>
          <w:szCs w:val="24"/>
        </w:rPr>
        <w:fldChar w:fldCharType="begin"/>
      </w:r>
      <w:r w:rsidRPr="00936607">
        <w:rPr>
          <w:rFonts w:cs="Arial"/>
          <w:b/>
          <w:bCs/>
          <w:i w:val="0"/>
          <w:iCs w:val="0"/>
          <w:color w:val="000000" w:themeColor="text1"/>
          <w:sz w:val="24"/>
          <w:szCs w:val="24"/>
        </w:rPr>
        <w:instrText xml:space="preserve"> SEQ Ilustración \* ARABIC </w:instrText>
      </w:r>
      <w:r w:rsidRPr="00936607">
        <w:rPr>
          <w:rFonts w:cs="Arial"/>
          <w:b/>
          <w:bCs/>
          <w:i w:val="0"/>
          <w:iCs w:val="0"/>
          <w:color w:val="000000" w:themeColor="text1"/>
          <w:sz w:val="24"/>
          <w:szCs w:val="24"/>
        </w:rPr>
        <w:fldChar w:fldCharType="separate"/>
      </w:r>
      <w:r w:rsidR="00DF4AC4">
        <w:rPr>
          <w:rFonts w:cs="Arial"/>
          <w:b/>
          <w:bCs/>
          <w:i w:val="0"/>
          <w:iCs w:val="0"/>
          <w:noProof/>
          <w:color w:val="000000" w:themeColor="text1"/>
          <w:sz w:val="24"/>
          <w:szCs w:val="24"/>
        </w:rPr>
        <w:t>15</w:t>
      </w:r>
      <w:r w:rsidRPr="00936607">
        <w:rPr>
          <w:rFonts w:cs="Arial"/>
          <w:b/>
          <w:bCs/>
          <w:i w:val="0"/>
          <w:iCs w:val="0"/>
          <w:color w:val="000000" w:themeColor="text1"/>
          <w:sz w:val="24"/>
          <w:szCs w:val="24"/>
        </w:rPr>
        <w:fldChar w:fldCharType="end"/>
      </w:r>
      <w:r w:rsidRPr="00936607">
        <w:rPr>
          <w:rFonts w:cs="Arial"/>
          <w:b/>
          <w:bCs/>
          <w:i w:val="0"/>
          <w:iCs w:val="0"/>
          <w:color w:val="000000" w:themeColor="text1"/>
          <w:sz w:val="24"/>
          <w:szCs w:val="24"/>
        </w:rPr>
        <w:t>.</w:t>
      </w:r>
      <w:r w:rsidRPr="00936607">
        <w:rPr>
          <w:rFonts w:cs="Arial"/>
          <w:i w:val="0"/>
          <w:iCs w:val="0"/>
          <w:color w:val="000000" w:themeColor="text1"/>
          <w:sz w:val="24"/>
          <w:szCs w:val="24"/>
        </w:rPr>
        <w:t xml:space="preserve"> Presa </w:t>
      </w:r>
      <w:r w:rsidR="00515529" w:rsidRPr="00936607">
        <w:rPr>
          <w:rFonts w:cs="Arial"/>
          <w:i w:val="0"/>
          <w:iCs w:val="0"/>
          <w:color w:val="000000" w:themeColor="text1"/>
          <w:sz w:val="24"/>
          <w:szCs w:val="24"/>
        </w:rPr>
        <w:t>E</w:t>
      </w:r>
      <w:r w:rsidRPr="00936607">
        <w:rPr>
          <w:rFonts w:cs="Arial"/>
          <w:i w:val="0"/>
          <w:iCs w:val="0"/>
          <w:color w:val="000000" w:themeColor="text1"/>
          <w:sz w:val="24"/>
          <w:szCs w:val="24"/>
        </w:rPr>
        <w:t>l Batán</w:t>
      </w:r>
      <w:bookmarkEnd w:id="89"/>
      <w:bookmarkEnd w:id="90"/>
    </w:p>
    <w:p w14:paraId="42103600" w14:textId="77777777" w:rsidR="009E6821" w:rsidRPr="00052529" w:rsidRDefault="009E6821" w:rsidP="009E6821">
      <w:pPr>
        <w:shd w:val="clear" w:color="auto" w:fill="FFFFFF"/>
        <w:spacing w:after="200" w:line="240" w:lineRule="auto"/>
        <w:jc w:val="center"/>
        <w:rPr>
          <w:rFonts w:ascii="Arial" w:hAnsi="Arial" w:cs="Arial"/>
        </w:rPr>
      </w:pPr>
      <w:r w:rsidRPr="00052529">
        <w:rPr>
          <w:rFonts w:ascii="Arial" w:hAnsi="Arial" w:cs="Arial"/>
          <w:noProof/>
        </w:rPr>
        <w:drawing>
          <wp:inline distT="0" distB="0" distL="0" distR="0" wp14:anchorId="04902DEF" wp14:editId="2A3ECA0C">
            <wp:extent cx="3636335" cy="2668772"/>
            <wp:effectExtent l="0" t="0" r="0" b="0"/>
            <wp:docPr id="2014181415" name="image3.jpg" descr="A map with a black and white tex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jpg" descr="A map with a black and white text&#10;&#10;Description automatically generated"/>
                    <pic:cNvPicPr preferRelativeResize="0"/>
                  </pic:nvPicPr>
                  <pic:blipFill>
                    <a:blip r:embed="rId33"/>
                    <a:srcRect/>
                    <a:stretch>
                      <a:fillRect/>
                    </a:stretch>
                  </pic:blipFill>
                  <pic:spPr>
                    <a:xfrm>
                      <a:off x="0" y="0"/>
                      <a:ext cx="3636335" cy="2668772"/>
                    </a:xfrm>
                    <a:prstGeom prst="rect">
                      <a:avLst/>
                    </a:prstGeom>
                    <a:ln/>
                  </pic:spPr>
                </pic:pic>
              </a:graphicData>
            </a:graphic>
          </wp:inline>
        </w:drawing>
      </w:r>
    </w:p>
    <w:p w14:paraId="78BD183B" w14:textId="0BDAF554" w:rsidR="009E6821" w:rsidRDefault="009E6821" w:rsidP="00E3026B">
      <w:pPr>
        <w:shd w:val="clear" w:color="auto" w:fill="FFFFFF" w:themeFill="background1"/>
        <w:jc w:val="center"/>
        <w:rPr>
          <w:rFonts w:cs="Arial"/>
          <w:sz w:val="18"/>
          <w:szCs w:val="18"/>
          <w:lang w:val="en-US"/>
        </w:rPr>
      </w:pPr>
      <w:r w:rsidRPr="00E3026B">
        <w:rPr>
          <w:rFonts w:cs="Arial"/>
          <w:b/>
          <w:bCs/>
          <w:sz w:val="18"/>
          <w:szCs w:val="18"/>
          <w:lang w:val="en-US"/>
        </w:rPr>
        <w:t>Fuente</w:t>
      </w:r>
      <w:r w:rsidRPr="00E3026B">
        <w:rPr>
          <w:rFonts w:cs="Arial"/>
          <w:sz w:val="18"/>
          <w:szCs w:val="18"/>
          <w:lang w:val="en-US"/>
        </w:rPr>
        <w:t xml:space="preserve">: </w:t>
      </w:r>
      <w:bookmarkStart w:id="91" w:name="_Hlk191637943"/>
      <w:r w:rsidRPr="00E3026B">
        <w:rPr>
          <w:rFonts w:cs="Arial"/>
          <w:sz w:val="18"/>
          <w:szCs w:val="18"/>
          <w:lang w:val="en-US"/>
        </w:rPr>
        <w:t>CEA</w:t>
      </w:r>
      <w:bookmarkEnd w:id="91"/>
    </w:p>
    <w:p w14:paraId="72CA9D8D" w14:textId="77777777" w:rsidR="00E3026B" w:rsidRPr="00515529" w:rsidRDefault="00E3026B" w:rsidP="00E3026B">
      <w:pPr>
        <w:shd w:val="clear" w:color="auto" w:fill="FFFFFF" w:themeFill="background1"/>
        <w:jc w:val="center"/>
        <w:rPr>
          <w:rFonts w:ascii="Arial" w:hAnsi="Arial" w:cs="Arial"/>
          <w:color w:val="000000"/>
          <w:lang w:val="en-US"/>
        </w:rPr>
      </w:pPr>
    </w:p>
    <w:p w14:paraId="09577F15" w14:textId="77777777" w:rsidR="00AF3CA4" w:rsidRPr="00C22E61" w:rsidRDefault="009E6821" w:rsidP="006504F5">
      <w:pPr>
        <w:pStyle w:val="Ttulo1"/>
      </w:pPr>
      <w:bookmarkStart w:id="92" w:name="_Toc196009313"/>
      <w:r w:rsidRPr="00C22E61">
        <w:t>OBJETIVOS, JUSTIFICACIÓN Y CARACTERÍSTICAS AMBIENTALES</w:t>
      </w:r>
      <w:bookmarkEnd w:id="92"/>
    </w:p>
    <w:p w14:paraId="7CB3058B" w14:textId="77777777" w:rsidR="00AF3CA4" w:rsidRPr="00C22E61" w:rsidRDefault="00AF3CA4" w:rsidP="00C22E61">
      <w:pPr>
        <w:spacing w:after="0" w:line="360" w:lineRule="auto"/>
        <w:rPr>
          <w:rFonts w:cs="Arial"/>
        </w:rPr>
      </w:pPr>
      <w:bookmarkStart w:id="93" w:name="_heading=h.2afmg28" w:colFirst="0" w:colLast="0"/>
      <w:bookmarkEnd w:id="93"/>
    </w:p>
    <w:p w14:paraId="7AE8992F"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V.1. Objetivos en Materia Ambiental</w:t>
      </w:r>
    </w:p>
    <w:p w14:paraId="48498B4C" w14:textId="77777777" w:rsidR="00AF3CA4" w:rsidRPr="00C22E61" w:rsidRDefault="00AF3CA4" w:rsidP="00C22E61">
      <w:pPr>
        <w:spacing w:after="0" w:line="360" w:lineRule="auto"/>
        <w:jc w:val="both"/>
        <w:rPr>
          <w:rFonts w:cs="Arial"/>
        </w:rPr>
      </w:pPr>
    </w:p>
    <w:p w14:paraId="4871B9C0" w14:textId="2A954477" w:rsidR="00AF3CA4" w:rsidRPr="00C22E61" w:rsidRDefault="009E6821" w:rsidP="00C22E61">
      <w:pPr>
        <w:spacing w:after="0" w:line="360" w:lineRule="auto"/>
        <w:jc w:val="both"/>
        <w:rPr>
          <w:rFonts w:cs="Arial"/>
        </w:rPr>
      </w:pPr>
      <w:r w:rsidRPr="00C22E61">
        <w:rPr>
          <w:rFonts w:cs="Arial"/>
        </w:rPr>
        <w:t xml:space="preserve">Este </w:t>
      </w:r>
      <w:r w:rsidR="00DB4245">
        <w:rPr>
          <w:rFonts w:cs="Arial"/>
        </w:rPr>
        <w:t>P</w:t>
      </w:r>
      <w:r w:rsidRPr="00C22E61">
        <w:rPr>
          <w:rFonts w:cs="Arial"/>
        </w:rPr>
        <w:t xml:space="preserve">royecto tiene un objetivo de sustentabilidad, tanto en el desarrollo urbano como en materia ambiental. Los objetivos ambientales principales del </w:t>
      </w:r>
      <w:r w:rsidR="00DB4245">
        <w:rPr>
          <w:rFonts w:cs="Arial"/>
        </w:rPr>
        <w:t>P</w:t>
      </w:r>
      <w:r w:rsidRPr="00C22E61">
        <w:rPr>
          <w:rFonts w:cs="Arial"/>
        </w:rPr>
        <w:t>royecto son</w:t>
      </w:r>
      <w:r w:rsidR="00DB4245">
        <w:rPr>
          <w:rFonts w:cs="Arial"/>
        </w:rPr>
        <w:t xml:space="preserve"> los siguientes</w:t>
      </w:r>
      <w:r w:rsidRPr="00C22E61">
        <w:rPr>
          <w:rFonts w:cs="Arial"/>
        </w:rPr>
        <w:t>:</w:t>
      </w:r>
    </w:p>
    <w:p w14:paraId="4DEFDE1B" w14:textId="77777777" w:rsidR="00AF3CA4" w:rsidRPr="00E3026B" w:rsidRDefault="00AF3CA4" w:rsidP="00C22E61">
      <w:pPr>
        <w:spacing w:after="0" w:line="360" w:lineRule="auto"/>
        <w:jc w:val="both"/>
        <w:rPr>
          <w:rFonts w:cs="Arial"/>
          <w:color w:val="000000" w:themeColor="text1"/>
        </w:rPr>
      </w:pPr>
    </w:p>
    <w:p w14:paraId="0628861B" w14:textId="3B704386" w:rsidR="00AF3CA4" w:rsidRPr="00C22E61" w:rsidRDefault="009E6821" w:rsidP="00C22E61">
      <w:pPr>
        <w:numPr>
          <w:ilvl w:val="1"/>
          <w:numId w:val="23"/>
        </w:numPr>
        <w:pBdr>
          <w:top w:val="nil"/>
          <w:left w:val="nil"/>
          <w:bottom w:val="nil"/>
          <w:right w:val="nil"/>
          <w:between w:val="nil"/>
        </w:pBdr>
        <w:spacing w:after="0" w:line="360" w:lineRule="auto"/>
        <w:ind w:left="1134" w:hanging="425"/>
        <w:jc w:val="both"/>
        <w:rPr>
          <w:rFonts w:cs="Arial"/>
        </w:rPr>
      </w:pPr>
      <w:r w:rsidRPr="00C22E61">
        <w:rPr>
          <w:rFonts w:cs="Arial"/>
        </w:rPr>
        <w:t xml:space="preserve">Modernizar y ampliar los procesos de tratamiento de agua en la ZMQ para cumplir con la NOM-001- SEMARNAT-2021, la cual establece los límites </w:t>
      </w:r>
      <w:r w:rsidRPr="00C22E61">
        <w:rPr>
          <w:rFonts w:cs="Arial"/>
        </w:rPr>
        <w:lastRenderedPageBreak/>
        <w:t>permisibles de contaminantes en las descargas de aguas residuales en cuerpos receptores propiedad de la nación.</w:t>
      </w:r>
    </w:p>
    <w:p w14:paraId="5BAD7A8C" w14:textId="77777777" w:rsidR="00AF3CA4" w:rsidRPr="00C22E61" w:rsidRDefault="009E6821" w:rsidP="00C22E61">
      <w:pPr>
        <w:numPr>
          <w:ilvl w:val="1"/>
          <w:numId w:val="23"/>
        </w:numPr>
        <w:pBdr>
          <w:top w:val="nil"/>
          <w:left w:val="nil"/>
          <w:bottom w:val="nil"/>
          <w:right w:val="nil"/>
          <w:between w:val="nil"/>
        </w:pBdr>
        <w:spacing w:after="0" w:line="360" w:lineRule="auto"/>
        <w:ind w:left="1134" w:hanging="425"/>
        <w:jc w:val="both"/>
        <w:rPr>
          <w:rFonts w:cs="Arial"/>
        </w:rPr>
      </w:pPr>
      <w:r w:rsidRPr="00C22E61">
        <w:rPr>
          <w:rFonts w:cs="Arial"/>
        </w:rPr>
        <w:t>Incrementar sustantiva y sustentablemente la provisión de agua para uso humano en la ZMQ.</w:t>
      </w:r>
    </w:p>
    <w:p w14:paraId="2943244D" w14:textId="77777777" w:rsidR="00AF3CA4" w:rsidRPr="00C22E61" w:rsidRDefault="009E6821" w:rsidP="00C22E61">
      <w:pPr>
        <w:numPr>
          <w:ilvl w:val="1"/>
          <w:numId w:val="23"/>
        </w:numPr>
        <w:pBdr>
          <w:top w:val="nil"/>
          <w:left w:val="nil"/>
          <w:bottom w:val="nil"/>
          <w:right w:val="nil"/>
          <w:between w:val="nil"/>
        </w:pBdr>
        <w:spacing w:after="0" w:line="360" w:lineRule="auto"/>
        <w:ind w:left="1134" w:hanging="425"/>
        <w:jc w:val="both"/>
        <w:rPr>
          <w:rFonts w:cs="Arial"/>
          <w:color w:val="000000"/>
        </w:rPr>
      </w:pPr>
      <w:r w:rsidRPr="00C22E61">
        <w:rPr>
          <w:rFonts w:cs="Arial"/>
          <w:color w:val="000000"/>
        </w:rPr>
        <w:t>Evitar la sobre explotación de los mantos acuíferos en la ZMQ para darle sustentabilidad a esta fuente de agua.</w:t>
      </w:r>
    </w:p>
    <w:p w14:paraId="1CE3383A" w14:textId="77777777" w:rsidR="00515529" w:rsidRPr="00C22E61" w:rsidRDefault="00515529" w:rsidP="00C22E61">
      <w:pPr>
        <w:pBdr>
          <w:top w:val="nil"/>
          <w:left w:val="nil"/>
          <w:bottom w:val="nil"/>
          <w:right w:val="nil"/>
          <w:between w:val="nil"/>
        </w:pBdr>
        <w:spacing w:after="0" w:line="360" w:lineRule="auto"/>
        <w:ind w:left="1134"/>
        <w:jc w:val="both"/>
        <w:rPr>
          <w:rFonts w:cs="Arial"/>
          <w:color w:val="000000"/>
        </w:rPr>
      </w:pPr>
    </w:p>
    <w:p w14:paraId="7AB7CE9B"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 xml:space="preserve">V.2. Justificación Ambiental del Sitio Seleccionado </w:t>
      </w:r>
    </w:p>
    <w:p w14:paraId="787E0006" w14:textId="77777777" w:rsidR="00AF3CA4" w:rsidRPr="00C22E61" w:rsidRDefault="00AF3CA4" w:rsidP="00C22E61">
      <w:pPr>
        <w:pBdr>
          <w:top w:val="nil"/>
          <w:left w:val="nil"/>
          <w:bottom w:val="nil"/>
          <w:right w:val="nil"/>
          <w:between w:val="nil"/>
        </w:pBdr>
        <w:spacing w:after="0" w:line="360" w:lineRule="auto"/>
        <w:ind w:left="720"/>
        <w:jc w:val="both"/>
        <w:rPr>
          <w:rFonts w:cs="Arial"/>
          <w:b/>
          <w:color w:val="000000"/>
        </w:rPr>
      </w:pPr>
    </w:p>
    <w:p w14:paraId="14D3DFCB"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V.2.1. Delimitación del Área de Análisis </w:t>
      </w:r>
    </w:p>
    <w:p w14:paraId="1F3D1ABB" w14:textId="77777777" w:rsidR="00AF3CA4" w:rsidRPr="00C22E61" w:rsidRDefault="00AF3CA4" w:rsidP="00C22E61">
      <w:pPr>
        <w:spacing w:after="0" w:line="360" w:lineRule="auto"/>
        <w:ind w:firstLine="720"/>
        <w:jc w:val="both"/>
        <w:rPr>
          <w:rFonts w:cs="Arial"/>
        </w:rPr>
      </w:pPr>
    </w:p>
    <w:p w14:paraId="06374351" w14:textId="64D87C09" w:rsidR="00AF3CA4" w:rsidRPr="00C22E61" w:rsidRDefault="009E6821" w:rsidP="00C22E61">
      <w:pPr>
        <w:spacing w:after="0" w:line="360" w:lineRule="auto"/>
        <w:jc w:val="both"/>
        <w:rPr>
          <w:rFonts w:cs="Arial"/>
        </w:rPr>
      </w:pPr>
      <w:r w:rsidRPr="00C22E61">
        <w:rPr>
          <w:rFonts w:cs="Arial"/>
        </w:rPr>
        <w:t>Aunque la infraestructura del</w:t>
      </w:r>
      <w:r w:rsidR="00FB01C6">
        <w:rPr>
          <w:rFonts w:cs="Arial"/>
        </w:rPr>
        <w:t xml:space="preserve"> Proyecto</w:t>
      </w:r>
      <w:r w:rsidRPr="00C22E61">
        <w:rPr>
          <w:rFonts w:cs="Arial"/>
        </w:rPr>
        <w:t xml:space="preserve"> Sistema Batán se desarrollará en los municipios de Querétaro y Corregidora del </w:t>
      </w:r>
      <w:r w:rsidR="00FB01C6">
        <w:rPr>
          <w:rFonts w:cs="Arial"/>
        </w:rPr>
        <w:t>e</w:t>
      </w:r>
      <w:r w:rsidRPr="00C22E61">
        <w:rPr>
          <w:rFonts w:cs="Arial"/>
        </w:rPr>
        <w:t xml:space="preserve">stado de Querétaro, en este estudio se consideran aspectos de los </w:t>
      </w:r>
      <w:r w:rsidR="00FB01C6">
        <w:rPr>
          <w:rFonts w:cs="Arial"/>
        </w:rPr>
        <w:t>5</w:t>
      </w:r>
      <w:r w:rsidR="00FB01C6" w:rsidRPr="00C22E61">
        <w:rPr>
          <w:rFonts w:cs="Arial"/>
        </w:rPr>
        <w:t xml:space="preserve"> </w:t>
      </w:r>
      <w:r w:rsidRPr="00C22E61">
        <w:rPr>
          <w:rFonts w:cs="Arial"/>
        </w:rPr>
        <w:t>municipios pertenecientes a la ZMQ.</w:t>
      </w:r>
    </w:p>
    <w:p w14:paraId="111E2391" w14:textId="77777777" w:rsidR="00AF3CA4" w:rsidRPr="00C22E61" w:rsidRDefault="00AF3CA4" w:rsidP="00C22E61">
      <w:pPr>
        <w:pBdr>
          <w:top w:val="nil"/>
          <w:left w:val="nil"/>
          <w:bottom w:val="nil"/>
          <w:right w:val="nil"/>
          <w:between w:val="nil"/>
        </w:pBdr>
        <w:spacing w:after="0" w:line="360" w:lineRule="auto"/>
        <w:ind w:left="1440"/>
        <w:jc w:val="both"/>
        <w:rPr>
          <w:rFonts w:cs="Arial"/>
          <w:color w:val="000000"/>
        </w:rPr>
      </w:pPr>
    </w:p>
    <w:p w14:paraId="4C471A70" w14:textId="5B80FBEB" w:rsidR="00AF3CA4" w:rsidRPr="00EC0F00"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themeColor="text1"/>
        </w:rPr>
      </w:pPr>
      <w:r w:rsidRPr="00C22E61">
        <w:rPr>
          <w:rFonts w:cs="Arial"/>
          <w:color w:val="000000"/>
          <w:u w:val="single"/>
        </w:rPr>
        <w:t xml:space="preserve">V.2.2. Vocación Actual de la Zona </w:t>
      </w:r>
    </w:p>
    <w:p w14:paraId="5ECE0D55"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21E25D22" w14:textId="42349C0A"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rPr>
        <w:t>La vocación de la ZMQ</w:t>
      </w:r>
      <w:r w:rsidRPr="00C22E61">
        <w:rPr>
          <w:rFonts w:cs="Arial"/>
          <w:vertAlign w:val="superscript"/>
        </w:rPr>
        <w:footnoteReference w:id="2"/>
      </w:r>
      <w:r w:rsidRPr="00C22E61">
        <w:rPr>
          <w:rFonts w:cs="Arial"/>
        </w:rPr>
        <w:t xml:space="preserve"> es muy amplia y variada debido a su dinamismo económico, cultural y social. Algunas de las principales vocaciones de esta región incluyen </w:t>
      </w:r>
      <w:r w:rsidR="0033669D">
        <w:rPr>
          <w:rFonts w:cs="Arial"/>
        </w:rPr>
        <w:t xml:space="preserve">la </w:t>
      </w:r>
      <w:r w:rsidRPr="00C22E61">
        <w:rPr>
          <w:rFonts w:cs="Arial"/>
        </w:rPr>
        <w:t>industria, tecnología y servicios, educación e investigación, turismo, comercio, así como logística y transporte. No obstante, lo anterior, la vocación por municipio puede variar considerablemente.</w:t>
      </w:r>
    </w:p>
    <w:p w14:paraId="041BA05F"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32E406C6" w14:textId="13AF400D"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rPr>
        <w:t xml:space="preserve">El </w:t>
      </w:r>
      <w:r w:rsidR="0033669D">
        <w:rPr>
          <w:rFonts w:cs="Arial"/>
        </w:rPr>
        <w:t>m</w:t>
      </w:r>
      <w:r w:rsidRPr="00C22E61">
        <w:rPr>
          <w:rFonts w:cs="Arial"/>
        </w:rPr>
        <w:t xml:space="preserve">unicipio de Querétaro tiene una vocación multifacética, reflejando su papel como capital del estado y su desarrollo sostenido en diversos sectores. Las principales vocaciones del </w:t>
      </w:r>
      <w:r w:rsidR="003B09CD">
        <w:rPr>
          <w:rFonts w:cs="Arial"/>
        </w:rPr>
        <w:t>m</w:t>
      </w:r>
      <w:r w:rsidR="00DF54B7" w:rsidRPr="00C22E61">
        <w:rPr>
          <w:rFonts w:cs="Arial"/>
        </w:rPr>
        <w:t xml:space="preserve">unicipio </w:t>
      </w:r>
      <w:r w:rsidRPr="00C22E61">
        <w:rPr>
          <w:rFonts w:cs="Arial"/>
        </w:rPr>
        <w:t>de Querétaro incluyen</w:t>
      </w:r>
      <w:r w:rsidR="003B09CD">
        <w:rPr>
          <w:rFonts w:cs="Arial"/>
        </w:rPr>
        <w:t xml:space="preserve"> las siguientes</w:t>
      </w:r>
      <w:r w:rsidRPr="00C22E61">
        <w:rPr>
          <w:rFonts w:cs="Arial"/>
        </w:rPr>
        <w:t>:</w:t>
      </w:r>
    </w:p>
    <w:p w14:paraId="70E49E7D" w14:textId="77777777" w:rsidR="00AF3CA4" w:rsidRPr="00C22E61" w:rsidRDefault="00AF3CA4" w:rsidP="00C22E61">
      <w:pPr>
        <w:pBdr>
          <w:top w:val="nil"/>
          <w:left w:val="nil"/>
          <w:bottom w:val="nil"/>
          <w:right w:val="nil"/>
          <w:between w:val="nil"/>
        </w:pBdr>
        <w:spacing w:after="0" w:line="360" w:lineRule="auto"/>
        <w:ind w:firstLine="720"/>
        <w:jc w:val="both"/>
        <w:rPr>
          <w:rFonts w:cs="Arial"/>
        </w:rPr>
      </w:pPr>
    </w:p>
    <w:p w14:paraId="0DA102F8" w14:textId="77777777"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Industria y Manufactura: El municipio alberga numerosas empresas industriales, especialmente en los sectores automotriz, aeronáutico y de manufactura avanzada, que contribuyen significativamente a su economía.</w:t>
      </w:r>
    </w:p>
    <w:p w14:paraId="74FBAAC0" w14:textId="4E1C5D28"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 xml:space="preserve">Educación y Cultura: </w:t>
      </w:r>
      <w:r w:rsidR="003B09CD">
        <w:rPr>
          <w:rFonts w:cs="Arial"/>
          <w:color w:val="000000"/>
        </w:rPr>
        <w:t xml:space="preserve">El estado de </w:t>
      </w:r>
      <w:r w:rsidRPr="00C22E61">
        <w:rPr>
          <w:rFonts w:cs="Arial"/>
          <w:color w:val="000000"/>
        </w:rPr>
        <w:t>Querétaro es un importante centro educativo, con múltiples universidades e instituciones académicas que atraen a estudiantes de todo el país. Además, su rica herencia cultural, incluyendo el centro histórico, lo convierte en un referente cultural.</w:t>
      </w:r>
    </w:p>
    <w:p w14:paraId="75D26C9A" w14:textId="35A1BF44"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 xml:space="preserve">Tecnología y Servicios: El crecimiento del sector de tecnologías de la información y servicios ha sido notable en </w:t>
      </w:r>
      <w:r w:rsidR="003B09CD">
        <w:rPr>
          <w:rFonts w:cs="Arial"/>
          <w:color w:val="000000"/>
        </w:rPr>
        <w:t xml:space="preserve">el estado de </w:t>
      </w:r>
      <w:r w:rsidRPr="00C22E61">
        <w:rPr>
          <w:rFonts w:cs="Arial"/>
          <w:color w:val="000000"/>
        </w:rPr>
        <w:t>Querétaro, con la presencia de empresas de software, centros de datos y servicios profesionales.</w:t>
      </w:r>
    </w:p>
    <w:p w14:paraId="249D3CAB" w14:textId="77777777"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Comercio y Negocios: El municipio es un centro comercial y de negocios, con una amplia gama de centros comerciales, tiendas y mercados que atienden tanto a la población local como a visitantes.</w:t>
      </w:r>
    </w:p>
    <w:p w14:paraId="3F2D352D" w14:textId="4D09F3C6"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 xml:space="preserve">Turismo: </w:t>
      </w:r>
      <w:r w:rsidR="003B09CD">
        <w:rPr>
          <w:rFonts w:cs="Arial"/>
          <w:color w:val="000000"/>
        </w:rPr>
        <w:t xml:space="preserve">El estado de </w:t>
      </w:r>
      <w:r w:rsidRPr="00C22E61">
        <w:rPr>
          <w:rFonts w:cs="Arial"/>
          <w:color w:val="000000"/>
        </w:rPr>
        <w:t>Querétaro es un destino turístico destacado por su centro histórico, patrimonio cultural, y eventos que atraen a turistas nacionales e internacionales.</w:t>
      </w:r>
    </w:p>
    <w:p w14:paraId="445DDD02" w14:textId="77777777"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Logística y Transporte: Su ubicación estratégica facilita el desarrollo de actividades logísticas y de transporte, siendo un nodo clave para la distribución de mercancías.</w:t>
      </w:r>
    </w:p>
    <w:p w14:paraId="5FF47183" w14:textId="77777777" w:rsidR="00AF3CA4" w:rsidRPr="00C22E61" w:rsidRDefault="009E6821" w:rsidP="00C22E61">
      <w:pPr>
        <w:numPr>
          <w:ilvl w:val="0"/>
          <w:numId w:val="17"/>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Inmobiliario y Construcción: El crecimiento urbano ha impulsado el desarrollo del sector inmobiliario y de la construcción, con proyectos residenciales, comerciales y de infraestructura.</w:t>
      </w:r>
    </w:p>
    <w:p w14:paraId="3FB39BFC"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873F3E0" w14:textId="318553FA"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rPr>
        <w:t xml:space="preserve">El </w:t>
      </w:r>
      <w:r w:rsidR="000451A3">
        <w:rPr>
          <w:rFonts w:cs="Arial"/>
        </w:rPr>
        <w:t>m</w:t>
      </w:r>
      <w:r w:rsidR="00DF54B7" w:rsidRPr="00C22E61">
        <w:rPr>
          <w:rFonts w:cs="Arial"/>
        </w:rPr>
        <w:t xml:space="preserve">unicipio </w:t>
      </w:r>
      <w:r w:rsidRPr="00C22E61">
        <w:rPr>
          <w:rFonts w:cs="Arial"/>
        </w:rPr>
        <w:t xml:space="preserve">de Corregidora, en el estado de Querétaro, tiene una vocación que se ha diversificado en los últimos años, impulsada por su crecimiento económico y demográfico. Las principales vocaciones del </w:t>
      </w:r>
      <w:r w:rsidR="000451A3">
        <w:rPr>
          <w:rFonts w:cs="Arial"/>
        </w:rPr>
        <w:t>m</w:t>
      </w:r>
      <w:r w:rsidR="00DF54B7" w:rsidRPr="00C22E61">
        <w:rPr>
          <w:rFonts w:cs="Arial"/>
        </w:rPr>
        <w:t xml:space="preserve">unicipio </w:t>
      </w:r>
      <w:r w:rsidRPr="00C22E61">
        <w:rPr>
          <w:rFonts w:cs="Arial"/>
        </w:rPr>
        <w:t>de Corregidora incluyen</w:t>
      </w:r>
      <w:r w:rsidR="000451A3">
        <w:rPr>
          <w:rFonts w:cs="Arial"/>
        </w:rPr>
        <w:t xml:space="preserve"> las siguientes</w:t>
      </w:r>
      <w:r w:rsidRPr="00C22E61">
        <w:rPr>
          <w:rFonts w:cs="Arial"/>
        </w:rPr>
        <w:t>:</w:t>
      </w:r>
    </w:p>
    <w:p w14:paraId="435FD6B4"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4EBC9AAC" w14:textId="18DAE7A2"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Residencial: </w:t>
      </w:r>
      <w:r w:rsidR="000451A3">
        <w:rPr>
          <w:rFonts w:cs="Arial"/>
          <w:color w:val="000000"/>
        </w:rPr>
        <w:t xml:space="preserve">El municipio de </w:t>
      </w:r>
      <w:r w:rsidRPr="00C22E61">
        <w:rPr>
          <w:rFonts w:cs="Arial"/>
          <w:color w:val="000000"/>
        </w:rPr>
        <w:t xml:space="preserve">Corregidora se ha desarrollado como una zona residencial importante para personas que trabajan en la </w:t>
      </w:r>
      <w:r w:rsidRPr="00C22E61">
        <w:rPr>
          <w:rFonts w:cs="Arial"/>
        </w:rPr>
        <w:t>ZMQ</w:t>
      </w:r>
      <w:r w:rsidRPr="00C22E61">
        <w:rPr>
          <w:rFonts w:cs="Arial"/>
          <w:color w:val="000000"/>
        </w:rPr>
        <w:t>. Su infraestructura de vivienda y servicios ha crecido significativamente para acomodar a la población.</w:t>
      </w:r>
    </w:p>
    <w:p w14:paraId="348685D0" w14:textId="77777777"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Comercial y de Servicios: El municipio cuenta con una creciente oferta comercial, incluyendo centros comerciales, tiendas y servicios diversos que atienden tanto a la población local como a visitantes.</w:t>
      </w:r>
    </w:p>
    <w:p w14:paraId="27C8416C" w14:textId="77777777"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Industria Ligera y Manufactura: Aunque no tan industrializado como otros municipios, Corregidora ha visto un crecimiento en la instalación de empresas de manufactura ligera y servicios industriales.</w:t>
      </w:r>
    </w:p>
    <w:p w14:paraId="4882A34D" w14:textId="77777777"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Turismo y Recreación: Corregidora tiene atractivos turísticos como la Pirámide de El Pueblito y diversos sitios históricos y culturales. Además, cuenta con áreas naturales y parques que fomentan el turismo local </w:t>
      </w:r>
      <w:r w:rsidRPr="00C22E61">
        <w:rPr>
          <w:rFonts w:cs="Arial"/>
        </w:rPr>
        <w:t>y la recreación</w:t>
      </w:r>
      <w:r w:rsidRPr="00C22E61">
        <w:rPr>
          <w:rFonts w:cs="Arial"/>
          <w:color w:val="000000"/>
        </w:rPr>
        <w:t>.</w:t>
      </w:r>
    </w:p>
    <w:p w14:paraId="56BF9D5C" w14:textId="77777777"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Agricultura y Ganadería: En ciertas áreas del municipio, la agricultura y ganadería siguen siendo actividades económicas importantes, aunque con menor predominancia que en el pasado.</w:t>
      </w:r>
    </w:p>
    <w:p w14:paraId="1004AAD7" w14:textId="77777777"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Educación: El municipio ha desarrollado una buena oferta educativa con la presencia de escuelas y centros educativos que atienden las necesidades de la población.</w:t>
      </w:r>
    </w:p>
    <w:p w14:paraId="1E1ABA79" w14:textId="62F37B41" w:rsidR="00AF3CA4" w:rsidRPr="00C22E61" w:rsidRDefault="009E6821" w:rsidP="00C22E61">
      <w:pPr>
        <w:numPr>
          <w:ilvl w:val="0"/>
          <w:numId w:val="25"/>
        </w:numPr>
        <w:pBdr>
          <w:top w:val="nil"/>
          <w:left w:val="nil"/>
          <w:bottom w:val="nil"/>
          <w:right w:val="nil"/>
          <w:between w:val="nil"/>
        </w:pBdr>
        <w:spacing w:after="0" w:line="360" w:lineRule="auto"/>
        <w:jc w:val="both"/>
        <w:rPr>
          <w:rFonts w:cs="Arial"/>
          <w:color w:val="000000"/>
        </w:rPr>
      </w:pPr>
      <w:r w:rsidRPr="00C22E61">
        <w:rPr>
          <w:rFonts w:cs="Arial"/>
          <w:color w:val="000000"/>
        </w:rPr>
        <w:t>Desarrollo Urbano y Sostenible: Con su proximidad a</w:t>
      </w:r>
      <w:r w:rsidR="008614DC">
        <w:rPr>
          <w:rFonts w:cs="Arial"/>
          <w:color w:val="000000"/>
        </w:rPr>
        <w:t xml:space="preserve">l municipio de </w:t>
      </w:r>
      <w:r w:rsidRPr="00C22E61">
        <w:rPr>
          <w:rFonts w:cs="Arial"/>
          <w:color w:val="000000"/>
        </w:rPr>
        <w:t>Querétaro, Corregidora ha adoptado prácticas de desarrollo urbano sostenible, buscando equilibrar el crecimiento con la preservación del medio ambiente.</w:t>
      </w:r>
    </w:p>
    <w:p w14:paraId="02706890"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2D67FD0F" w14:textId="7925DF1C"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El municipio de El Marqués, en el estado de Querétaro, se destaca por su diversidad económica y su crecimiento sostenido en varios sectores. Las principales vocaciones del municipio de El Marqués incluyen</w:t>
      </w:r>
      <w:r w:rsidR="008614DC">
        <w:rPr>
          <w:rFonts w:cs="Arial"/>
          <w:color w:val="000000"/>
        </w:rPr>
        <w:t xml:space="preserve"> las siguientes</w:t>
      </w:r>
      <w:r w:rsidRPr="00C22E61">
        <w:rPr>
          <w:rFonts w:cs="Arial"/>
          <w:color w:val="000000"/>
        </w:rPr>
        <w:t>:</w:t>
      </w:r>
    </w:p>
    <w:p w14:paraId="0963EA64"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5923C2D0" w14:textId="595FC222"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Industrial: </w:t>
      </w:r>
      <w:r w:rsidR="008614DC">
        <w:rPr>
          <w:rFonts w:cs="Arial"/>
          <w:color w:val="000000"/>
        </w:rPr>
        <w:t xml:space="preserve">El municipio de </w:t>
      </w:r>
      <w:r w:rsidRPr="00C22E61">
        <w:rPr>
          <w:rFonts w:cs="Arial"/>
          <w:color w:val="000000"/>
        </w:rPr>
        <w:t xml:space="preserve">El Marqués es conocido por su fuerte sector industrial, con numerosos parques industriales que albergan empresas de los sectores automotriz, aeroespacial, manufactura avanzada, y logística. Su </w:t>
      </w:r>
      <w:r w:rsidRPr="00C22E61">
        <w:rPr>
          <w:rFonts w:cs="Arial"/>
          <w:color w:val="000000"/>
        </w:rPr>
        <w:lastRenderedPageBreak/>
        <w:t>ubicación estratégica y buena infraestructura lo hacen atractivo para inversiones industriales.</w:t>
      </w:r>
    </w:p>
    <w:p w14:paraId="4BF58027" w14:textId="369E58D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Logística y Transporte: Su proximidad al Aeropuerto Intercontinental de Querétaro </w:t>
      </w:r>
      <w:r w:rsidR="008614DC">
        <w:rPr>
          <w:rFonts w:cs="Arial"/>
          <w:color w:val="000000"/>
        </w:rPr>
        <w:t xml:space="preserve">(AIQ) </w:t>
      </w:r>
      <w:r w:rsidRPr="00C22E61">
        <w:rPr>
          <w:rFonts w:cs="Arial"/>
          <w:color w:val="000000"/>
        </w:rPr>
        <w:t>y su ubicación estratégica en el centro del país lo convierten en un hub logístico importante, facilitando la distribución de mercancías a nivel nacional e internacional.</w:t>
      </w:r>
    </w:p>
    <w:p w14:paraId="244222CC" w14:textId="7777777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Agricultura y Ganadería: A pesar de su industrialización, El Marqués mantiene una actividad agrícola y ganadera significativa, con producción de cultivos y cría de ganado que contribuyen a la economía local.</w:t>
      </w:r>
    </w:p>
    <w:p w14:paraId="183DC2A8" w14:textId="7777777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Residencial: El municipio ha visto un crecimiento en el desarrollo de complejos residenciales, ofreciendo vivienda a personas que trabajan en los sectores industriales y en la </w:t>
      </w:r>
      <w:r w:rsidRPr="00C22E61">
        <w:rPr>
          <w:rFonts w:cs="Arial"/>
        </w:rPr>
        <w:t>ZMQ</w:t>
      </w:r>
      <w:r w:rsidRPr="00C22E61">
        <w:rPr>
          <w:rFonts w:cs="Arial"/>
          <w:color w:val="000000"/>
        </w:rPr>
        <w:t>.</w:t>
      </w:r>
    </w:p>
    <w:p w14:paraId="146152A4" w14:textId="7777777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Comercial y de Servicios: Con el aumento de la población y la industrialización, ha crecido la oferta comercial y de servicios, incluyendo centros comerciales, tiendas y servicios diversos.</w:t>
      </w:r>
    </w:p>
    <w:p w14:paraId="74AC2C7A" w14:textId="7777777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Turismo y Recreación: El Marqués cuenta con atractivos turísticos como la zona arqueológica de El Cerrito, así como áreas naturales que fomentan el turismo local y la recreación.</w:t>
      </w:r>
    </w:p>
    <w:p w14:paraId="0C33286E" w14:textId="77777777" w:rsidR="00AF3CA4" w:rsidRPr="00C22E61" w:rsidRDefault="009E6821" w:rsidP="00C22E61">
      <w:pPr>
        <w:numPr>
          <w:ilvl w:val="0"/>
          <w:numId w:val="26"/>
        </w:numPr>
        <w:pBdr>
          <w:top w:val="nil"/>
          <w:left w:val="nil"/>
          <w:bottom w:val="nil"/>
          <w:right w:val="nil"/>
          <w:between w:val="nil"/>
        </w:pBdr>
        <w:spacing w:after="0" w:line="360" w:lineRule="auto"/>
        <w:jc w:val="both"/>
        <w:rPr>
          <w:rFonts w:cs="Arial"/>
          <w:color w:val="000000"/>
        </w:rPr>
      </w:pPr>
      <w:r w:rsidRPr="00C22E61">
        <w:rPr>
          <w:rFonts w:cs="Arial"/>
          <w:color w:val="000000"/>
        </w:rPr>
        <w:t>Educación y Formación: El desarrollo industrial ha impulsado la creación de instituciones educativas y centros de formación técnica que preparan a la mano de obra local para las demandas de las empresas.</w:t>
      </w:r>
    </w:p>
    <w:p w14:paraId="21A2AADA"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78812B15" w14:textId="308DE7ED"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El municipio de Huimilpan, en el estado de Querétaro, tiene una vocación principalmente agrícola y ganadera, aunque también está experimentando un desarrollo en otras áreas. Las principales vocaciones del municipio de Huimilpan incluyen</w:t>
      </w:r>
      <w:r w:rsidR="00CF57CB">
        <w:rPr>
          <w:rFonts w:cs="Arial"/>
          <w:color w:val="000000"/>
        </w:rPr>
        <w:t xml:space="preserve"> las siguientes</w:t>
      </w:r>
      <w:r w:rsidRPr="00C22E61">
        <w:rPr>
          <w:rFonts w:cs="Arial"/>
          <w:color w:val="000000"/>
        </w:rPr>
        <w:t>:</w:t>
      </w:r>
    </w:p>
    <w:p w14:paraId="0E5EC62F"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4E5AECC" w14:textId="4E689563" w:rsidR="00AF3CA4" w:rsidRPr="00C22E61" w:rsidRDefault="009E6821" w:rsidP="00C22E61">
      <w:pPr>
        <w:numPr>
          <w:ilvl w:val="0"/>
          <w:numId w:val="27"/>
        </w:numPr>
        <w:pBdr>
          <w:top w:val="nil"/>
          <w:left w:val="nil"/>
          <w:bottom w:val="nil"/>
          <w:right w:val="nil"/>
          <w:between w:val="nil"/>
        </w:pBdr>
        <w:spacing w:after="0" w:line="360" w:lineRule="auto"/>
        <w:jc w:val="both"/>
        <w:rPr>
          <w:rFonts w:cs="Arial"/>
          <w:color w:val="000000"/>
        </w:rPr>
      </w:pPr>
      <w:r w:rsidRPr="00C22E61">
        <w:rPr>
          <w:rFonts w:cs="Arial"/>
          <w:color w:val="000000"/>
        </w:rPr>
        <w:t>Agricultura: La agricultura es una de las principales actividades económicas de</w:t>
      </w:r>
      <w:r w:rsidR="00E2756F">
        <w:rPr>
          <w:rFonts w:cs="Arial"/>
          <w:color w:val="000000"/>
        </w:rPr>
        <w:t>l municipio de</w:t>
      </w:r>
      <w:r w:rsidRPr="00C22E61">
        <w:rPr>
          <w:rFonts w:cs="Arial"/>
          <w:color w:val="000000"/>
        </w:rPr>
        <w:t xml:space="preserve"> Huimilpan, con cultivos de maíz, frijol, trigo, y hortalizas. El uso </w:t>
      </w:r>
      <w:r w:rsidRPr="00C22E61">
        <w:rPr>
          <w:rFonts w:cs="Arial"/>
          <w:color w:val="000000"/>
        </w:rPr>
        <w:lastRenderedPageBreak/>
        <w:t>de técnicas tradicionales y la implementación de nuevas tecnologías agrícolas han permitido mejorar la producción y eficiencia.</w:t>
      </w:r>
    </w:p>
    <w:p w14:paraId="5A6FAB03" w14:textId="77777777" w:rsidR="00AF3CA4" w:rsidRPr="00C22E61" w:rsidRDefault="009E6821" w:rsidP="00C22E61">
      <w:pPr>
        <w:numPr>
          <w:ilvl w:val="0"/>
          <w:numId w:val="27"/>
        </w:numPr>
        <w:pBdr>
          <w:top w:val="nil"/>
          <w:left w:val="nil"/>
          <w:bottom w:val="nil"/>
          <w:right w:val="nil"/>
          <w:between w:val="nil"/>
        </w:pBdr>
        <w:spacing w:after="0" w:line="360" w:lineRule="auto"/>
        <w:jc w:val="both"/>
        <w:rPr>
          <w:rFonts w:cs="Arial"/>
          <w:color w:val="000000"/>
        </w:rPr>
      </w:pPr>
      <w:r w:rsidRPr="00C22E61">
        <w:rPr>
          <w:rFonts w:cs="Arial"/>
          <w:color w:val="000000"/>
        </w:rPr>
        <w:t>Ganadería: La cría de ganado bovino, porcino y caprino es una actividad significativa en el municipio. La producción de leche y carne contribuye de manera importante a la economía local.</w:t>
      </w:r>
    </w:p>
    <w:p w14:paraId="0900894E" w14:textId="77777777" w:rsidR="00AF3CA4" w:rsidRPr="00C22E61" w:rsidRDefault="009E6821" w:rsidP="00C22E61">
      <w:pPr>
        <w:numPr>
          <w:ilvl w:val="0"/>
          <w:numId w:val="27"/>
        </w:numPr>
        <w:pBdr>
          <w:top w:val="nil"/>
          <w:left w:val="nil"/>
          <w:bottom w:val="nil"/>
          <w:right w:val="nil"/>
          <w:between w:val="nil"/>
        </w:pBdr>
        <w:spacing w:after="0" w:line="360" w:lineRule="auto"/>
        <w:jc w:val="both"/>
        <w:rPr>
          <w:rFonts w:cs="Arial"/>
          <w:color w:val="000000"/>
        </w:rPr>
      </w:pPr>
      <w:r w:rsidRPr="00C22E61">
        <w:rPr>
          <w:rFonts w:cs="Arial"/>
          <w:color w:val="000000"/>
        </w:rPr>
        <w:t>Turismo Rural y Ecoturismo: Huimilpan tiene potencial para el desarrollo del turismo rural y ecoturismo, con sus paisajes naturales, rutas de senderismo y áreas recreativas. Los visitantes pueden disfrutar de la tranquilidad y belleza natural del municipio, así como de su cultura y tradiciones.</w:t>
      </w:r>
    </w:p>
    <w:p w14:paraId="74A0286F" w14:textId="77777777" w:rsidR="00AF3CA4" w:rsidRPr="00C22E61" w:rsidRDefault="009E6821" w:rsidP="00C22E61">
      <w:pPr>
        <w:numPr>
          <w:ilvl w:val="0"/>
          <w:numId w:val="27"/>
        </w:numPr>
        <w:pBdr>
          <w:top w:val="nil"/>
          <w:left w:val="nil"/>
          <w:bottom w:val="nil"/>
          <w:right w:val="nil"/>
          <w:between w:val="nil"/>
        </w:pBdr>
        <w:spacing w:after="0" w:line="360" w:lineRule="auto"/>
        <w:jc w:val="both"/>
        <w:rPr>
          <w:rFonts w:cs="Arial"/>
          <w:color w:val="000000"/>
        </w:rPr>
      </w:pPr>
      <w:r w:rsidRPr="00C22E61">
        <w:rPr>
          <w:rFonts w:cs="Arial"/>
          <w:color w:val="000000"/>
        </w:rPr>
        <w:t>Artesanía: La elaboración de artesanías tradicionales, como textiles y cerámica, es una actividad económica y cultural importante. Estas artesanías son valoradas tanto por los habitantes locales como por los turistas.</w:t>
      </w:r>
    </w:p>
    <w:p w14:paraId="3F3C25E2" w14:textId="77777777" w:rsidR="00AF3CA4" w:rsidRPr="00C22E61" w:rsidRDefault="009E6821" w:rsidP="00C22E61">
      <w:pPr>
        <w:numPr>
          <w:ilvl w:val="0"/>
          <w:numId w:val="27"/>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Desarrollo Residencial: Aunque en menor medida que otros municipios, Huimilpan ha comenzado a desarrollar áreas residenciales, aprovechando su cercanía a la </w:t>
      </w:r>
      <w:r w:rsidRPr="00C22E61">
        <w:rPr>
          <w:rFonts w:cs="Arial"/>
        </w:rPr>
        <w:t>ZMQ.</w:t>
      </w:r>
    </w:p>
    <w:p w14:paraId="018616D0"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025D686"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El municipio de Colón, en el estado de Querétaro, se caracteriza por una vocación diversificada que abarca desde la agricultura y ganadería hasta la industria y el turismo. </w:t>
      </w:r>
    </w:p>
    <w:p w14:paraId="16A3858F"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A478ABE" w14:textId="0687EFD0"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Las principales vocaciones del municipio de Colón incluyen</w:t>
      </w:r>
      <w:r w:rsidR="00F71984">
        <w:rPr>
          <w:rFonts w:cs="Arial"/>
          <w:color w:val="000000"/>
        </w:rPr>
        <w:t xml:space="preserve"> las siguientes</w:t>
      </w:r>
      <w:r w:rsidRPr="00C22E61">
        <w:rPr>
          <w:rFonts w:cs="Arial"/>
          <w:color w:val="000000"/>
        </w:rPr>
        <w:t>:</w:t>
      </w:r>
    </w:p>
    <w:p w14:paraId="45A2574E"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7FFC16F9" w14:textId="4F301AEC"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Industria Aeroespacial y Manufactura: </w:t>
      </w:r>
      <w:r w:rsidR="00F71984">
        <w:rPr>
          <w:rFonts w:cs="Arial"/>
          <w:color w:val="000000"/>
        </w:rPr>
        <w:t xml:space="preserve">En el municipio de </w:t>
      </w:r>
      <w:r w:rsidRPr="00C22E61">
        <w:rPr>
          <w:rFonts w:cs="Arial"/>
          <w:color w:val="000000"/>
        </w:rPr>
        <w:t>Colón</w:t>
      </w:r>
      <w:r w:rsidR="00F71984">
        <w:rPr>
          <w:rFonts w:cs="Arial"/>
          <w:color w:val="000000"/>
        </w:rPr>
        <w:t xml:space="preserve"> se</w:t>
      </w:r>
      <w:r w:rsidRPr="00C22E61">
        <w:rPr>
          <w:rFonts w:cs="Arial"/>
          <w:color w:val="000000"/>
        </w:rPr>
        <w:t xml:space="preserve"> alberga el Parque Aeroespacial de Querétaro, uno de los más importantes del país, que atrae a empresas nacionales e internacionales dedicadas a la manufactura y ensamblaje de componentes aeroespaciales.</w:t>
      </w:r>
    </w:p>
    <w:p w14:paraId="050A497E" w14:textId="77777777"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t>Agricultura y Ganadería: Tradicionalmente, Colón ha sido un municipio agrícola con cultivos de maíz, sorgo, y hortalizas, así como ganadería bovina, porcina y avícola. La agricultura y ganadería siguen siendo actividades económicas relevantes.</w:t>
      </w:r>
    </w:p>
    <w:p w14:paraId="76B22423" w14:textId="77777777"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Turismo y Patrimonio Cultural: Colón cuenta con atractivos turísticos importantes como la Peña de Bernal, uno de los monolitos más grandes del mundo, y diversas misiones franciscanas que forman parte del Patrimonio Mundial de la UNESCO. Además, sus paisajes naturales y eventos culturales atraen a turistas nacionales e internacionales.</w:t>
      </w:r>
    </w:p>
    <w:p w14:paraId="2B2149DA" w14:textId="77777777"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t>Viticultura: La producción de vino es una vocación creciente en Colón, con varios viñedos y bodegas que producen vinos de calidad y que forman parte de la Ruta del Vino y el Queso en Querétaro. El enoturismo es una actividad cada vez más relevante en la región.</w:t>
      </w:r>
    </w:p>
    <w:p w14:paraId="371B02D8" w14:textId="77777777"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t>Desarrollo Residencial y Urbano: Colón ha visto un aumento en el desarrollo de áreas residenciales y urbanas, con la construcción de nuevas viviendas y la mejora de la infraestructura para satisfacer las necesidades de una población en crecimiento.</w:t>
      </w:r>
    </w:p>
    <w:p w14:paraId="2248D95C" w14:textId="77777777" w:rsidR="00AF3CA4" w:rsidRPr="00C22E61" w:rsidRDefault="009E6821" w:rsidP="00C22E61">
      <w:pPr>
        <w:numPr>
          <w:ilvl w:val="0"/>
          <w:numId w:val="28"/>
        </w:numPr>
        <w:pBdr>
          <w:top w:val="nil"/>
          <w:left w:val="nil"/>
          <w:bottom w:val="nil"/>
          <w:right w:val="nil"/>
          <w:between w:val="nil"/>
        </w:pBdr>
        <w:spacing w:after="0" w:line="360" w:lineRule="auto"/>
        <w:jc w:val="both"/>
        <w:rPr>
          <w:rFonts w:cs="Arial"/>
          <w:color w:val="000000"/>
        </w:rPr>
      </w:pPr>
      <w:r w:rsidRPr="00C22E61">
        <w:rPr>
          <w:rFonts w:cs="Arial"/>
          <w:color w:val="000000"/>
        </w:rPr>
        <w:t>Educación y Capacitación: Con la presencia de industrias avanzadas, la formación técnica y profesional se ha vuelto crucial. Existen instituciones educativas y centros de capacitación que preparan a la mano de obra local para los desafíos del mercado laboral.</w:t>
      </w:r>
    </w:p>
    <w:p w14:paraId="5FC75D6F" w14:textId="77777777" w:rsidR="00AF3CA4" w:rsidRPr="00C22E61" w:rsidRDefault="00AF3CA4" w:rsidP="00C22E61">
      <w:pPr>
        <w:pBdr>
          <w:top w:val="nil"/>
          <w:left w:val="nil"/>
          <w:bottom w:val="nil"/>
          <w:right w:val="nil"/>
          <w:between w:val="nil"/>
        </w:pBdr>
        <w:spacing w:after="0" w:line="360" w:lineRule="auto"/>
        <w:ind w:left="1440"/>
        <w:jc w:val="both"/>
        <w:rPr>
          <w:rFonts w:cs="Arial"/>
          <w:color w:val="000000"/>
        </w:rPr>
      </w:pPr>
    </w:p>
    <w:p w14:paraId="7E58624F"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V.2.3. Zona de Sequía e Inundaciones </w:t>
      </w:r>
    </w:p>
    <w:p w14:paraId="1FC05BA0" w14:textId="77777777" w:rsidR="00AF3CA4" w:rsidRPr="00C22E61" w:rsidRDefault="00AF3CA4" w:rsidP="00C22E61">
      <w:pPr>
        <w:pBdr>
          <w:top w:val="nil"/>
          <w:left w:val="nil"/>
          <w:bottom w:val="nil"/>
          <w:right w:val="nil"/>
          <w:between w:val="nil"/>
        </w:pBdr>
        <w:spacing w:after="0" w:line="360" w:lineRule="auto"/>
        <w:ind w:left="1440"/>
        <w:jc w:val="both"/>
        <w:rPr>
          <w:rFonts w:cs="Arial"/>
          <w:color w:val="000000"/>
        </w:rPr>
      </w:pPr>
    </w:p>
    <w:p w14:paraId="3187C465" w14:textId="31CC59DC"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w:t>
      </w:r>
      <w:r w:rsidRPr="00C22E61">
        <w:rPr>
          <w:rFonts w:cs="Arial"/>
        </w:rPr>
        <w:t>ZMQ presenta</w:t>
      </w:r>
      <w:r w:rsidRPr="00C22E61">
        <w:rPr>
          <w:rFonts w:cs="Arial"/>
          <w:color w:val="000000"/>
        </w:rPr>
        <w:t xml:space="preserve"> </w:t>
      </w:r>
      <w:r w:rsidR="008E4FED">
        <w:rPr>
          <w:rFonts w:cs="Arial"/>
          <w:color w:val="000000"/>
        </w:rPr>
        <w:t>2</w:t>
      </w:r>
      <w:r w:rsidR="008E4FED" w:rsidRPr="00C22E61">
        <w:rPr>
          <w:rFonts w:cs="Arial"/>
          <w:color w:val="000000"/>
        </w:rPr>
        <w:t xml:space="preserve"> </w:t>
      </w:r>
      <w:r w:rsidRPr="00C22E61">
        <w:rPr>
          <w:rFonts w:cs="Arial"/>
          <w:color w:val="000000"/>
        </w:rPr>
        <w:t xml:space="preserve">fenómenos opuestos que afectan los recursos naturales, el desarrollo económico y urbano. Estos fenómenos son las </w:t>
      </w:r>
      <w:r w:rsidRPr="00C22E61">
        <w:rPr>
          <w:rFonts w:cs="Arial"/>
        </w:rPr>
        <w:t>sequías</w:t>
      </w:r>
      <w:r w:rsidRPr="00C22E61">
        <w:rPr>
          <w:rFonts w:cs="Arial"/>
          <w:color w:val="000000"/>
        </w:rPr>
        <w:t xml:space="preserve"> y las inundaciones. La sequía inhibe la recarga de los acuíferos y la formación de arroyos; por otro lado, el segundo fenómeno, provoca inundaciones tanto en zonas agrícolas como urbanas. </w:t>
      </w:r>
    </w:p>
    <w:p w14:paraId="4086242B"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3DBE4DCE" w14:textId="07A02052" w:rsidR="006B3C90"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Por otra parte, a pesar de las condiciones de</w:t>
      </w:r>
      <w:r w:rsidR="006B3C90">
        <w:rPr>
          <w:rFonts w:cs="Arial"/>
          <w:color w:val="000000"/>
        </w:rPr>
        <w:t xml:space="preserve">l estado de </w:t>
      </w:r>
      <w:r w:rsidRPr="00C22E61">
        <w:rPr>
          <w:rFonts w:cs="Arial"/>
          <w:color w:val="000000"/>
        </w:rPr>
        <w:t xml:space="preserve">Querétaro, la ZMQ es también susceptible de inundaciones. En el municipio de Querétaro se han registrado inundaciones significativas en varias áreas, por ejemplo, en las colonias María Magdalena y Constituyentes. </w:t>
      </w:r>
    </w:p>
    <w:p w14:paraId="0F03F53C" w14:textId="77777777" w:rsidR="006B3C90" w:rsidRDefault="006B3C90" w:rsidP="00C22E61">
      <w:pPr>
        <w:pBdr>
          <w:top w:val="nil"/>
          <w:left w:val="nil"/>
          <w:bottom w:val="nil"/>
          <w:right w:val="nil"/>
          <w:between w:val="nil"/>
        </w:pBdr>
        <w:spacing w:after="0" w:line="360" w:lineRule="auto"/>
        <w:jc w:val="both"/>
        <w:rPr>
          <w:rFonts w:cs="Arial"/>
          <w:color w:val="000000"/>
        </w:rPr>
      </w:pPr>
    </w:p>
    <w:p w14:paraId="38D1AC40" w14:textId="2504A3A3"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En El Marqués se </w:t>
      </w:r>
      <w:r w:rsidRPr="00C22E61">
        <w:rPr>
          <w:rFonts w:cs="Arial"/>
        </w:rPr>
        <w:t>han presentado</w:t>
      </w:r>
      <w:r w:rsidRPr="00C22E61">
        <w:rPr>
          <w:rFonts w:cs="Arial"/>
          <w:color w:val="000000"/>
        </w:rPr>
        <w:t xml:space="preserve"> desbordamientos de ríos, particularmente en la colonia Saldarriaga y Santa Cruz</w:t>
      </w:r>
      <w:r w:rsidR="00A66365">
        <w:rPr>
          <w:rFonts w:cs="Arial"/>
          <w:color w:val="000000"/>
        </w:rPr>
        <w:t>. A su vez, e</w:t>
      </w:r>
      <w:r w:rsidRPr="00C22E61">
        <w:rPr>
          <w:rFonts w:cs="Arial"/>
          <w:color w:val="000000"/>
        </w:rPr>
        <w:t>n Corregidora también ha habido afectaciones por lluvias severas.</w:t>
      </w:r>
    </w:p>
    <w:p w14:paraId="5EC9ED50"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3A6C1C00" w14:textId="3FC94A67" w:rsidR="004376E8" w:rsidRPr="00C22E61" w:rsidRDefault="004376E8"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A </w:t>
      </w:r>
      <w:proofErr w:type="gramStart"/>
      <w:r w:rsidRPr="00C22E61">
        <w:rPr>
          <w:rFonts w:cs="Arial"/>
          <w:color w:val="000000"/>
        </w:rPr>
        <w:t>continuación</w:t>
      </w:r>
      <w:proofErr w:type="gramEnd"/>
      <w:r w:rsidRPr="00C22E61">
        <w:rPr>
          <w:rFonts w:cs="Arial"/>
          <w:color w:val="000000"/>
        </w:rPr>
        <w:t xml:space="preserve"> se presentan ilustraciones que muestran el Mapa de Precipitaciones en el Estado de Querétaro así como las inundaciones en la ZMQ.</w:t>
      </w:r>
    </w:p>
    <w:p w14:paraId="0AAFF961" w14:textId="77777777" w:rsidR="004376E8" w:rsidRPr="00EC0F00" w:rsidRDefault="004376E8" w:rsidP="00C22E61">
      <w:pPr>
        <w:spacing w:after="0" w:line="360" w:lineRule="auto"/>
        <w:rPr>
          <w:rFonts w:cs="Arial"/>
          <w:color w:val="000000" w:themeColor="text1"/>
        </w:rPr>
      </w:pPr>
    </w:p>
    <w:p w14:paraId="5A51D61B" w14:textId="63A819D8" w:rsidR="00936607" w:rsidRPr="00936607" w:rsidRDefault="00936607" w:rsidP="00936607">
      <w:pPr>
        <w:keepNext/>
        <w:spacing w:after="0" w:line="360" w:lineRule="auto"/>
        <w:jc w:val="center"/>
        <w:rPr>
          <w:rFonts w:cs="Arial"/>
          <w:b/>
          <w:color w:val="000000"/>
        </w:rPr>
      </w:pPr>
      <w:bookmarkStart w:id="94" w:name="_Toc196006891"/>
      <w:r w:rsidRPr="00936607">
        <w:rPr>
          <w:rFonts w:cs="Arial"/>
          <w:b/>
          <w:color w:val="000000"/>
        </w:rPr>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16</w:t>
      </w:r>
      <w:r w:rsidRPr="00936607">
        <w:rPr>
          <w:rFonts w:cs="Arial"/>
          <w:b/>
          <w:color w:val="000000"/>
        </w:rPr>
        <w:fldChar w:fldCharType="end"/>
      </w:r>
      <w:r w:rsidRPr="00936607">
        <w:rPr>
          <w:rFonts w:cs="Arial"/>
          <w:b/>
          <w:color w:val="000000"/>
        </w:rPr>
        <w:t xml:space="preserve">. </w:t>
      </w:r>
      <w:r w:rsidRPr="00936607">
        <w:rPr>
          <w:rFonts w:cs="Arial"/>
          <w:bCs/>
          <w:color w:val="000000"/>
        </w:rPr>
        <w:t>Mapa de Precipitaciones</w:t>
      </w:r>
      <w:bookmarkEnd w:id="94"/>
    </w:p>
    <w:p w14:paraId="7932C5A8" w14:textId="77777777" w:rsidR="00AF3CA4" w:rsidRPr="00C22E61" w:rsidRDefault="009E6821" w:rsidP="00C22E61">
      <w:pPr>
        <w:pBdr>
          <w:top w:val="nil"/>
          <w:left w:val="nil"/>
          <w:bottom w:val="nil"/>
          <w:right w:val="nil"/>
          <w:between w:val="nil"/>
        </w:pBdr>
        <w:spacing w:after="0" w:line="360" w:lineRule="auto"/>
        <w:jc w:val="center"/>
        <w:rPr>
          <w:rFonts w:cs="Arial"/>
          <w:color w:val="000000"/>
        </w:rPr>
      </w:pPr>
      <w:r w:rsidRPr="00C22E61">
        <w:rPr>
          <w:rFonts w:cs="Arial"/>
          <w:noProof/>
          <w:color w:val="000000"/>
        </w:rPr>
        <w:drawing>
          <wp:inline distT="0" distB="0" distL="0" distR="0" wp14:anchorId="45D9E5E2" wp14:editId="5354D96E">
            <wp:extent cx="3824156" cy="2166204"/>
            <wp:effectExtent l="0" t="0" r="0" b="0"/>
            <wp:docPr id="2014181521" name="image12.jpg" descr="A map of the area&#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2.jpg" descr="A map of the area&#10;&#10;Description automatically generated"/>
                    <pic:cNvPicPr preferRelativeResize="0"/>
                  </pic:nvPicPr>
                  <pic:blipFill>
                    <a:blip r:embed="rId34"/>
                    <a:srcRect/>
                    <a:stretch>
                      <a:fillRect/>
                    </a:stretch>
                  </pic:blipFill>
                  <pic:spPr>
                    <a:xfrm>
                      <a:off x="0" y="0"/>
                      <a:ext cx="3824156" cy="2166204"/>
                    </a:xfrm>
                    <a:prstGeom prst="rect">
                      <a:avLst/>
                    </a:prstGeom>
                    <a:ln/>
                  </pic:spPr>
                </pic:pic>
              </a:graphicData>
            </a:graphic>
          </wp:inline>
        </w:drawing>
      </w:r>
    </w:p>
    <w:p w14:paraId="2BD5A5A9" w14:textId="77777777" w:rsidR="00AF3CA4" w:rsidRPr="00EC0F00" w:rsidRDefault="009E6821" w:rsidP="00C22E61">
      <w:pPr>
        <w:pBdr>
          <w:top w:val="nil"/>
          <w:left w:val="nil"/>
          <w:bottom w:val="nil"/>
          <w:right w:val="nil"/>
          <w:between w:val="nil"/>
        </w:pBdr>
        <w:spacing w:after="0" w:line="360" w:lineRule="auto"/>
        <w:ind w:left="142"/>
        <w:jc w:val="center"/>
        <w:rPr>
          <w:rFonts w:cs="Arial"/>
          <w:color w:val="000000"/>
          <w:sz w:val="18"/>
          <w:szCs w:val="18"/>
        </w:rPr>
      </w:pPr>
      <w:r w:rsidRPr="00EC0F00">
        <w:rPr>
          <w:rFonts w:cs="Arial"/>
          <w:b/>
          <w:color w:val="000000"/>
          <w:sz w:val="18"/>
          <w:szCs w:val="18"/>
        </w:rPr>
        <w:t xml:space="preserve">Fuente: </w:t>
      </w:r>
      <w:r w:rsidRPr="00EC0F00">
        <w:rPr>
          <w:rFonts w:cs="Arial"/>
          <w:color w:val="000000"/>
          <w:sz w:val="18"/>
          <w:szCs w:val="18"/>
        </w:rPr>
        <w:t>Elaboración Propia con base en el Atlas Nacional de Riesgos.</w:t>
      </w:r>
    </w:p>
    <w:p w14:paraId="3E40FFF7" w14:textId="77777777" w:rsidR="00AF3CA4" w:rsidRPr="00C22E61" w:rsidRDefault="00AF3CA4" w:rsidP="00C22E61">
      <w:pPr>
        <w:pBdr>
          <w:top w:val="nil"/>
          <w:left w:val="nil"/>
          <w:bottom w:val="nil"/>
          <w:right w:val="nil"/>
          <w:between w:val="nil"/>
        </w:pBdr>
        <w:spacing w:after="0" w:line="360" w:lineRule="auto"/>
        <w:ind w:left="142"/>
        <w:jc w:val="center"/>
        <w:rPr>
          <w:rFonts w:cs="Arial"/>
          <w:color w:val="000000"/>
        </w:rPr>
      </w:pPr>
    </w:p>
    <w:p w14:paraId="5EA869B7"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la </w:t>
      </w:r>
      <w:r w:rsidRPr="00C22E61">
        <w:rPr>
          <w:rFonts w:cs="Arial"/>
        </w:rPr>
        <w:t>i</w:t>
      </w:r>
      <w:r w:rsidRPr="00C22E61">
        <w:rPr>
          <w:rFonts w:cs="Arial"/>
          <w:color w:val="000000"/>
        </w:rPr>
        <w:t>lustración subsecuente, con base en la información del Atlas Nacional de Riesgos se puede apreciar las zonas de inundación de los últimos 10 años en la ZMQ.</w:t>
      </w:r>
    </w:p>
    <w:p w14:paraId="7DEC7A27" w14:textId="77777777" w:rsidR="00AF3CA4" w:rsidRDefault="00AF3CA4" w:rsidP="00C22E61">
      <w:pPr>
        <w:pBdr>
          <w:top w:val="nil"/>
          <w:left w:val="nil"/>
          <w:bottom w:val="nil"/>
          <w:right w:val="nil"/>
          <w:between w:val="nil"/>
        </w:pBdr>
        <w:spacing w:after="0" w:line="360" w:lineRule="auto"/>
        <w:jc w:val="both"/>
        <w:rPr>
          <w:rFonts w:cs="Arial"/>
          <w:color w:val="000000"/>
        </w:rPr>
      </w:pPr>
    </w:p>
    <w:p w14:paraId="54A926DE"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06A46F6C"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2A785069"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464A23ED"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6B27000E"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40BD82B9"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7D0984F1"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26B7E405"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5899F8DA" w14:textId="77777777" w:rsidR="008B612B" w:rsidRDefault="008B612B" w:rsidP="00C22E61">
      <w:pPr>
        <w:pBdr>
          <w:top w:val="nil"/>
          <w:left w:val="nil"/>
          <w:bottom w:val="nil"/>
          <w:right w:val="nil"/>
          <w:between w:val="nil"/>
        </w:pBdr>
        <w:spacing w:after="0" w:line="360" w:lineRule="auto"/>
        <w:jc w:val="both"/>
        <w:rPr>
          <w:rFonts w:cs="Arial"/>
          <w:color w:val="000000"/>
        </w:rPr>
      </w:pPr>
    </w:p>
    <w:p w14:paraId="6BE6D32D" w14:textId="51A787E1" w:rsidR="00936607" w:rsidRPr="00936607" w:rsidRDefault="00936607" w:rsidP="00936607">
      <w:pPr>
        <w:pBdr>
          <w:top w:val="nil"/>
          <w:left w:val="nil"/>
          <w:bottom w:val="nil"/>
          <w:right w:val="nil"/>
          <w:between w:val="nil"/>
        </w:pBdr>
        <w:spacing w:after="0" w:line="360" w:lineRule="auto"/>
        <w:jc w:val="center"/>
        <w:rPr>
          <w:rFonts w:cs="Arial"/>
          <w:b/>
          <w:color w:val="000000"/>
        </w:rPr>
      </w:pPr>
      <w:bookmarkStart w:id="95" w:name="_Toc196006892"/>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17</w:t>
      </w:r>
      <w:r w:rsidRPr="00936607">
        <w:rPr>
          <w:rFonts w:cs="Arial"/>
          <w:b/>
          <w:color w:val="000000"/>
        </w:rPr>
        <w:fldChar w:fldCharType="end"/>
      </w:r>
      <w:r w:rsidRPr="00936607">
        <w:rPr>
          <w:rFonts w:cs="Arial"/>
          <w:b/>
          <w:color w:val="000000"/>
        </w:rPr>
        <w:t xml:space="preserve">. </w:t>
      </w:r>
      <w:r w:rsidRPr="00936607">
        <w:rPr>
          <w:rFonts w:cs="Arial"/>
          <w:bCs/>
          <w:color w:val="000000"/>
        </w:rPr>
        <w:t>Mapa de Inundaciones ZMQ, 10 años.</w:t>
      </w:r>
      <w:bookmarkEnd w:id="95"/>
    </w:p>
    <w:p w14:paraId="3654409C" w14:textId="77777777" w:rsidR="00AF3CA4" w:rsidRPr="00C22E61" w:rsidRDefault="009E6821" w:rsidP="00C22E61">
      <w:pPr>
        <w:pBdr>
          <w:top w:val="nil"/>
          <w:left w:val="nil"/>
          <w:bottom w:val="nil"/>
          <w:right w:val="nil"/>
          <w:between w:val="nil"/>
        </w:pBdr>
        <w:spacing w:after="0" w:line="360" w:lineRule="auto"/>
        <w:jc w:val="center"/>
        <w:rPr>
          <w:rFonts w:cs="Arial"/>
          <w:color w:val="000000"/>
        </w:rPr>
      </w:pPr>
      <w:r w:rsidRPr="00C22E61">
        <w:rPr>
          <w:rFonts w:cs="Arial"/>
          <w:noProof/>
          <w:color w:val="000000"/>
        </w:rPr>
        <w:drawing>
          <wp:inline distT="0" distB="0" distL="0" distR="0" wp14:anchorId="792631FD" wp14:editId="4958BFBB">
            <wp:extent cx="4242182" cy="2145112"/>
            <wp:effectExtent l="0" t="0" r="0" b="0"/>
            <wp:docPr id="2014181522" name="image38.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38.png" descr="Mapa&#10;&#10;Descripción generada automáticamente"/>
                    <pic:cNvPicPr preferRelativeResize="0"/>
                  </pic:nvPicPr>
                  <pic:blipFill>
                    <a:blip r:embed="rId35"/>
                    <a:srcRect/>
                    <a:stretch>
                      <a:fillRect/>
                    </a:stretch>
                  </pic:blipFill>
                  <pic:spPr>
                    <a:xfrm>
                      <a:off x="0" y="0"/>
                      <a:ext cx="4242182" cy="2145112"/>
                    </a:xfrm>
                    <a:prstGeom prst="rect">
                      <a:avLst/>
                    </a:prstGeom>
                    <a:ln/>
                  </pic:spPr>
                </pic:pic>
              </a:graphicData>
            </a:graphic>
          </wp:inline>
        </w:drawing>
      </w:r>
    </w:p>
    <w:p w14:paraId="593F6C6C" w14:textId="77777777" w:rsidR="00AF3CA4" w:rsidRPr="00EC0F00" w:rsidRDefault="009E6821" w:rsidP="00C22E61">
      <w:pPr>
        <w:pBdr>
          <w:top w:val="nil"/>
          <w:left w:val="nil"/>
          <w:bottom w:val="nil"/>
          <w:right w:val="nil"/>
          <w:between w:val="nil"/>
        </w:pBdr>
        <w:spacing w:after="0" w:line="360" w:lineRule="auto"/>
        <w:ind w:left="1440"/>
        <w:rPr>
          <w:rFonts w:cs="Arial"/>
          <w:color w:val="000000"/>
          <w:sz w:val="18"/>
          <w:szCs w:val="18"/>
        </w:rPr>
      </w:pPr>
      <w:r w:rsidRPr="00EC0F00">
        <w:rPr>
          <w:rFonts w:cs="Arial"/>
          <w:b/>
          <w:color w:val="000000"/>
          <w:sz w:val="18"/>
          <w:szCs w:val="18"/>
        </w:rPr>
        <w:t xml:space="preserve">Fuente: </w:t>
      </w:r>
      <w:r w:rsidRPr="00EC0F00">
        <w:rPr>
          <w:rFonts w:cs="Arial"/>
          <w:color w:val="000000"/>
          <w:sz w:val="18"/>
          <w:szCs w:val="18"/>
        </w:rPr>
        <w:t>Elaboración Propia con base en el Atlas Nacional de Riesgos.</w:t>
      </w:r>
    </w:p>
    <w:p w14:paraId="712F5D93" w14:textId="77777777" w:rsidR="00AF3CA4" w:rsidRPr="00C22E61" w:rsidRDefault="00AF3CA4" w:rsidP="00C22E61">
      <w:pPr>
        <w:pBdr>
          <w:top w:val="nil"/>
          <w:left w:val="nil"/>
          <w:bottom w:val="nil"/>
          <w:right w:val="nil"/>
          <w:between w:val="nil"/>
        </w:pBdr>
        <w:spacing w:after="0" w:line="360" w:lineRule="auto"/>
        <w:jc w:val="both"/>
        <w:rPr>
          <w:rFonts w:cs="Arial"/>
          <w:color w:val="000000"/>
          <w:sz w:val="20"/>
          <w:szCs w:val="20"/>
        </w:rPr>
      </w:pPr>
    </w:p>
    <w:p w14:paraId="4125B149"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V.2.4. Reducción de la Cantidad y Calidad del Agua </w:t>
      </w:r>
    </w:p>
    <w:p w14:paraId="5E0F121D" w14:textId="77777777" w:rsidR="00AF3CA4" w:rsidRPr="00C22E61" w:rsidRDefault="00AF3CA4" w:rsidP="00C22E61">
      <w:pPr>
        <w:spacing w:after="0" w:line="360" w:lineRule="auto"/>
        <w:jc w:val="both"/>
        <w:rPr>
          <w:rFonts w:cs="Arial"/>
        </w:rPr>
      </w:pPr>
    </w:p>
    <w:p w14:paraId="0336BF27" w14:textId="77777777" w:rsidR="00AF3CA4" w:rsidRPr="00C22E61" w:rsidRDefault="009E6821" w:rsidP="00C22E61">
      <w:pPr>
        <w:spacing w:after="0" w:line="360" w:lineRule="auto"/>
        <w:jc w:val="both"/>
        <w:rPr>
          <w:rFonts w:cs="Arial"/>
        </w:rPr>
      </w:pPr>
      <w:r w:rsidRPr="00C22E61">
        <w:rPr>
          <w:rFonts w:cs="Arial"/>
        </w:rPr>
        <w:t>Uno de los problemas de sustentabilidad ambiental más relevantes tiene que ver con la provisión de agua. Cuando una ciudad obtiene una parte importante de este líquido de pozos y estos se explotan a una tasa más elevada que su reposición se generan diversos problemas importantes:</w:t>
      </w:r>
    </w:p>
    <w:p w14:paraId="664FDBC3" w14:textId="77777777" w:rsidR="00AF3CA4" w:rsidRPr="00C22E61" w:rsidRDefault="009E6821" w:rsidP="00C22E61">
      <w:pPr>
        <w:spacing w:after="0" w:line="360" w:lineRule="auto"/>
        <w:jc w:val="both"/>
        <w:rPr>
          <w:rFonts w:cs="Arial"/>
        </w:rPr>
      </w:pPr>
      <w:r w:rsidRPr="00C22E61">
        <w:rPr>
          <w:rFonts w:cs="Arial"/>
        </w:rPr>
        <w:tab/>
      </w:r>
    </w:p>
    <w:p w14:paraId="20AEA235" w14:textId="77777777" w:rsidR="00AF3CA4" w:rsidRPr="00C22E61" w:rsidRDefault="009E6821" w:rsidP="00C22E61">
      <w:pPr>
        <w:numPr>
          <w:ilvl w:val="0"/>
          <w:numId w:val="14"/>
        </w:numPr>
        <w:pBdr>
          <w:top w:val="nil"/>
          <w:left w:val="nil"/>
          <w:bottom w:val="nil"/>
          <w:right w:val="nil"/>
          <w:between w:val="nil"/>
        </w:pBdr>
        <w:spacing w:after="0" w:line="360" w:lineRule="auto"/>
        <w:jc w:val="both"/>
        <w:rPr>
          <w:rFonts w:cs="Arial"/>
          <w:color w:val="000000"/>
        </w:rPr>
      </w:pPr>
      <w:r w:rsidRPr="00C22E61">
        <w:rPr>
          <w:rFonts w:cs="Arial"/>
          <w:color w:val="000000"/>
        </w:rPr>
        <w:t>Se va a agotando esta fuente de agua;</w:t>
      </w:r>
    </w:p>
    <w:p w14:paraId="669197FA" w14:textId="77777777" w:rsidR="00AF3CA4" w:rsidRPr="00C22E61" w:rsidRDefault="009E6821" w:rsidP="00C22E61">
      <w:pPr>
        <w:numPr>
          <w:ilvl w:val="0"/>
          <w:numId w:val="14"/>
        </w:numPr>
        <w:pBdr>
          <w:top w:val="nil"/>
          <w:left w:val="nil"/>
          <w:bottom w:val="nil"/>
          <w:right w:val="nil"/>
          <w:between w:val="nil"/>
        </w:pBdr>
        <w:spacing w:after="0" w:line="360" w:lineRule="auto"/>
        <w:jc w:val="both"/>
        <w:rPr>
          <w:rFonts w:cs="Arial"/>
          <w:color w:val="000000"/>
        </w:rPr>
      </w:pPr>
      <w:r w:rsidRPr="00C22E61">
        <w:rPr>
          <w:rFonts w:cs="Arial"/>
          <w:color w:val="000000"/>
        </w:rPr>
        <w:t>Se incrementa el uso de energía eléctrica (y los costos) lo cual deja una huella de carbono más amplia; y</w:t>
      </w:r>
    </w:p>
    <w:p w14:paraId="7A805205" w14:textId="77777777" w:rsidR="00AF3CA4" w:rsidRPr="00C22E61" w:rsidRDefault="009E6821" w:rsidP="00C22E61">
      <w:pPr>
        <w:numPr>
          <w:ilvl w:val="0"/>
          <w:numId w:val="14"/>
        </w:numPr>
        <w:pBdr>
          <w:top w:val="nil"/>
          <w:left w:val="nil"/>
          <w:bottom w:val="nil"/>
          <w:right w:val="nil"/>
          <w:between w:val="nil"/>
        </w:pBdr>
        <w:spacing w:after="0" w:line="360" w:lineRule="auto"/>
        <w:jc w:val="both"/>
        <w:rPr>
          <w:rFonts w:cs="Arial"/>
          <w:color w:val="000000"/>
        </w:rPr>
      </w:pPr>
      <w:r w:rsidRPr="00C22E61">
        <w:rPr>
          <w:rFonts w:cs="Arial"/>
          <w:color w:val="000000"/>
        </w:rPr>
        <w:t>La calidad del agua en las profundidades del pozo puede ser una calidad menor a la que se estaba obteniendo.</w:t>
      </w:r>
    </w:p>
    <w:p w14:paraId="27D781DA" w14:textId="77777777" w:rsidR="00AF3CA4" w:rsidRPr="00C22E61" w:rsidRDefault="00AF3CA4" w:rsidP="00C22E61">
      <w:pPr>
        <w:spacing w:after="0" w:line="360" w:lineRule="auto"/>
        <w:jc w:val="both"/>
        <w:rPr>
          <w:rFonts w:cs="Arial"/>
        </w:rPr>
      </w:pPr>
    </w:p>
    <w:p w14:paraId="119D61BD" w14:textId="77777777" w:rsidR="00AF3CA4" w:rsidRPr="00C22E61" w:rsidRDefault="009E6821" w:rsidP="00C22E61">
      <w:pPr>
        <w:spacing w:after="0" w:line="360" w:lineRule="auto"/>
        <w:jc w:val="both"/>
        <w:rPr>
          <w:rFonts w:cs="Arial"/>
        </w:rPr>
      </w:pPr>
      <w:r w:rsidRPr="00C22E61">
        <w:rPr>
          <w:rFonts w:cs="Arial"/>
        </w:rPr>
        <w:t>Este tema es muy relevante ya que en el caso de la ZMQ el 56% del agua se abastece de pozos.</w:t>
      </w:r>
    </w:p>
    <w:p w14:paraId="5DBB4575" w14:textId="77777777" w:rsidR="00AF3CA4" w:rsidRDefault="00AF3CA4" w:rsidP="00C22E61">
      <w:pPr>
        <w:pBdr>
          <w:top w:val="nil"/>
          <w:left w:val="nil"/>
          <w:bottom w:val="nil"/>
          <w:right w:val="nil"/>
          <w:between w:val="nil"/>
        </w:pBdr>
        <w:spacing w:after="0" w:line="360" w:lineRule="auto"/>
        <w:ind w:firstLine="720"/>
        <w:jc w:val="both"/>
        <w:rPr>
          <w:rFonts w:cs="Arial"/>
          <w:b/>
          <w:color w:val="000000"/>
        </w:rPr>
      </w:pPr>
    </w:p>
    <w:p w14:paraId="3C8454B3" w14:textId="77777777" w:rsidR="00B730A5" w:rsidRDefault="00B730A5" w:rsidP="00C22E61">
      <w:pPr>
        <w:pBdr>
          <w:top w:val="nil"/>
          <w:left w:val="nil"/>
          <w:bottom w:val="nil"/>
          <w:right w:val="nil"/>
          <w:between w:val="nil"/>
        </w:pBdr>
        <w:spacing w:after="0" w:line="360" w:lineRule="auto"/>
        <w:ind w:firstLine="720"/>
        <w:jc w:val="both"/>
        <w:rPr>
          <w:rFonts w:cs="Arial"/>
          <w:b/>
          <w:color w:val="000000"/>
        </w:rPr>
      </w:pPr>
    </w:p>
    <w:p w14:paraId="54D0BC70" w14:textId="77777777" w:rsidR="00EC0F00" w:rsidRPr="00C22E61" w:rsidRDefault="00EC0F00" w:rsidP="00C22E61">
      <w:pPr>
        <w:pBdr>
          <w:top w:val="nil"/>
          <w:left w:val="nil"/>
          <w:bottom w:val="nil"/>
          <w:right w:val="nil"/>
          <w:between w:val="nil"/>
        </w:pBdr>
        <w:spacing w:after="0" w:line="360" w:lineRule="auto"/>
        <w:ind w:firstLine="720"/>
        <w:jc w:val="both"/>
        <w:rPr>
          <w:rFonts w:cs="Arial"/>
          <w:b/>
          <w:color w:val="000000"/>
        </w:rPr>
      </w:pPr>
    </w:p>
    <w:p w14:paraId="74648360"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lastRenderedPageBreak/>
        <w:t>V.3. Características Ambientales de la Zona del Proyecto</w:t>
      </w:r>
    </w:p>
    <w:p w14:paraId="4F10ECF7" w14:textId="77777777" w:rsidR="00AF3CA4" w:rsidRPr="00C22E61" w:rsidRDefault="00AF3CA4" w:rsidP="00C22E61">
      <w:pPr>
        <w:spacing w:after="0" w:line="360" w:lineRule="auto"/>
        <w:jc w:val="both"/>
        <w:rPr>
          <w:rFonts w:cs="Arial"/>
        </w:rPr>
      </w:pPr>
    </w:p>
    <w:p w14:paraId="575F9992"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V.3.1. </w:t>
      </w:r>
      <w:r w:rsidRPr="00C22E61">
        <w:rPr>
          <w:rFonts w:cs="Arial"/>
          <w:u w:val="single"/>
        </w:rPr>
        <w:t>Fisiografía</w:t>
      </w:r>
      <w:r w:rsidRPr="00C22E61">
        <w:rPr>
          <w:rFonts w:cs="Arial"/>
          <w:color w:val="000000"/>
          <w:u w:val="single"/>
        </w:rPr>
        <w:t xml:space="preserve"> </w:t>
      </w:r>
    </w:p>
    <w:p w14:paraId="099347B7" w14:textId="77777777" w:rsidR="00AF3CA4" w:rsidRPr="00C22E61" w:rsidRDefault="00AF3CA4" w:rsidP="00C22E61">
      <w:pPr>
        <w:pBdr>
          <w:top w:val="nil"/>
          <w:left w:val="nil"/>
          <w:bottom w:val="nil"/>
          <w:right w:val="nil"/>
          <w:between w:val="nil"/>
        </w:pBdr>
        <w:spacing w:after="0" w:line="360" w:lineRule="auto"/>
        <w:ind w:left="720" w:firstLine="720"/>
        <w:jc w:val="both"/>
        <w:rPr>
          <w:rFonts w:cs="Arial"/>
          <w:b/>
          <w:color w:val="000000"/>
        </w:rPr>
      </w:pPr>
    </w:p>
    <w:p w14:paraId="7232EA81" w14:textId="3E066062"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fisiografía de la ZMQ es compleja ya que pertenece a </w:t>
      </w:r>
      <w:r w:rsidR="001D6DE1">
        <w:rPr>
          <w:rFonts w:cs="Arial"/>
          <w:color w:val="000000"/>
        </w:rPr>
        <w:t>2</w:t>
      </w:r>
      <w:r w:rsidR="001D6DE1" w:rsidRPr="00C22E61">
        <w:rPr>
          <w:rFonts w:cs="Arial"/>
          <w:color w:val="000000"/>
        </w:rPr>
        <w:t xml:space="preserve"> </w:t>
      </w:r>
      <w:r w:rsidRPr="00C22E61">
        <w:rPr>
          <w:rFonts w:cs="Arial"/>
          <w:color w:val="000000"/>
        </w:rPr>
        <w:t>provincias fisiográficas distintas. Las áreas más septentrionales de los municipios de Querétaro y El Marqués tienen terrenos pertenecientes a la provincia fisiográfica de la mesa del Centro, mientras que las porciones central y sur de estos municipios pertenecen a la provincia del Eje Neovolcánico, junto con la totalidad del municipio de Corregidora.</w:t>
      </w:r>
    </w:p>
    <w:p w14:paraId="265B4B74"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176A6CE5" w14:textId="186BC2A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Los terrenos del Eje Neovolcánico </w:t>
      </w:r>
      <w:r w:rsidRPr="00C22E61">
        <w:rPr>
          <w:rFonts w:cs="Arial"/>
        </w:rPr>
        <w:t>comprenden</w:t>
      </w:r>
      <w:r w:rsidRPr="00C22E61">
        <w:rPr>
          <w:rFonts w:cs="Arial"/>
          <w:color w:val="000000"/>
        </w:rPr>
        <w:t xml:space="preserve"> llanuras rellenas por depósitos aluviales o lacustres del Cuaternario, que se encuentran a una altitud que va de los 1,780 hasta casi 2,000 </w:t>
      </w:r>
      <w:r w:rsidRPr="00C22E61">
        <w:rPr>
          <w:rFonts w:cs="Arial"/>
        </w:rPr>
        <w:t>metros</w:t>
      </w:r>
      <w:r w:rsidRPr="00C22E61">
        <w:rPr>
          <w:rFonts w:cs="Arial"/>
          <w:color w:val="000000"/>
        </w:rPr>
        <w:t xml:space="preserve"> sobre el nivel del mar. Las más notables son las que se entiende desde San Juan del Río hasta la Cuesta China, a través de los municipios de San Juan del Río, Colón y El Marqués</w:t>
      </w:r>
      <w:r w:rsidR="0075140E">
        <w:rPr>
          <w:rFonts w:cs="Arial"/>
          <w:color w:val="000000"/>
        </w:rPr>
        <w:t xml:space="preserve"> del estado de Querétaro</w:t>
      </w:r>
      <w:r w:rsidRPr="00C22E61">
        <w:rPr>
          <w:rFonts w:cs="Arial"/>
          <w:color w:val="000000"/>
        </w:rPr>
        <w:t>, cuya altitud promedio es de unos 1,950 msnm, así como otra más pequeña denominada Bajío Queretano, donde se localizan la capital y la cabecera del municipio de Corregidora: El Pueblito.</w:t>
      </w:r>
    </w:p>
    <w:p w14:paraId="68E0592B"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01C9A782"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Una sierra volcánica de importancia es la que se encuentra en el sur de la capital del estado y cuya cumbre principal es el Cimatario. En la zona se presentan varias fallas normales en sentido </w:t>
      </w:r>
      <w:proofErr w:type="spellStart"/>
      <w:r w:rsidRPr="00C22E61">
        <w:rPr>
          <w:rFonts w:cs="Arial"/>
        </w:rPr>
        <w:t>nor</w:t>
      </w:r>
      <w:proofErr w:type="spellEnd"/>
      <w:r w:rsidRPr="00C22E61">
        <w:rPr>
          <w:rFonts w:cs="Arial"/>
        </w:rPr>
        <w:t xml:space="preserve"> noroeste</w:t>
      </w:r>
      <w:r w:rsidRPr="00C22E61">
        <w:rPr>
          <w:rFonts w:cs="Arial"/>
          <w:color w:val="000000"/>
        </w:rPr>
        <w:t>—</w:t>
      </w:r>
      <w:r w:rsidRPr="00C22E61">
        <w:rPr>
          <w:rFonts w:cs="Arial"/>
        </w:rPr>
        <w:t>sur sureste</w:t>
      </w:r>
      <w:r w:rsidRPr="00C22E61">
        <w:rPr>
          <w:rFonts w:cs="Arial"/>
          <w:color w:val="000000"/>
        </w:rPr>
        <w:t xml:space="preserve">. La más </w:t>
      </w:r>
      <w:r w:rsidRPr="00C22E61">
        <w:rPr>
          <w:rFonts w:cs="Arial"/>
        </w:rPr>
        <w:t>notable</w:t>
      </w:r>
      <w:r w:rsidRPr="00C22E61">
        <w:rPr>
          <w:rFonts w:cs="Arial"/>
          <w:color w:val="000000"/>
        </w:rPr>
        <w:t xml:space="preserve"> para justo al oriente de la ciudad de Santiago de Querétaro, formando la escarpa conocida como Cuesta China. Otras fallas atraviesan por la región en sentido perpendicular a las primeras, de modo que delimitan una fosa tectónica donde se encuentra la capital estatal.</w:t>
      </w:r>
    </w:p>
    <w:p w14:paraId="302BD462"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1C7F8940" w14:textId="59D56720"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rPr>
        <w:t xml:space="preserve">Los terrenos de la Mesa Central que forman parte de los municipios de El Marqués y Querétaro son básicamente sierras volcánicas más antiguas que las del Eje Neovolcánico, que presentan laderas abruptas y, en varios casos, fuertemente disectadas, al norte de El Marqués, con altitudes de 2,600 a 2,900 msnm, y mesetas cuyas superficies rocosas rondan los 2,500 m de altitud. Las rocas predominantes en </w:t>
      </w:r>
      <w:r w:rsidRPr="00C22E61">
        <w:rPr>
          <w:rFonts w:cs="Arial"/>
        </w:rPr>
        <w:lastRenderedPageBreak/>
        <w:t xml:space="preserve">estas geoformas son riolitas y tobas ácidas del </w:t>
      </w:r>
      <w:r w:rsidR="00DF54B7" w:rsidRPr="00C22E61">
        <w:rPr>
          <w:rFonts w:cs="Arial"/>
        </w:rPr>
        <w:t>t</w:t>
      </w:r>
      <w:r w:rsidRPr="00C22E61">
        <w:rPr>
          <w:rFonts w:cs="Arial"/>
        </w:rPr>
        <w:t xml:space="preserve">erciario </w:t>
      </w:r>
      <w:r w:rsidR="00DF54B7" w:rsidRPr="00C22E61">
        <w:rPr>
          <w:rFonts w:cs="Arial"/>
        </w:rPr>
        <w:t>s</w:t>
      </w:r>
      <w:r w:rsidRPr="00C22E61">
        <w:rPr>
          <w:rFonts w:cs="Arial"/>
        </w:rPr>
        <w:t>uperior con actitud casi horizontal.</w:t>
      </w:r>
    </w:p>
    <w:p w14:paraId="63C117F7" w14:textId="77777777" w:rsidR="00AF3CA4" w:rsidRPr="00C22E61" w:rsidRDefault="00AF3CA4" w:rsidP="00C22E61">
      <w:pPr>
        <w:pBdr>
          <w:top w:val="nil"/>
          <w:left w:val="nil"/>
          <w:bottom w:val="nil"/>
          <w:right w:val="nil"/>
          <w:between w:val="nil"/>
        </w:pBdr>
        <w:spacing w:after="0" w:line="360" w:lineRule="auto"/>
        <w:ind w:firstLine="720"/>
        <w:jc w:val="both"/>
        <w:rPr>
          <w:rFonts w:cs="Arial"/>
        </w:rPr>
      </w:pPr>
    </w:p>
    <w:p w14:paraId="01C15605" w14:textId="12469195"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rPr>
        <w:t xml:space="preserve">En la porción más norteña del municipio de Querétaro se presentan además </w:t>
      </w:r>
      <w:r w:rsidR="00AD0860">
        <w:rPr>
          <w:rFonts w:cs="Arial"/>
        </w:rPr>
        <w:t>2</w:t>
      </w:r>
      <w:r w:rsidR="00AD0860" w:rsidRPr="00C22E61">
        <w:rPr>
          <w:rFonts w:cs="Arial"/>
        </w:rPr>
        <w:t xml:space="preserve"> </w:t>
      </w:r>
      <w:r w:rsidRPr="00C22E61">
        <w:rPr>
          <w:rFonts w:cs="Arial"/>
        </w:rPr>
        <w:t xml:space="preserve">pequeñas zonas en las que afloran rocas sedimentarias y metamórficas de edad cretácica alrededor de la presa Juriquilla, calizas y lutitas asociadas a </w:t>
      </w:r>
      <w:r w:rsidR="00515B24">
        <w:rPr>
          <w:rFonts w:cs="Arial"/>
        </w:rPr>
        <w:t>2</w:t>
      </w:r>
      <w:r w:rsidR="00515B24" w:rsidRPr="00C22E61">
        <w:rPr>
          <w:rFonts w:cs="Arial"/>
        </w:rPr>
        <w:t xml:space="preserve"> </w:t>
      </w:r>
      <w:r w:rsidRPr="00C22E61">
        <w:rPr>
          <w:rFonts w:cs="Arial"/>
        </w:rPr>
        <w:t xml:space="preserve">afloramientos intrusivos de granodiorita del </w:t>
      </w:r>
      <w:r w:rsidR="00DF54B7" w:rsidRPr="00C22E61">
        <w:rPr>
          <w:rFonts w:cs="Arial"/>
        </w:rPr>
        <w:t xml:space="preserve">terciario </w:t>
      </w:r>
      <w:r w:rsidRPr="00C22E61">
        <w:rPr>
          <w:rFonts w:cs="Arial"/>
        </w:rPr>
        <w:t xml:space="preserve">y un área mayor donde afloran calizas y esquistos del </w:t>
      </w:r>
      <w:r w:rsidR="00DF54B7" w:rsidRPr="00C22E61">
        <w:rPr>
          <w:rFonts w:cs="Arial"/>
        </w:rPr>
        <w:t>c</w:t>
      </w:r>
      <w:r w:rsidRPr="00C22E61">
        <w:rPr>
          <w:rFonts w:cs="Arial"/>
        </w:rPr>
        <w:t xml:space="preserve">retácico, en la sierrita que </w:t>
      </w:r>
      <w:r w:rsidRPr="00C22E61">
        <w:rPr>
          <w:rFonts w:cs="Arial"/>
          <w:color w:val="000000"/>
        </w:rPr>
        <w:t xml:space="preserve">se encuentra al norte de las </w:t>
      </w:r>
      <w:r w:rsidR="00DF54B7" w:rsidRPr="00C22E61">
        <w:rPr>
          <w:rFonts w:cs="Arial"/>
        </w:rPr>
        <w:t>m</w:t>
      </w:r>
      <w:r w:rsidRPr="00C22E61">
        <w:rPr>
          <w:rFonts w:cs="Arial"/>
        </w:rPr>
        <w:t xml:space="preserve">onjas, en los límites con Guanajuato. De especial interés es la llamada Sierra de la Joya, al noroeste del municipio de Querétaro, una sierra volcánica compleja </w:t>
      </w:r>
      <w:r w:rsidRPr="00C22E61">
        <w:rPr>
          <w:rFonts w:cs="Arial"/>
          <w:color w:val="000000"/>
        </w:rPr>
        <w:t xml:space="preserve">coronada por mesetas angostas y un amplio cráter, dentro del cual afloran basaltos de antigüedad mayor al resto de los terrenos de los </w:t>
      </w:r>
      <w:r w:rsidR="00515B24">
        <w:rPr>
          <w:rFonts w:cs="Arial"/>
          <w:color w:val="000000"/>
        </w:rPr>
        <w:t>3</w:t>
      </w:r>
      <w:r w:rsidR="00515B24" w:rsidRPr="00C22E61">
        <w:rPr>
          <w:rFonts w:cs="Arial"/>
          <w:color w:val="000000"/>
        </w:rPr>
        <w:t xml:space="preserve"> </w:t>
      </w:r>
      <w:r w:rsidRPr="00C22E61">
        <w:rPr>
          <w:rFonts w:cs="Arial"/>
          <w:color w:val="000000"/>
        </w:rPr>
        <w:t>municipios.</w:t>
      </w:r>
      <w:r w:rsidRPr="00C22E61">
        <w:rPr>
          <w:rFonts w:cs="Arial"/>
          <w:color w:val="000000"/>
          <w:vertAlign w:val="superscript"/>
        </w:rPr>
        <w:footnoteReference w:id="3"/>
      </w:r>
    </w:p>
    <w:p w14:paraId="710DB7E2"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3654508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V.3.2. Clima </w:t>
      </w:r>
    </w:p>
    <w:p w14:paraId="5BA29D37" w14:textId="77777777" w:rsidR="00AF3CA4" w:rsidRPr="00C22E61" w:rsidRDefault="00AF3CA4" w:rsidP="00C22E61">
      <w:pPr>
        <w:spacing w:after="0" w:line="360" w:lineRule="auto"/>
        <w:jc w:val="both"/>
        <w:rPr>
          <w:rFonts w:cs="Arial"/>
        </w:rPr>
      </w:pPr>
    </w:p>
    <w:p w14:paraId="08763414" w14:textId="4B457104" w:rsidR="00AF3CA4" w:rsidRPr="00EC0F00" w:rsidRDefault="009E6821" w:rsidP="00C22E61">
      <w:pPr>
        <w:spacing w:after="0" w:line="360" w:lineRule="auto"/>
        <w:jc w:val="both"/>
        <w:rPr>
          <w:rFonts w:cs="Arial"/>
          <w:color w:val="000000" w:themeColor="text1"/>
        </w:rPr>
      </w:pPr>
      <w:r w:rsidRPr="00C22E61">
        <w:rPr>
          <w:rFonts w:cs="Arial"/>
        </w:rPr>
        <w:t>De acuerdo con el INEGI el 51% de la superficie del estado presenta clima seco y semiseco localizado en la región centro; el 24.3% presenta clima cálido subhúmedo en la región de la Sierra Madre Oriental; el 23% presenta clima templado subhúmedo localizado en la región sur, centro y noreste; el 1% presenta clima cálido húmedo hacia el noreste y el restante 0.7% presenta clima templado húmedo al noreste del Estado</w:t>
      </w:r>
      <w:r w:rsidR="004376E8" w:rsidRPr="00C22E61">
        <w:rPr>
          <w:rFonts w:cs="Arial"/>
        </w:rPr>
        <w:t>.</w:t>
      </w:r>
      <w:r w:rsidR="004376E8" w:rsidRPr="00C22E61">
        <w:rPr>
          <w:rStyle w:val="Refdenotaalpie"/>
          <w:rFonts w:cs="Arial"/>
        </w:rPr>
        <w:footnoteReference w:id="4"/>
      </w:r>
    </w:p>
    <w:p w14:paraId="39B8A8BA" w14:textId="77777777" w:rsidR="00AF3CA4" w:rsidRPr="00C22E61" w:rsidRDefault="00AF3CA4" w:rsidP="00C22E61">
      <w:pPr>
        <w:spacing w:after="0" w:line="360" w:lineRule="auto"/>
        <w:jc w:val="both"/>
        <w:rPr>
          <w:rFonts w:cs="Arial"/>
        </w:rPr>
      </w:pPr>
    </w:p>
    <w:p w14:paraId="7E032C29" w14:textId="5497A488" w:rsidR="00936607" w:rsidRPr="00936607" w:rsidRDefault="00936607" w:rsidP="00936607">
      <w:pPr>
        <w:keepNext/>
        <w:pBdr>
          <w:top w:val="nil"/>
          <w:left w:val="nil"/>
          <w:bottom w:val="nil"/>
          <w:right w:val="nil"/>
          <w:between w:val="nil"/>
        </w:pBdr>
        <w:spacing w:after="0" w:line="360" w:lineRule="auto"/>
        <w:jc w:val="center"/>
        <w:rPr>
          <w:rFonts w:cs="Arial"/>
          <w:b/>
          <w:color w:val="000000"/>
        </w:rPr>
      </w:pPr>
      <w:bookmarkStart w:id="96" w:name="_Toc196006893"/>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18</w:t>
      </w:r>
      <w:r w:rsidRPr="00936607">
        <w:rPr>
          <w:rFonts w:cs="Arial"/>
          <w:b/>
          <w:color w:val="000000"/>
        </w:rPr>
        <w:fldChar w:fldCharType="end"/>
      </w:r>
      <w:r w:rsidRPr="00936607">
        <w:rPr>
          <w:rFonts w:cs="Arial"/>
          <w:b/>
          <w:color w:val="000000"/>
        </w:rPr>
        <w:t xml:space="preserve">. </w:t>
      </w:r>
      <w:r w:rsidRPr="00936607">
        <w:rPr>
          <w:rFonts w:cs="Arial"/>
          <w:bCs/>
          <w:color w:val="000000"/>
        </w:rPr>
        <w:t>Climatología del Estado de Querétaro</w:t>
      </w:r>
      <w:bookmarkEnd w:id="96"/>
    </w:p>
    <w:p w14:paraId="7ED273CF" w14:textId="77777777" w:rsidR="00AF3CA4" w:rsidRPr="00C22E61" w:rsidRDefault="009E6821" w:rsidP="00C22E61">
      <w:pPr>
        <w:spacing w:after="0" w:line="360" w:lineRule="auto"/>
        <w:jc w:val="center"/>
        <w:rPr>
          <w:rFonts w:cs="Arial"/>
        </w:rPr>
      </w:pPr>
      <w:r w:rsidRPr="00C22E61">
        <w:rPr>
          <w:rFonts w:cs="Arial"/>
          <w:noProof/>
        </w:rPr>
        <w:drawing>
          <wp:inline distT="0" distB="0" distL="0" distR="0" wp14:anchorId="6CC0367B" wp14:editId="24F70CD0">
            <wp:extent cx="3145002" cy="2850993"/>
            <wp:effectExtent l="0" t="0" r="0" b="0"/>
            <wp:docPr id="2014181523" name="image14.jpg" descr="A map of a countr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4.jpg" descr="A map of a country&#10;&#10;Description automatically generated"/>
                    <pic:cNvPicPr preferRelativeResize="0"/>
                  </pic:nvPicPr>
                  <pic:blipFill>
                    <a:blip r:embed="rId36"/>
                    <a:srcRect b="5740"/>
                    <a:stretch>
                      <a:fillRect/>
                    </a:stretch>
                  </pic:blipFill>
                  <pic:spPr>
                    <a:xfrm>
                      <a:off x="0" y="0"/>
                      <a:ext cx="3145002" cy="2850993"/>
                    </a:xfrm>
                    <a:prstGeom prst="rect">
                      <a:avLst/>
                    </a:prstGeom>
                    <a:ln/>
                  </pic:spPr>
                </pic:pic>
              </a:graphicData>
            </a:graphic>
          </wp:inline>
        </w:drawing>
      </w:r>
    </w:p>
    <w:p w14:paraId="6AB1CE0C"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Fuente:</w:t>
      </w:r>
      <w:r w:rsidRPr="00EC0F00">
        <w:rPr>
          <w:rFonts w:cs="Arial"/>
          <w:sz w:val="18"/>
          <w:szCs w:val="18"/>
        </w:rPr>
        <w:t xml:space="preserve"> </w:t>
      </w:r>
      <w:proofErr w:type="spellStart"/>
      <w:r w:rsidRPr="00EC0F00">
        <w:rPr>
          <w:rFonts w:cs="Arial"/>
          <w:sz w:val="18"/>
          <w:szCs w:val="18"/>
        </w:rPr>
        <w:t>Inegi</w:t>
      </w:r>
      <w:proofErr w:type="spellEnd"/>
      <w:r w:rsidRPr="00EC0F00">
        <w:rPr>
          <w:rFonts w:cs="Arial"/>
          <w:sz w:val="18"/>
          <w:szCs w:val="18"/>
        </w:rPr>
        <w:t>.</w:t>
      </w:r>
    </w:p>
    <w:p w14:paraId="423A9A52" w14:textId="77777777" w:rsidR="00AF3CA4" w:rsidRPr="00C22E61" w:rsidRDefault="00AF3CA4" w:rsidP="00C22E61">
      <w:pPr>
        <w:spacing w:after="0" w:line="360" w:lineRule="auto"/>
        <w:jc w:val="both"/>
        <w:rPr>
          <w:rFonts w:cs="Arial"/>
        </w:rPr>
      </w:pPr>
    </w:p>
    <w:p w14:paraId="5D3F0E35" w14:textId="51FF3C0C" w:rsidR="00AF3CA4" w:rsidRPr="00EC0F00" w:rsidRDefault="009E6821" w:rsidP="00C22E61">
      <w:pPr>
        <w:spacing w:after="0" w:line="360" w:lineRule="auto"/>
        <w:jc w:val="both"/>
        <w:rPr>
          <w:rFonts w:cs="Arial"/>
          <w:color w:val="000000" w:themeColor="text1"/>
        </w:rPr>
      </w:pPr>
      <w:r w:rsidRPr="00C22E61">
        <w:rPr>
          <w:rFonts w:cs="Arial"/>
        </w:rPr>
        <w:t>Con base en la información del INEGI, la temperatura media anual del estado es de 18°C, la temperatura máxima promedio es de 28°</w:t>
      </w:r>
      <w:r w:rsidR="003C7491" w:rsidRPr="00C22E61">
        <w:rPr>
          <w:rFonts w:cs="Arial"/>
        </w:rPr>
        <w:t xml:space="preserve"> </w:t>
      </w:r>
      <w:r w:rsidRPr="00C22E61">
        <w:rPr>
          <w:rFonts w:cs="Arial"/>
        </w:rPr>
        <w:t>C y se presenta en los meses de abril y mayo, la temperatura mínima promedio es de 6°</w:t>
      </w:r>
      <w:r w:rsidR="003C7491" w:rsidRPr="00C22E61">
        <w:rPr>
          <w:rFonts w:cs="Arial"/>
        </w:rPr>
        <w:t xml:space="preserve"> </w:t>
      </w:r>
      <w:r w:rsidRPr="00C22E61">
        <w:rPr>
          <w:rFonts w:cs="Arial"/>
        </w:rPr>
        <w:t>C durante el mes de enero.</w:t>
      </w:r>
      <w:r w:rsidR="004376E8" w:rsidRPr="00C22E61">
        <w:rPr>
          <w:rStyle w:val="Refdenotaalpie"/>
          <w:rFonts w:cs="Arial"/>
        </w:rPr>
        <w:footnoteReference w:id="5"/>
      </w:r>
      <w:r w:rsidRPr="00C22E61">
        <w:rPr>
          <w:rFonts w:cs="Arial"/>
        </w:rPr>
        <w:t xml:space="preserve"> </w:t>
      </w:r>
    </w:p>
    <w:p w14:paraId="5710FFF6" w14:textId="77777777" w:rsidR="00AF3CA4" w:rsidRPr="00C22E61" w:rsidRDefault="00AF3CA4" w:rsidP="00C22E61">
      <w:pPr>
        <w:spacing w:after="0" w:line="360" w:lineRule="auto"/>
        <w:jc w:val="both"/>
        <w:rPr>
          <w:rFonts w:cs="Arial"/>
        </w:rPr>
      </w:pPr>
    </w:p>
    <w:p w14:paraId="4238721C" w14:textId="77777777" w:rsidR="00AF3CA4" w:rsidRPr="00C22E61" w:rsidRDefault="009E6821" w:rsidP="00C22E61">
      <w:pPr>
        <w:spacing w:after="0" w:line="360" w:lineRule="auto"/>
        <w:jc w:val="both"/>
        <w:rPr>
          <w:rFonts w:cs="Arial"/>
        </w:rPr>
      </w:pPr>
      <w:r w:rsidRPr="00C22E61">
        <w:rPr>
          <w:rFonts w:cs="Arial"/>
        </w:rPr>
        <w:t>De acuerdo con el Monitor de Sequía de México del Servicio Meteorológico Nacional, el Estado de Querétaro ha presentado diversos rangos de intensidad de sequía, desde abril de 2018 hasta agosto de 2021 la magnitud del semáforo variaba desde el color verde hasta llegar al color rojo. Y de nuevo el semáforo se activó en verde en abril de 2022 y presentó diversas variaciones, a diciembre de 2023 el semáforo se encontraba en rojo para los 18 municipios del estado, como se muestra en la siguiente imagen:</w:t>
      </w:r>
    </w:p>
    <w:p w14:paraId="0A7E6BAD" w14:textId="77777777" w:rsidR="00AF3CA4" w:rsidRPr="00C22E61" w:rsidRDefault="00AF3CA4" w:rsidP="00C22E61">
      <w:pPr>
        <w:spacing w:after="0" w:line="360" w:lineRule="auto"/>
        <w:jc w:val="both"/>
        <w:rPr>
          <w:rFonts w:cs="Arial"/>
        </w:rPr>
      </w:pPr>
    </w:p>
    <w:p w14:paraId="72916BAB" w14:textId="36AF42BE" w:rsidR="00936607" w:rsidRPr="00936607" w:rsidRDefault="00936607" w:rsidP="00936607">
      <w:pPr>
        <w:keepNext/>
        <w:spacing w:after="0" w:line="360" w:lineRule="auto"/>
        <w:jc w:val="center"/>
        <w:rPr>
          <w:rFonts w:cs="Arial"/>
          <w:b/>
        </w:rPr>
      </w:pPr>
      <w:bookmarkStart w:id="97" w:name="_Toc196006894"/>
      <w:r w:rsidRPr="00936607">
        <w:rPr>
          <w:rFonts w:cs="Arial"/>
          <w:b/>
        </w:rPr>
        <w:lastRenderedPageBreak/>
        <w:t xml:space="preserve">Ilustración </w:t>
      </w:r>
      <w:r w:rsidRPr="00936607">
        <w:rPr>
          <w:rFonts w:cs="Arial"/>
          <w:b/>
        </w:rPr>
        <w:fldChar w:fldCharType="begin"/>
      </w:r>
      <w:r w:rsidRPr="00936607">
        <w:rPr>
          <w:rFonts w:cs="Arial"/>
          <w:b/>
        </w:rPr>
        <w:instrText xml:space="preserve"> SEQ Ilustración \* ARABIC </w:instrText>
      </w:r>
      <w:r w:rsidRPr="00936607">
        <w:rPr>
          <w:rFonts w:cs="Arial"/>
          <w:b/>
        </w:rPr>
        <w:fldChar w:fldCharType="separate"/>
      </w:r>
      <w:r w:rsidR="00DF4AC4">
        <w:rPr>
          <w:rFonts w:cs="Arial"/>
          <w:b/>
          <w:noProof/>
        </w:rPr>
        <w:t>19</w:t>
      </w:r>
      <w:r w:rsidRPr="00936607">
        <w:rPr>
          <w:rFonts w:cs="Arial"/>
          <w:b/>
        </w:rPr>
        <w:fldChar w:fldCharType="end"/>
      </w:r>
      <w:r w:rsidRPr="00936607">
        <w:rPr>
          <w:rFonts w:cs="Arial"/>
          <w:b/>
        </w:rPr>
        <w:t xml:space="preserve">. </w:t>
      </w:r>
      <w:r w:rsidRPr="00936607">
        <w:rPr>
          <w:rFonts w:cs="Arial"/>
          <w:bCs/>
        </w:rPr>
        <w:t>Semáforo preventivo por sequía al 31 de diciembre de 2023</w:t>
      </w:r>
      <w:r>
        <w:rPr>
          <w:rFonts w:cs="Arial"/>
          <w:bCs/>
        </w:rPr>
        <w:t>.</w:t>
      </w:r>
      <w:bookmarkEnd w:id="97"/>
    </w:p>
    <w:p w14:paraId="19875752" w14:textId="77777777" w:rsidR="00AF3CA4" w:rsidRPr="00C22E61" w:rsidRDefault="009E6821" w:rsidP="00C22E61">
      <w:pPr>
        <w:spacing w:after="0" w:line="360" w:lineRule="auto"/>
        <w:jc w:val="center"/>
        <w:rPr>
          <w:rFonts w:cs="Arial"/>
        </w:rPr>
      </w:pPr>
      <w:r w:rsidRPr="00C22E61">
        <w:rPr>
          <w:rFonts w:cs="Arial"/>
          <w:noProof/>
        </w:rPr>
        <w:drawing>
          <wp:inline distT="0" distB="0" distL="0" distR="0" wp14:anchorId="34B3526B" wp14:editId="5E6D97F4">
            <wp:extent cx="5005145" cy="3060965"/>
            <wp:effectExtent l="3175" t="3175" r="3175" b="3175"/>
            <wp:docPr id="2014181506" name="image17.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7.png" descr="Mapa&#10;&#10;Descripción generada automáticamente"/>
                    <pic:cNvPicPr preferRelativeResize="0"/>
                  </pic:nvPicPr>
                  <pic:blipFill>
                    <a:blip r:embed="rId37"/>
                    <a:srcRect/>
                    <a:stretch>
                      <a:fillRect/>
                    </a:stretch>
                  </pic:blipFill>
                  <pic:spPr>
                    <a:xfrm>
                      <a:off x="0" y="0"/>
                      <a:ext cx="5005145" cy="3060965"/>
                    </a:xfrm>
                    <a:prstGeom prst="rect">
                      <a:avLst/>
                    </a:prstGeom>
                    <a:ln w="3175">
                      <a:solidFill>
                        <a:srgbClr val="000000"/>
                      </a:solidFill>
                      <a:prstDash val="solid"/>
                    </a:ln>
                  </pic:spPr>
                </pic:pic>
              </a:graphicData>
            </a:graphic>
          </wp:inline>
        </w:drawing>
      </w:r>
    </w:p>
    <w:p w14:paraId="782DA5AD"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CONAGUA, Semáforo Preventivo por Sequía, SPS.</w:t>
      </w:r>
    </w:p>
    <w:p w14:paraId="0A39C33B" w14:textId="77777777" w:rsidR="00AF3CA4" w:rsidRPr="00C22E61" w:rsidRDefault="00AF3CA4" w:rsidP="00C22E61">
      <w:pPr>
        <w:spacing w:after="0" w:line="360" w:lineRule="auto"/>
        <w:jc w:val="both"/>
        <w:rPr>
          <w:rFonts w:cs="Arial"/>
        </w:rPr>
      </w:pPr>
    </w:p>
    <w:p w14:paraId="650358C4" w14:textId="77777777" w:rsidR="00AF3CA4" w:rsidRPr="00C22E61" w:rsidRDefault="009E6821" w:rsidP="00C22E61">
      <w:pPr>
        <w:spacing w:after="0" w:line="360" w:lineRule="auto"/>
        <w:jc w:val="both"/>
        <w:rPr>
          <w:rFonts w:cs="Arial"/>
        </w:rPr>
      </w:pPr>
      <w:r w:rsidRPr="00C22E61">
        <w:rPr>
          <w:rFonts w:cs="Arial"/>
        </w:rPr>
        <w:t>De acuerdo con la Ilustración 20 la ZMQ se encuentra localizada en una región con clima seco y semiseco.</w:t>
      </w:r>
    </w:p>
    <w:p w14:paraId="4C714918" w14:textId="77777777" w:rsidR="00AF3CA4" w:rsidRPr="00C22E61" w:rsidRDefault="00AF3CA4" w:rsidP="00C22E61">
      <w:pPr>
        <w:spacing w:after="0" w:line="360" w:lineRule="auto"/>
        <w:jc w:val="both"/>
        <w:rPr>
          <w:rFonts w:cs="Arial"/>
        </w:rPr>
      </w:pPr>
    </w:p>
    <w:p w14:paraId="310DFB28" w14:textId="7FF8B178" w:rsidR="00AF3CA4" w:rsidRPr="00C22E61" w:rsidRDefault="009E6821" w:rsidP="00C22E61">
      <w:pPr>
        <w:spacing w:after="0" w:line="360" w:lineRule="auto"/>
        <w:jc w:val="both"/>
        <w:rPr>
          <w:rFonts w:cs="Arial"/>
        </w:rPr>
      </w:pPr>
      <w:r w:rsidRPr="00C22E61">
        <w:rPr>
          <w:rFonts w:cs="Arial"/>
        </w:rPr>
        <w:t>Gran parte de los terrenos de los municipios de Querétaro, Corregidora y El Marqués están sujetos a un clima semiseco templado (Clasificación de Köppen mod. por García, INEGI, 1986), prácticamente en los límites con los climas subhúmedos. Este clima se caracteriza por precipitaciones relativamente bajas, que se concentran en una estación lluviosa bien definida y altas temperaturas durante el verano. La lluvia invernal no rebasa el 5</w:t>
      </w:r>
      <w:r w:rsidR="003C7491" w:rsidRPr="00206505">
        <w:rPr>
          <w:rFonts w:cs="Arial"/>
        </w:rPr>
        <w:t>%</w:t>
      </w:r>
      <w:r w:rsidR="00206505">
        <w:rPr>
          <w:rFonts w:cs="Arial"/>
          <w:color w:val="4C94D8" w:themeColor="text2" w:themeTint="80"/>
        </w:rPr>
        <w:t xml:space="preserve"> </w:t>
      </w:r>
      <w:r w:rsidRPr="00C22E61">
        <w:rPr>
          <w:rFonts w:cs="Arial"/>
        </w:rPr>
        <w:t xml:space="preserve">del total de la precipitación anual y se presenta una temporada de marcada sequía, en el invierno y la primavera. </w:t>
      </w:r>
    </w:p>
    <w:p w14:paraId="0068F46B" w14:textId="77777777" w:rsidR="00AF3CA4" w:rsidRPr="00C22E61" w:rsidRDefault="00AF3CA4" w:rsidP="00C22E61">
      <w:pPr>
        <w:spacing w:after="0" w:line="360" w:lineRule="auto"/>
        <w:jc w:val="both"/>
        <w:rPr>
          <w:rFonts w:cs="Arial"/>
        </w:rPr>
      </w:pPr>
    </w:p>
    <w:p w14:paraId="557559E7" w14:textId="77777777" w:rsidR="00AF3CA4" w:rsidRPr="00C22E61" w:rsidRDefault="009E6821" w:rsidP="00C22E61">
      <w:pPr>
        <w:spacing w:after="0" w:line="360" w:lineRule="auto"/>
        <w:jc w:val="both"/>
        <w:rPr>
          <w:rFonts w:cs="Arial"/>
        </w:rPr>
      </w:pPr>
      <w:r w:rsidRPr="00C22E61">
        <w:rPr>
          <w:rFonts w:cs="Arial"/>
        </w:rPr>
        <w:t xml:space="preserve">En la parte más baja de la zona, en el fondo del Bajío Queretano y de La Noria, el clima es algo más caluroso, de tipo semiseco semicálido, con proporción de lluvia de invierno similar al anterior e inviernos frescos. </w:t>
      </w:r>
    </w:p>
    <w:p w14:paraId="1206D321" w14:textId="77777777" w:rsidR="00AF3CA4" w:rsidRPr="00C22E61" w:rsidRDefault="00AF3CA4" w:rsidP="00C22E61">
      <w:pPr>
        <w:spacing w:after="0" w:line="360" w:lineRule="auto"/>
        <w:jc w:val="both"/>
        <w:rPr>
          <w:rFonts w:cs="Arial"/>
        </w:rPr>
      </w:pPr>
    </w:p>
    <w:p w14:paraId="2ADE638B" w14:textId="420D7A73" w:rsidR="00AF3CA4" w:rsidRPr="00C22E61" w:rsidRDefault="009E6821" w:rsidP="00C22E61">
      <w:pPr>
        <w:spacing w:after="0" w:line="360" w:lineRule="auto"/>
        <w:jc w:val="both"/>
        <w:rPr>
          <w:rFonts w:cs="Arial"/>
        </w:rPr>
      </w:pPr>
      <w:r w:rsidRPr="00C22E61">
        <w:rPr>
          <w:rFonts w:cs="Arial"/>
        </w:rPr>
        <w:lastRenderedPageBreak/>
        <w:t>Hacia el sur del municipio de Corregidora, así como en Huimilpan, algunos terrenos presentan condiciones climáticas de mayor humedad, clasificadas como clima templado subhúmedo (el menos húmedo de los de este tipo), con marcada temporada de lluvias de verano y proporción de lluvia invernal menor al 5</w:t>
      </w:r>
      <w:r w:rsidR="00866C1D">
        <w:rPr>
          <w:rFonts w:cs="Arial"/>
        </w:rPr>
        <w:t>%</w:t>
      </w:r>
      <w:r w:rsidRPr="00C22E61">
        <w:rPr>
          <w:rFonts w:cs="Arial"/>
        </w:rPr>
        <w:t xml:space="preserve"> del total anual. En estas áreas la oscilación diaria y anual de la temperatura es algo menor que en la parte semiseca; la humedad atmosférica comúnmente mayor y la sequía invernal menos intensa. </w:t>
      </w:r>
    </w:p>
    <w:p w14:paraId="309D9B12" w14:textId="77777777" w:rsidR="00AF3CA4" w:rsidRPr="00C22E61" w:rsidRDefault="00AF3CA4" w:rsidP="00C22E61">
      <w:pPr>
        <w:spacing w:after="0" w:line="360" w:lineRule="auto"/>
        <w:jc w:val="both"/>
        <w:rPr>
          <w:rFonts w:cs="Arial"/>
        </w:rPr>
      </w:pPr>
    </w:p>
    <w:p w14:paraId="2952D7A2" w14:textId="77777777" w:rsidR="00AF3CA4" w:rsidRPr="00C22E61" w:rsidRDefault="009E6821" w:rsidP="00C22E61">
      <w:pPr>
        <w:numPr>
          <w:ilvl w:val="0"/>
          <w:numId w:val="42"/>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El municipio de Querétaro cuenta con un clima semiseco templado (67.05%), semiseco semicálido (31.51%) y templado subhúmedo con lluvias en verano de menor humedad (1.44%).</w:t>
      </w:r>
    </w:p>
    <w:p w14:paraId="6A273060" w14:textId="77777777" w:rsidR="00AF3CA4" w:rsidRPr="00C22E61" w:rsidRDefault="00AF3CA4" w:rsidP="00C22E61">
      <w:pPr>
        <w:spacing w:after="0" w:line="360" w:lineRule="auto"/>
        <w:jc w:val="both"/>
        <w:rPr>
          <w:rFonts w:cs="Arial"/>
        </w:rPr>
      </w:pPr>
    </w:p>
    <w:p w14:paraId="7C77BA7F" w14:textId="77777777" w:rsidR="00AF3CA4" w:rsidRPr="00C22E61" w:rsidRDefault="009E6821" w:rsidP="00C22E61">
      <w:pPr>
        <w:numPr>
          <w:ilvl w:val="0"/>
          <w:numId w:val="42"/>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El municipio de Corregidora cuenta con un clima templado subhúmedo con lluvias en verano de menor humedad (51.05%), semiseco semicálido (40.71%), semiseco templado (7.58%) y templado subhúmedo con lluvias en verano de humedad media (0.66%).</w:t>
      </w:r>
    </w:p>
    <w:p w14:paraId="183AA25C" w14:textId="77777777" w:rsidR="00AF3CA4" w:rsidRPr="00C22E61" w:rsidRDefault="00AF3CA4" w:rsidP="00C22E61">
      <w:pPr>
        <w:spacing w:after="0" w:line="360" w:lineRule="auto"/>
        <w:jc w:val="both"/>
        <w:rPr>
          <w:rFonts w:cs="Arial"/>
        </w:rPr>
      </w:pPr>
    </w:p>
    <w:p w14:paraId="1C735F97" w14:textId="77777777" w:rsidR="00AF3CA4" w:rsidRPr="00C22E61" w:rsidRDefault="009E6821" w:rsidP="00C22E61">
      <w:pPr>
        <w:numPr>
          <w:ilvl w:val="0"/>
          <w:numId w:val="42"/>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El municipio de El Marqués cuenta con un clima semiseco templado (88.42%), templado subhúmedo con lluvias en verano de menor humedad (11.29%), templado subhúmedo con lluvias en verano de humedad media (0.23%) y semifrío subhúmedo con lluvias en verano de mayor humedad (0.06%).</w:t>
      </w:r>
    </w:p>
    <w:p w14:paraId="1126F83A" w14:textId="77777777" w:rsidR="00AF3CA4" w:rsidRPr="00C22E61" w:rsidRDefault="00AF3CA4" w:rsidP="00C22E61">
      <w:pPr>
        <w:spacing w:after="0" w:line="360" w:lineRule="auto"/>
        <w:jc w:val="both"/>
        <w:rPr>
          <w:rFonts w:cs="Arial"/>
        </w:rPr>
      </w:pPr>
    </w:p>
    <w:p w14:paraId="1F0D90C7" w14:textId="77777777" w:rsidR="00AF3CA4" w:rsidRPr="00C22E61" w:rsidRDefault="009E6821" w:rsidP="00C22E61">
      <w:pPr>
        <w:numPr>
          <w:ilvl w:val="0"/>
          <w:numId w:val="42"/>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El municipio de Huimilpan cuenta con un clima templado subhúmedo con lluvias en verano de humedad media (43.01%), semiseco templado (27.55%) y templado subhúmedo con lluvias en verano de menor humedad (29.44%).</w:t>
      </w:r>
    </w:p>
    <w:p w14:paraId="6677F59C" w14:textId="77777777" w:rsidR="00AF3CA4" w:rsidRPr="00C22E61" w:rsidRDefault="00AF3CA4" w:rsidP="00C22E61">
      <w:pPr>
        <w:spacing w:after="0" w:line="360" w:lineRule="auto"/>
        <w:jc w:val="both"/>
        <w:rPr>
          <w:rFonts w:cs="Arial"/>
        </w:rPr>
      </w:pPr>
    </w:p>
    <w:p w14:paraId="23166147" w14:textId="77777777" w:rsidR="00AF3CA4" w:rsidRPr="00C22E61" w:rsidRDefault="009E6821" w:rsidP="00C22E61">
      <w:pPr>
        <w:numPr>
          <w:ilvl w:val="0"/>
          <w:numId w:val="42"/>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de Colón cuenta con un clima semiseco templado (88.30%), templado subhúmedo con lluvias en verano de menor humedad (8.91%), templado subhúmedo con lluvias en verano de humedad media (1.73%), </w:t>
      </w:r>
      <w:r w:rsidRPr="00C22E61">
        <w:rPr>
          <w:rFonts w:cs="Arial"/>
          <w:color w:val="000000"/>
        </w:rPr>
        <w:lastRenderedPageBreak/>
        <w:t>semifrío subhúmedo con lluvias en verano de mayor humedad (0.96%) y seco semicálido (0.10%).</w:t>
      </w:r>
    </w:p>
    <w:p w14:paraId="2C9EA115" w14:textId="77777777" w:rsidR="00AF3CA4" w:rsidRPr="00C22E61" w:rsidRDefault="00AF3CA4" w:rsidP="00C22E61">
      <w:pPr>
        <w:spacing w:after="0" w:line="360" w:lineRule="auto"/>
        <w:jc w:val="both"/>
        <w:rPr>
          <w:rFonts w:cs="Arial"/>
        </w:rPr>
      </w:pPr>
    </w:p>
    <w:p w14:paraId="5C96769F"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V.3.3. Geología </w:t>
      </w:r>
    </w:p>
    <w:p w14:paraId="1351A35B"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3DF49B9F" w14:textId="77777777"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color w:val="000000"/>
        </w:rPr>
        <w:t>El Valle de Querétaro corresponde a una fosa de forma cuadrangular alineada NNW-SSE, que está situada en el límite oriente de la Subprovincia Fisiográfica de la Depresión del Bajío y se relaciona al Fracturamiento San Miguel de Allende-Taxco, Ramal Querétaro.</w:t>
      </w:r>
    </w:p>
    <w:p w14:paraId="6C02FA20"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494295E2" w14:textId="77777777" w:rsidR="00AF3CA4" w:rsidRPr="00C22E61" w:rsidRDefault="009E6821" w:rsidP="00C22E61">
      <w:pPr>
        <w:pBdr>
          <w:top w:val="nil"/>
          <w:left w:val="nil"/>
          <w:bottom w:val="nil"/>
          <w:right w:val="nil"/>
          <w:between w:val="nil"/>
        </w:pBdr>
        <w:spacing w:after="0" w:line="360" w:lineRule="auto"/>
        <w:jc w:val="both"/>
        <w:rPr>
          <w:rFonts w:cs="Arial"/>
          <w:color w:val="000000"/>
          <w:u w:val="single"/>
        </w:rPr>
      </w:pPr>
      <w:r w:rsidRPr="00C22E61">
        <w:rPr>
          <w:rFonts w:cs="Arial"/>
          <w:color w:val="000000"/>
          <w:u w:val="single"/>
        </w:rPr>
        <w:t>Columna Estratigráfica</w:t>
      </w:r>
    </w:p>
    <w:p w14:paraId="1A7CED79"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45AF03CA"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A continuación, se hace una breve descripción de las columnas geológicas, solamente de las que afloran, desde la más antigua a la más joven.</w:t>
      </w:r>
    </w:p>
    <w:p w14:paraId="66312523"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66A97DE"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Unidad San Pedrito (Tibsp); son andesitas y basaltos que constituyen el basamento geológico y geohidrológico. Los basaltos contienen gran cantidad de zeolitas y olivino.</w:t>
      </w:r>
    </w:p>
    <w:p w14:paraId="3483647C"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2FB2B21A"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Unidad Mompaní (Titm); está formada por tobas arcillosas, arenosas y vítreas. Afloran al norte, oriente y poniente del Valle de Querétaro y constituyen la formación acuífera actual.</w:t>
      </w:r>
    </w:p>
    <w:p w14:paraId="75676D1A"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BD18099"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Unidad Menchaca (Tmbm); corresponde a una lava intermedia intensamente fracturada en la superficie. Conforme se interna a la masa del estrato; las fracturas y juntas disminuyen. Presenta precipitaciones de soluciones hidrotermales.</w:t>
      </w:r>
    </w:p>
    <w:p w14:paraId="4F3F34B0"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46D52C3D"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Unidad Cuesta China (Tstcch); son tobas de caída libre, depositadas en un ambiente acuoso. También se llegan a encontrar estratos delgados de una toba </w:t>
      </w:r>
      <w:r w:rsidRPr="00C22E61">
        <w:rPr>
          <w:rFonts w:cs="Arial"/>
          <w:color w:val="000000"/>
        </w:rPr>
        <w:lastRenderedPageBreak/>
        <w:t>vítrea. Constituyó la formación del acuífero libre hoy extinto y afloran al sur, oriente y noroeste del valle.</w:t>
      </w:r>
    </w:p>
    <w:p w14:paraId="7B0EF400"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07B3AE06" w14:textId="61268D13"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Unidad Hércules (Tsth); son ignimbritas riolíticas y solamente afloran en las </w:t>
      </w:r>
      <w:proofErr w:type="spellStart"/>
      <w:r w:rsidRPr="00C22E61">
        <w:rPr>
          <w:rFonts w:cs="Arial"/>
          <w:color w:val="000000"/>
        </w:rPr>
        <w:t>microfosas</w:t>
      </w:r>
      <w:proofErr w:type="spellEnd"/>
      <w:r w:rsidRPr="00C22E61">
        <w:rPr>
          <w:rFonts w:cs="Arial"/>
          <w:color w:val="000000"/>
        </w:rPr>
        <w:t xml:space="preserve"> de La Cañada y Pathé.</w:t>
      </w:r>
    </w:p>
    <w:p w14:paraId="1327BFC6"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76F4CD1E"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Unidad Cimatario (TQbc); son andesitas basálticas producto de la eyección del Volcán Cimatario, su espesor promedio es de 6 metros.</w:t>
      </w:r>
    </w:p>
    <w:p w14:paraId="286DEEF6"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C751EF9" w14:textId="77777777" w:rsidR="00AF3CA4" w:rsidRPr="00C22E61" w:rsidRDefault="009E6821" w:rsidP="00C22E61">
      <w:pPr>
        <w:numPr>
          <w:ilvl w:val="0"/>
          <w:numId w:val="1"/>
        </w:numPr>
        <w:pBdr>
          <w:top w:val="nil"/>
          <w:left w:val="nil"/>
          <w:bottom w:val="nil"/>
          <w:right w:val="nil"/>
          <w:between w:val="nil"/>
        </w:pBdr>
        <w:spacing w:after="0" w:line="360" w:lineRule="auto"/>
        <w:jc w:val="both"/>
        <w:rPr>
          <w:rFonts w:cs="Arial"/>
          <w:color w:val="000000"/>
        </w:rPr>
      </w:pPr>
      <w:r w:rsidRPr="00C22E61">
        <w:rPr>
          <w:rFonts w:cs="Arial"/>
          <w:color w:val="000000"/>
        </w:rPr>
        <w:t>Depósitos del tipo lacustre (Qla) y fluviales (Qfl); se encuentran en la planicie, zonas de inundación y arroyos.</w:t>
      </w:r>
    </w:p>
    <w:p w14:paraId="5431F47F" w14:textId="77777777" w:rsidR="00AF3CA4" w:rsidRPr="00C22E61" w:rsidRDefault="00AF3CA4" w:rsidP="00C22E61">
      <w:pPr>
        <w:pBdr>
          <w:top w:val="nil"/>
          <w:left w:val="nil"/>
          <w:bottom w:val="nil"/>
          <w:right w:val="nil"/>
          <w:between w:val="nil"/>
        </w:pBdr>
        <w:spacing w:after="0" w:line="360" w:lineRule="auto"/>
        <w:jc w:val="both"/>
        <w:rPr>
          <w:rFonts w:cs="Arial"/>
          <w:b/>
          <w:color w:val="000000"/>
          <w:u w:val="single"/>
        </w:rPr>
      </w:pPr>
    </w:p>
    <w:p w14:paraId="1B7D9543" w14:textId="77777777" w:rsidR="00AF3CA4" w:rsidRPr="00C22E61" w:rsidRDefault="009E6821" w:rsidP="00C22E61">
      <w:pPr>
        <w:pBdr>
          <w:top w:val="nil"/>
          <w:left w:val="nil"/>
          <w:bottom w:val="nil"/>
          <w:right w:val="nil"/>
          <w:between w:val="nil"/>
        </w:pBdr>
        <w:spacing w:after="0" w:line="360" w:lineRule="auto"/>
        <w:jc w:val="both"/>
        <w:rPr>
          <w:rFonts w:cs="Arial"/>
        </w:rPr>
      </w:pPr>
      <w:r w:rsidRPr="00C22E61">
        <w:rPr>
          <w:rFonts w:cs="Arial"/>
          <w:color w:val="000000"/>
        </w:rPr>
        <w:t xml:space="preserve">Para hacer la carta de suelos se realizó una intensa actividad de campo, acordándose con diversas empresas dedicadas a la mecánica de suelos en la ciudad de Santiago de Querétaro y con los integrantes del área de Geotecnia Ambiental del Instituto Mexicano del Transporte, que cada vez que se </w:t>
      </w:r>
      <w:r w:rsidRPr="00C22E61">
        <w:rPr>
          <w:rFonts w:cs="Arial"/>
        </w:rPr>
        <w:t>realizará</w:t>
      </w:r>
      <w:r w:rsidRPr="00C22E61">
        <w:rPr>
          <w:rFonts w:cs="Arial"/>
          <w:color w:val="000000"/>
        </w:rPr>
        <w:t xml:space="preserve"> un pozo a cielo abierto, sondeo de penetración estándar, trinchera o cualquier excavación, se acudiera al sitio para realizar la toma de coordenadas geográficas (mediante GPS), el perfil estratigráfico, la medición de los espesores y el muestreo en los sitios que lo permitieran.</w:t>
      </w:r>
    </w:p>
    <w:p w14:paraId="3BD3FF1C"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4EEEB1DC" w14:textId="77777777" w:rsidR="00AF3CA4" w:rsidRPr="00C22E61" w:rsidRDefault="009E6821" w:rsidP="00C22E61">
      <w:pPr>
        <w:pBdr>
          <w:top w:val="nil"/>
          <w:left w:val="nil"/>
          <w:bottom w:val="nil"/>
          <w:right w:val="nil"/>
          <w:between w:val="nil"/>
        </w:pBdr>
        <w:spacing w:after="0" w:line="360" w:lineRule="auto"/>
        <w:jc w:val="both"/>
        <w:rPr>
          <w:rFonts w:cs="Arial"/>
          <w:color w:val="000000"/>
          <w:u w:val="single"/>
        </w:rPr>
      </w:pPr>
      <w:r w:rsidRPr="00C22E61">
        <w:rPr>
          <w:rFonts w:cs="Arial"/>
          <w:color w:val="000000"/>
          <w:u w:val="single"/>
        </w:rPr>
        <w:t>Sectores de Mesetas</w:t>
      </w:r>
    </w:p>
    <w:p w14:paraId="362A12D9" w14:textId="77777777" w:rsidR="00AF3CA4" w:rsidRPr="00C22E61" w:rsidRDefault="00AF3CA4" w:rsidP="00C22E61">
      <w:pPr>
        <w:pBdr>
          <w:top w:val="nil"/>
          <w:left w:val="nil"/>
          <w:bottom w:val="nil"/>
          <w:right w:val="nil"/>
          <w:between w:val="nil"/>
        </w:pBdr>
        <w:spacing w:after="0" w:line="360" w:lineRule="auto"/>
        <w:jc w:val="both"/>
        <w:rPr>
          <w:rFonts w:cs="Arial"/>
          <w:color w:val="000000"/>
          <w:u w:val="single"/>
        </w:rPr>
      </w:pPr>
    </w:p>
    <w:p w14:paraId="0721E514" w14:textId="1A1F5902" w:rsidR="00AF3CA4" w:rsidRPr="00C22E61" w:rsidRDefault="009E6821" w:rsidP="00C22E61">
      <w:pPr>
        <w:pBdr>
          <w:top w:val="nil"/>
          <w:left w:val="nil"/>
          <w:bottom w:val="nil"/>
          <w:right w:val="nil"/>
          <w:between w:val="nil"/>
        </w:pBdr>
        <w:spacing w:after="0" w:line="360" w:lineRule="auto"/>
        <w:jc w:val="both"/>
        <w:rPr>
          <w:rFonts w:cs="Arial"/>
          <w:color w:val="000000"/>
          <w:u w:val="single"/>
        </w:rPr>
      </w:pPr>
      <w:r w:rsidRPr="00C22E61">
        <w:rPr>
          <w:rFonts w:cs="Arial"/>
          <w:color w:val="000000"/>
        </w:rPr>
        <w:t xml:space="preserve">Como se observa en el mapa geológico de la </w:t>
      </w:r>
      <w:r w:rsidR="00C95B3E">
        <w:rPr>
          <w:rFonts w:cs="Arial"/>
        </w:rPr>
        <w:t>F</w:t>
      </w:r>
      <w:r w:rsidRPr="00C22E61">
        <w:rPr>
          <w:rFonts w:cs="Arial"/>
          <w:color w:val="000000"/>
        </w:rPr>
        <w:t xml:space="preserve">igura 1, con excepción del </w:t>
      </w:r>
      <w:r w:rsidRPr="00C22E61">
        <w:rPr>
          <w:rFonts w:cs="Arial"/>
        </w:rPr>
        <w:t>v</w:t>
      </w:r>
      <w:r w:rsidRPr="00C22E61">
        <w:rPr>
          <w:rFonts w:cs="Arial"/>
          <w:color w:val="000000"/>
        </w:rPr>
        <w:t>olcán del Cimatario, las partes altas corresponden a mesetas que de manera indistinta están constituidas de lavas, tobas o depósitos fluviales. Estos dieron origen a los distintos tipos de suelos residuales.</w:t>
      </w:r>
    </w:p>
    <w:p w14:paraId="3A5DE65D" w14:textId="77777777" w:rsidR="00AF3CA4" w:rsidRDefault="00AF3CA4" w:rsidP="00C22E61">
      <w:pPr>
        <w:pBdr>
          <w:top w:val="nil"/>
          <w:left w:val="nil"/>
          <w:bottom w:val="nil"/>
          <w:right w:val="nil"/>
          <w:between w:val="nil"/>
        </w:pBdr>
        <w:spacing w:after="0" w:line="360" w:lineRule="auto"/>
        <w:ind w:left="720" w:firstLine="720"/>
        <w:jc w:val="both"/>
        <w:rPr>
          <w:rFonts w:cs="Arial"/>
          <w:color w:val="000000"/>
          <w:u w:val="single"/>
        </w:rPr>
      </w:pPr>
    </w:p>
    <w:p w14:paraId="27BB5032" w14:textId="77777777" w:rsidR="00EC0F00" w:rsidRDefault="00EC0F00" w:rsidP="00C22E61">
      <w:pPr>
        <w:pBdr>
          <w:top w:val="nil"/>
          <w:left w:val="nil"/>
          <w:bottom w:val="nil"/>
          <w:right w:val="nil"/>
          <w:between w:val="nil"/>
        </w:pBdr>
        <w:spacing w:after="0" w:line="360" w:lineRule="auto"/>
        <w:ind w:left="720" w:firstLine="720"/>
        <w:jc w:val="both"/>
        <w:rPr>
          <w:rFonts w:cs="Arial"/>
          <w:color w:val="000000"/>
          <w:u w:val="single"/>
        </w:rPr>
      </w:pPr>
    </w:p>
    <w:p w14:paraId="1F4A2694" w14:textId="77777777" w:rsidR="00EC0F00" w:rsidRDefault="00EC0F00" w:rsidP="00C22E61">
      <w:pPr>
        <w:pBdr>
          <w:top w:val="nil"/>
          <w:left w:val="nil"/>
          <w:bottom w:val="nil"/>
          <w:right w:val="nil"/>
          <w:between w:val="nil"/>
        </w:pBdr>
        <w:spacing w:after="0" w:line="360" w:lineRule="auto"/>
        <w:ind w:left="720" w:firstLine="720"/>
        <w:jc w:val="both"/>
        <w:rPr>
          <w:rFonts w:cs="Arial"/>
          <w:color w:val="000000"/>
          <w:u w:val="single"/>
        </w:rPr>
      </w:pPr>
    </w:p>
    <w:p w14:paraId="4D6DAF32" w14:textId="77777777" w:rsidR="00EC0F00" w:rsidRPr="00C22E61" w:rsidRDefault="00EC0F00" w:rsidP="00C22E61">
      <w:pPr>
        <w:pBdr>
          <w:top w:val="nil"/>
          <w:left w:val="nil"/>
          <w:bottom w:val="nil"/>
          <w:right w:val="nil"/>
          <w:between w:val="nil"/>
        </w:pBdr>
        <w:spacing w:after="0" w:line="360" w:lineRule="auto"/>
        <w:ind w:left="720" w:firstLine="720"/>
        <w:jc w:val="both"/>
        <w:rPr>
          <w:rFonts w:cs="Arial"/>
          <w:color w:val="000000"/>
          <w:u w:val="single"/>
        </w:rPr>
      </w:pPr>
    </w:p>
    <w:p w14:paraId="3F5B5D2B"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u w:val="single"/>
        </w:rPr>
        <w:lastRenderedPageBreak/>
        <w:t>Sectores de Laderas</w:t>
      </w:r>
    </w:p>
    <w:p w14:paraId="2F121D3A"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64F81568" w14:textId="33B16B0B"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El origen tectónico del valle permitió la formación de las zonas de laderas o taludes, en los cuales, debido a la roca madre del lugar, </w:t>
      </w:r>
      <w:r w:rsidR="00515529" w:rsidRPr="00C22E61">
        <w:rPr>
          <w:rFonts w:cs="Arial"/>
        </w:rPr>
        <w:t>dio</w:t>
      </w:r>
      <w:r w:rsidRPr="00C22E61">
        <w:rPr>
          <w:rFonts w:cs="Arial"/>
        </w:rPr>
        <w:t xml:space="preserve"> </w:t>
      </w:r>
      <w:r w:rsidRPr="00C22E61">
        <w:rPr>
          <w:rFonts w:cs="Arial"/>
          <w:color w:val="000000"/>
        </w:rPr>
        <w:t>origen a diferentes tipos de suelos.</w:t>
      </w:r>
    </w:p>
    <w:p w14:paraId="1C5A20BB"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48A679A1"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u w:val="single"/>
        </w:rPr>
        <w:t>Sector del Valle o Peniplana</w:t>
      </w:r>
    </w:p>
    <w:p w14:paraId="3594EB35"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2D10224D" w14:textId="3FA6634A"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La “Fosa Querétaro” se rellenó de manera indistinta con una gran cantidad de materiales granulares, tobas y lavas. De acuerdo con la ubicación, dentro del mismo, se pueden encontrar suelos transportados o promontorios de lavas producto de la acción de cuerpos de intrusión, tal y como sucede en los cerros de La Cruz, las Campanas, Tepetate, San Gregorio, Gordo, etc.</w:t>
      </w:r>
    </w:p>
    <w:p w14:paraId="5F00B9D7"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39E64D17" w14:textId="77777777" w:rsidR="00AF3CA4" w:rsidRPr="00C22E61" w:rsidRDefault="009E6821" w:rsidP="00C22E61">
      <w:pPr>
        <w:pBdr>
          <w:top w:val="nil"/>
          <w:left w:val="nil"/>
          <w:bottom w:val="nil"/>
          <w:right w:val="nil"/>
          <w:between w:val="nil"/>
        </w:pBdr>
        <w:spacing w:after="0" w:line="360" w:lineRule="auto"/>
        <w:jc w:val="both"/>
        <w:rPr>
          <w:rFonts w:cs="Arial"/>
          <w:color w:val="000000"/>
          <w:u w:val="single"/>
        </w:rPr>
      </w:pPr>
      <w:r w:rsidRPr="00C22E61">
        <w:rPr>
          <w:rFonts w:cs="Arial"/>
          <w:color w:val="000000"/>
          <w:u w:val="single"/>
        </w:rPr>
        <w:t>Zonas de los Arroyos</w:t>
      </w:r>
    </w:p>
    <w:p w14:paraId="532838FB"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491ED5EA" w14:textId="3430084A"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todas las </w:t>
      </w:r>
      <w:r w:rsidR="00515529" w:rsidRPr="00C22E61">
        <w:rPr>
          <w:rFonts w:cs="Arial"/>
        </w:rPr>
        <w:t>micro fosas</w:t>
      </w:r>
      <w:r w:rsidR="003C7491" w:rsidRPr="00C22E61">
        <w:rPr>
          <w:rFonts w:cs="Arial"/>
        </w:rPr>
        <w:t xml:space="preserve"> </w:t>
      </w:r>
      <w:r w:rsidRPr="00C22E61">
        <w:rPr>
          <w:rFonts w:cs="Arial"/>
          <w:color w:val="000000"/>
        </w:rPr>
        <w:t>tales como: Cuesta China, Tángano, Pathé, Menchaca, Bolaños, etc., se han desarrollado arroyos y ríos, los cuales van erosionando las rocas que los limitan y producen diferentes tipos de depósitos.</w:t>
      </w:r>
    </w:p>
    <w:p w14:paraId="3F015EF4"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32A49487"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Uno de los arroyos al noroeste del valle, cercano al poblado de Tlacote, formó su cauce en materiales suaves hasta que llegó a la masa de roca del basalto antiguo.</w:t>
      </w:r>
    </w:p>
    <w:p w14:paraId="6EE2C95F" w14:textId="77777777" w:rsidR="00AF3CA4" w:rsidRPr="00C22E61" w:rsidRDefault="00AF3CA4" w:rsidP="00C22E61">
      <w:pPr>
        <w:pBdr>
          <w:top w:val="nil"/>
          <w:left w:val="nil"/>
          <w:bottom w:val="nil"/>
          <w:right w:val="nil"/>
          <w:between w:val="nil"/>
        </w:pBdr>
        <w:tabs>
          <w:tab w:val="left" w:pos="567"/>
        </w:tabs>
        <w:spacing w:after="0" w:line="360" w:lineRule="auto"/>
        <w:ind w:firstLine="720"/>
        <w:jc w:val="both"/>
        <w:rPr>
          <w:rFonts w:cs="Arial"/>
          <w:color w:val="000000"/>
        </w:rPr>
      </w:pPr>
    </w:p>
    <w:p w14:paraId="0D54228C" w14:textId="77777777" w:rsidR="00AF3CA4" w:rsidRPr="00C22E61" w:rsidRDefault="009E6821" w:rsidP="00C22E61">
      <w:pPr>
        <w:pBdr>
          <w:top w:val="nil"/>
          <w:left w:val="nil"/>
          <w:bottom w:val="nil"/>
          <w:right w:val="nil"/>
          <w:between w:val="nil"/>
        </w:pBdr>
        <w:tabs>
          <w:tab w:val="left" w:pos="567"/>
        </w:tabs>
        <w:spacing w:after="0" w:line="360" w:lineRule="auto"/>
        <w:jc w:val="both"/>
        <w:rPr>
          <w:rFonts w:cs="Arial"/>
          <w:color w:val="000000"/>
        </w:rPr>
      </w:pPr>
      <w:r w:rsidRPr="00C22E61">
        <w:rPr>
          <w:rFonts w:cs="Arial"/>
          <w:color w:val="000000"/>
          <w:u w:val="single"/>
        </w:rPr>
        <w:t>Zonas con suelos especiales</w:t>
      </w:r>
    </w:p>
    <w:p w14:paraId="6FBE1106" w14:textId="77777777" w:rsidR="00AF3CA4" w:rsidRPr="00C22E61" w:rsidRDefault="00AF3CA4" w:rsidP="00C22E61">
      <w:pPr>
        <w:pBdr>
          <w:top w:val="nil"/>
          <w:left w:val="nil"/>
          <w:bottom w:val="nil"/>
          <w:right w:val="nil"/>
          <w:between w:val="nil"/>
        </w:pBdr>
        <w:tabs>
          <w:tab w:val="left" w:pos="567"/>
        </w:tabs>
        <w:spacing w:after="0" w:line="360" w:lineRule="auto"/>
        <w:ind w:firstLine="720"/>
        <w:jc w:val="both"/>
        <w:rPr>
          <w:rFonts w:cs="Arial"/>
          <w:color w:val="000000"/>
        </w:rPr>
      </w:pPr>
    </w:p>
    <w:p w14:paraId="69A00DE9" w14:textId="77777777" w:rsidR="00AF3CA4" w:rsidRPr="00C22E61" w:rsidRDefault="009E6821" w:rsidP="00C22E61">
      <w:pPr>
        <w:pBdr>
          <w:top w:val="nil"/>
          <w:left w:val="nil"/>
          <w:bottom w:val="nil"/>
          <w:right w:val="nil"/>
          <w:between w:val="nil"/>
        </w:pBdr>
        <w:tabs>
          <w:tab w:val="left" w:pos="567"/>
        </w:tabs>
        <w:spacing w:after="0" w:line="360" w:lineRule="auto"/>
        <w:jc w:val="both"/>
        <w:rPr>
          <w:rFonts w:cs="Arial"/>
          <w:color w:val="000000"/>
        </w:rPr>
      </w:pPr>
      <w:r w:rsidRPr="00C22E61">
        <w:rPr>
          <w:rFonts w:cs="Arial"/>
          <w:color w:val="000000"/>
        </w:rPr>
        <w:t>Al norte del Valle se muestreó un suelo residual, producido por una roca de precipitación química, el cuál corresponde básicamente a una sal de diez centímetros de espesor que se encuentra en estado masivo y tiene una extensión importante.</w:t>
      </w:r>
    </w:p>
    <w:p w14:paraId="3C4291DD" w14:textId="77777777" w:rsidR="00AF3CA4" w:rsidRDefault="00AF3CA4" w:rsidP="00C22E61">
      <w:pPr>
        <w:pBdr>
          <w:top w:val="nil"/>
          <w:left w:val="nil"/>
          <w:bottom w:val="nil"/>
          <w:right w:val="nil"/>
          <w:between w:val="nil"/>
        </w:pBdr>
        <w:tabs>
          <w:tab w:val="left" w:pos="567"/>
        </w:tabs>
        <w:spacing w:after="0" w:line="360" w:lineRule="auto"/>
        <w:ind w:left="720" w:firstLine="720"/>
        <w:jc w:val="both"/>
        <w:rPr>
          <w:rFonts w:cs="Arial"/>
          <w:color w:val="000000"/>
        </w:rPr>
      </w:pPr>
    </w:p>
    <w:p w14:paraId="4CC6D78D" w14:textId="77777777" w:rsidR="00EC0F00" w:rsidRPr="00C22E61" w:rsidRDefault="00EC0F00" w:rsidP="00C22E61">
      <w:pPr>
        <w:pBdr>
          <w:top w:val="nil"/>
          <w:left w:val="nil"/>
          <w:bottom w:val="nil"/>
          <w:right w:val="nil"/>
          <w:between w:val="nil"/>
        </w:pBdr>
        <w:tabs>
          <w:tab w:val="left" w:pos="567"/>
        </w:tabs>
        <w:spacing w:after="0" w:line="360" w:lineRule="auto"/>
        <w:ind w:left="720" w:firstLine="720"/>
        <w:jc w:val="both"/>
        <w:rPr>
          <w:rFonts w:cs="Arial"/>
          <w:color w:val="000000"/>
        </w:rPr>
      </w:pPr>
    </w:p>
    <w:p w14:paraId="60E2AC8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lastRenderedPageBreak/>
        <w:t xml:space="preserve">V.3.4. Geomorfología </w:t>
      </w:r>
    </w:p>
    <w:p w14:paraId="7302217E" w14:textId="77777777" w:rsidR="00AF3CA4" w:rsidRPr="00C22E61" w:rsidRDefault="00AF3CA4" w:rsidP="00C22E61">
      <w:pPr>
        <w:shd w:val="clear" w:color="auto" w:fill="FFFFFF"/>
        <w:tabs>
          <w:tab w:val="left" w:pos="567"/>
        </w:tabs>
        <w:spacing w:after="0" w:line="360" w:lineRule="auto"/>
        <w:jc w:val="both"/>
        <w:rPr>
          <w:rFonts w:cs="Arial"/>
          <w:u w:val="single"/>
        </w:rPr>
      </w:pPr>
    </w:p>
    <w:p w14:paraId="33CBC62D" w14:textId="77777777" w:rsidR="00AF3CA4" w:rsidRPr="00C22E61" w:rsidRDefault="009E6821" w:rsidP="00C22E61">
      <w:pPr>
        <w:shd w:val="clear" w:color="auto" w:fill="FFFFFF"/>
        <w:tabs>
          <w:tab w:val="left" w:pos="567"/>
        </w:tabs>
        <w:spacing w:after="0" w:line="360" w:lineRule="auto"/>
        <w:jc w:val="both"/>
        <w:rPr>
          <w:rFonts w:cs="Arial"/>
          <w:u w:val="single"/>
        </w:rPr>
      </w:pPr>
      <w:r w:rsidRPr="00C22E61">
        <w:rPr>
          <w:rFonts w:cs="Arial"/>
          <w:u w:val="single"/>
        </w:rPr>
        <w:t>Características geomorfológicas principales</w:t>
      </w:r>
    </w:p>
    <w:p w14:paraId="2B7E794D" w14:textId="77777777" w:rsidR="00AF3CA4" w:rsidRPr="00C22E61" w:rsidRDefault="00AF3CA4" w:rsidP="00C22E61">
      <w:pPr>
        <w:shd w:val="clear" w:color="auto" w:fill="FFFFFF"/>
        <w:tabs>
          <w:tab w:val="left" w:pos="567"/>
        </w:tabs>
        <w:spacing w:after="0" w:line="360" w:lineRule="auto"/>
        <w:ind w:firstLine="720"/>
        <w:jc w:val="both"/>
        <w:rPr>
          <w:rFonts w:cs="Arial"/>
        </w:rPr>
      </w:pPr>
    </w:p>
    <w:p w14:paraId="2E00475B" w14:textId="2DD69A26" w:rsidR="00AF3CA4" w:rsidRPr="00C22E61" w:rsidRDefault="009E6821" w:rsidP="00C22E61">
      <w:pPr>
        <w:shd w:val="clear" w:color="auto" w:fill="FFFFFF"/>
        <w:tabs>
          <w:tab w:val="left" w:pos="567"/>
        </w:tabs>
        <w:spacing w:after="0" w:line="360" w:lineRule="auto"/>
        <w:jc w:val="both"/>
        <w:rPr>
          <w:rFonts w:cs="Arial"/>
        </w:rPr>
      </w:pPr>
      <w:r w:rsidRPr="00C22E61">
        <w:rPr>
          <w:rFonts w:cs="Arial"/>
        </w:rPr>
        <w:t xml:space="preserve">El Valle y la </w:t>
      </w:r>
      <w:r w:rsidR="00146CF3" w:rsidRPr="00C22E61">
        <w:rPr>
          <w:rFonts w:cs="Arial"/>
        </w:rPr>
        <w:t>Z</w:t>
      </w:r>
      <w:r w:rsidR="00146CF3">
        <w:rPr>
          <w:rFonts w:cs="Arial"/>
        </w:rPr>
        <w:t>MQ</w:t>
      </w:r>
      <w:r w:rsidR="00146CF3" w:rsidRPr="00C22E61">
        <w:rPr>
          <w:rFonts w:cs="Arial"/>
        </w:rPr>
        <w:t xml:space="preserve"> </w:t>
      </w:r>
      <w:r w:rsidRPr="00C22E61">
        <w:rPr>
          <w:rFonts w:cs="Arial"/>
        </w:rPr>
        <w:t>tienen un origen tectónico y han dado lugar a geoformas tales como mesetas, laderas, planicies, zonas de retroceso y rejuvenecimiento.</w:t>
      </w:r>
    </w:p>
    <w:p w14:paraId="5BBE335E" w14:textId="77777777" w:rsidR="00AF3CA4" w:rsidRPr="00C22E61" w:rsidRDefault="00AF3CA4" w:rsidP="00C22E61">
      <w:pPr>
        <w:shd w:val="clear" w:color="auto" w:fill="FFFFFF"/>
        <w:spacing w:after="0" w:line="360" w:lineRule="auto"/>
        <w:jc w:val="both"/>
        <w:rPr>
          <w:rFonts w:cs="Arial"/>
          <w:u w:val="single"/>
        </w:rPr>
      </w:pPr>
    </w:p>
    <w:p w14:paraId="2AC577AA" w14:textId="77777777" w:rsidR="00AF3CA4" w:rsidRPr="00C22E61" w:rsidRDefault="009E6821" w:rsidP="00C22E61">
      <w:pPr>
        <w:shd w:val="clear" w:color="auto" w:fill="FFFFFF"/>
        <w:spacing w:after="0" w:line="360" w:lineRule="auto"/>
        <w:jc w:val="both"/>
        <w:rPr>
          <w:rFonts w:cs="Arial"/>
          <w:u w:val="single"/>
        </w:rPr>
      </w:pPr>
      <w:r w:rsidRPr="00C22E61">
        <w:rPr>
          <w:rFonts w:cs="Arial"/>
          <w:u w:val="single"/>
        </w:rPr>
        <w:t>Mesetas</w:t>
      </w:r>
    </w:p>
    <w:p w14:paraId="748C786A" w14:textId="77777777" w:rsidR="00AF3CA4" w:rsidRPr="00C22E61" w:rsidRDefault="00AF3CA4" w:rsidP="00C22E61">
      <w:pPr>
        <w:shd w:val="clear" w:color="auto" w:fill="FFFFFF"/>
        <w:spacing w:after="0" w:line="360" w:lineRule="auto"/>
        <w:ind w:firstLine="720"/>
        <w:jc w:val="both"/>
        <w:rPr>
          <w:rFonts w:cs="Arial"/>
        </w:rPr>
      </w:pPr>
    </w:p>
    <w:p w14:paraId="4BF47B89" w14:textId="77777777" w:rsidR="00AF3CA4" w:rsidRPr="00C22E61" w:rsidRDefault="009E6821" w:rsidP="00C22E61">
      <w:pPr>
        <w:shd w:val="clear" w:color="auto" w:fill="FFFFFF"/>
        <w:spacing w:after="0" w:line="360" w:lineRule="auto"/>
        <w:jc w:val="both"/>
        <w:rPr>
          <w:rFonts w:cs="Arial"/>
        </w:rPr>
      </w:pPr>
      <w:r w:rsidRPr="00C22E61">
        <w:rPr>
          <w:rFonts w:cs="Arial"/>
        </w:rPr>
        <w:t>El estilo tectónico de las formas elevadas que circundan el Valle de Querétaro separa bloques por fallas normales. Las líneas de falla poseen formas geométricas bien definidas, en este caso “rectilíneas”. Los bloques en su parte superior presentan “mesetas”, en las que se generan suelos residuales que pueden ser granulares gruesos si la roca madre es una lava o arcillo limosos en el caso de una toba.</w:t>
      </w:r>
    </w:p>
    <w:p w14:paraId="7D340883" w14:textId="77777777" w:rsidR="00AF3CA4" w:rsidRPr="00C22E61" w:rsidRDefault="00AF3CA4" w:rsidP="00C22E61">
      <w:pPr>
        <w:shd w:val="clear" w:color="auto" w:fill="FFFFFF"/>
        <w:spacing w:after="0" w:line="360" w:lineRule="auto"/>
        <w:ind w:firstLine="720"/>
        <w:jc w:val="both"/>
        <w:rPr>
          <w:rFonts w:cs="Arial"/>
        </w:rPr>
      </w:pPr>
    </w:p>
    <w:p w14:paraId="5037904F" w14:textId="77777777" w:rsidR="00AF3CA4" w:rsidRPr="00C22E61" w:rsidRDefault="009E6821" w:rsidP="00C22E61">
      <w:pPr>
        <w:shd w:val="clear" w:color="auto" w:fill="FFFFFF"/>
        <w:spacing w:after="0" w:line="360" w:lineRule="auto"/>
        <w:jc w:val="both"/>
        <w:rPr>
          <w:rFonts w:cs="Arial"/>
          <w:u w:val="single"/>
        </w:rPr>
      </w:pPr>
      <w:r w:rsidRPr="00C22E61">
        <w:rPr>
          <w:rFonts w:cs="Arial"/>
          <w:u w:val="single"/>
        </w:rPr>
        <w:t>Pendientes</w:t>
      </w:r>
    </w:p>
    <w:p w14:paraId="7EA81750" w14:textId="77777777" w:rsidR="00AF3CA4" w:rsidRPr="00C22E61" w:rsidRDefault="00AF3CA4" w:rsidP="00C22E61">
      <w:pPr>
        <w:shd w:val="clear" w:color="auto" w:fill="FFFFFF"/>
        <w:spacing w:after="0" w:line="360" w:lineRule="auto"/>
        <w:jc w:val="both"/>
        <w:rPr>
          <w:rFonts w:cs="Arial"/>
        </w:rPr>
      </w:pPr>
    </w:p>
    <w:p w14:paraId="1193587E" w14:textId="77777777" w:rsidR="00AF3CA4" w:rsidRPr="00C22E61" w:rsidRDefault="009E6821" w:rsidP="00C22E61">
      <w:pPr>
        <w:shd w:val="clear" w:color="auto" w:fill="FFFFFF"/>
        <w:spacing w:after="0" w:line="360" w:lineRule="auto"/>
        <w:jc w:val="both"/>
        <w:rPr>
          <w:rFonts w:cs="Arial"/>
        </w:rPr>
      </w:pPr>
      <w:r w:rsidRPr="00C22E61">
        <w:rPr>
          <w:rFonts w:cs="Arial"/>
        </w:rPr>
        <w:t>Toda porción de superficie presenta un declive, no existe la pendiente nula, ni siquiera en un lago colmatado.</w:t>
      </w:r>
    </w:p>
    <w:p w14:paraId="5CB69A23" w14:textId="77777777" w:rsidR="00AF3CA4" w:rsidRPr="00C22E61" w:rsidRDefault="00AF3CA4" w:rsidP="00C22E61">
      <w:pPr>
        <w:shd w:val="clear" w:color="auto" w:fill="FFFFFF"/>
        <w:spacing w:after="0" w:line="360" w:lineRule="auto"/>
        <w:jc w:val="both"/>
        <w:rPr>
          <w:rFonts w:cs="Arial"/>
        </w:rPr>
      </w:pPr>
    </w:p>
    <w:p w14:paraId="64440BAD" w14:textId="77777777" w:rsidR="00AF3CA4" w:rsidRPr="00C22E61" w:rsidRDefault="009E6821" w:rsidP="00C22E61">
      <w:pPr>
        <w:shd w:val="clear" w:color="auto" w:fill="FFFFFF"/>
        <w:spacing w:after="0" w:line="360" w:lineRule="auto"/>
        <w:jc w:val="both"/>
        <w:rPr>
          <w:rFonts w:cs="Arial"/>
          <w:u w:val="single"/>
        </w:rPr>
      </w:pPr>
      <w:r w:rsidRPr="00C22E61">
        <w:rPr>
          <w:rFonts w:cs="Arial"/>
          <w:u w:val="single"/>
        </w:rPr>
        <w:t>Retrocesos</w:t>
      </w:r>
    </w:p>
    <w:p w14:paraId="2180D952" w14:textId="77777777" w:rsidR="00AF3CA4" w:rsidRPr="00C22E61" w:rsidRDefault="00AF3CA4" w:rsidP="00C22E61">
      <w:pPr>
        <w:shd w:val="clear" w:color="auto" w:fill="FFFFFF"/>
        <w:spacing w:after="0" w:line="360" w:lineRule="auto"/>
        <w:jc w:val="both"/>
        <w:rPr>
          <w:rFonts w:cs="Arial"/>
        </w:rPr>
      </w:pPr>
    </w:p>
    <w:p w14:paraId="671DE0B9" w14:textId="1CE46BD0" w:rsidR="00AF3CA4" w:rsidRPr="00C22E61" w:rsidRDefault="009E6821" w:rsidP="00C22E61">
      <w:pPr>
        <w:shd w:val="clear" w:color="auto" w:fill="FFFFFF"/>
        <w:spacing w:after="0" w:line="360" w:lineRule="auto"/>
        <w:jc w:val="both"/>
        <w:rPr>
          <w:rFonts w:cs="Arial"/>
        </w:rPr>
      </w:pPr>
      <w:r w:rsidRPr="00C22E61">
        <w:rPr>
          <w:rFonts w:cs="Arial"/>
        </w:rPr>
        <w:t>En los relieves pronunciados los ríos se hunden en él y c</w:t>
      </w:r>
      <w:r w:rsidR="00F14A26">
        <w:rPr>
          <w:rFonts w:cs="Arial"/>
        </w:rPr>
        <w:t>o</w:t>
      </w:r>
      <w:r w:rsidRPr="00C22E61">
        <w:rPr>
          <w:rFonts w:cs="Arial"/>
        </w:rPr>
        <w:t>mo éste trabaja sobre las vertientes, el relieve se convierte en insignificante. Tal es el caso del “estadio” que aparece en la parte central norte del Valle de Querétaro, por arriba de San Pedro Mártir.</w:t>
      </w:r>
    </w:p>
    <w:p w14:paraId="0043136B" w14:textId="77777777" w:rsidR="00AF3CA4" w:rsidRDefault="00AF3CA4" w:rsidP="00C22E61">
      <w:pPr>
        <w:shd w:val="clear" w:color="auto" w:fill="FFFFFF"/>
        <w:spacing w:after="0" w:line="360" w:lineRule="auto"/>
        <w:jc w:val="both"/>
        <w:rPr>
          <w:rFonts w:cs="Arial"/>
        </w:rPr>
      </w:pPr>
    </w:p>
    <w:p w14:paraId="01EA59D0" w14:textId="77777777" w:rsidR="00EC0F00" w:rsidRDefault="00EC0F00" w:rsidP="00C22E61">
      <w:pPr>
        <w:shd w:val="clear" w:color="auto" w:fill="FFFFFF"/>
        <w:spacing w:after="0" w:line="360" w:lineRule="auto"/>
        <w:jc w:val="both"/>
        <w:rPr>
          <w:rFonts w:cs="Arial"/>
        </w:rPr>
      </w:pPr>
    </w:p>
    <w:p w14:paraId="3B4965E5" w14:textId="77777777" w:rsidR="008B612B" w:rsidRPr="00C22E61" w:rsidRDefault="008B612B" w:rsidP="00C22E61">
      <w:pPr>
        <w:shd w:val="clear" w:color="auto" w:fill="FFFFFF"/>
        <w:spacing w:after="0" w:line="360" w:lineRule="auto"/>
        <w:jc w:val="both"/>
        <w:rPr>
          <w:rFonts w:cs="Arial"/>
        </w:rPr>
      </w:pPr>
    </w:p>
    <w:p w14:paraId="284CAD2A" w14:textId="77777777" w:rsidR="00AF3CA4" w:rsidRPr="00C22E61" w:rsidRDefault="00AF3CA4" w:rsidP="00C22E61">
      <w:pPr>
        <w:shd w:val="clear" w:color="auto" w:fill="FFFFFF"/>
        <w:spacing w:after="0" w:line="360" w:lineRule="auto"/>
        <w:jc w:val="both"/>
        <w:rPr>
          <w:rFonts w:cs="Arial"/>
        </w:rPr>
      </w:pPr>
    </w:p>
    <w:p w14:paraId="43568D4F" w14:textId="5F892E85" w:rsidR="00936607" w:rsidRPr="00936607" w:rsidRDefault="00936607" w:rsidP="00936607">
      <w:pPr>
        <w:pStyle w:val="Descripcin"/>
        <w:spacing w:after="0" w:line="360" w:lineRule="auto"/>
        <w:jc w:val="center"/>
        <w:rPr>
          <w:i w:val="0"/>
          <w:iCs w:val="0"/>
          <w:color w:val="000000" w:themeColor="text1"/>
          <w:sz w:val="24"/>
          <w:szCs w:val="24"/>
        </w:rPr>
      </w:pPr>
      <w:bookmarkStart w:id="98" w:name="_Toc196006895"/>
      <w:r w:rsidRPr="00936607">
        <w:rPr>
          <w:b/>
          <w:bCs/>
          <w:i w:val="0"/>
          <w:iCs w:val="0"/>
          <w:color w:val="000000" w:themeColor="text1"/>
          <w:sz w:val="24"/>
          <w:szCs w:val="24"/>
        </w:rPr>
        <w:lastRenderedPageBreak/>
        <w:t xml:space="preserve">Ilustración </w:t>
      </w:r>
      <w:r w:rsidRPr="00936607">
        <w:rPr>
          <w:b/>
          <w:bCs/>
          <w:i w:val="0"/>
          <w:iCs w:val="0"/>
          <w:color w:val="000000" w:themeColor="text1"/>
          <w:sz w:val="24"/>
          <w:szCs w:val="24"/>
        </w:rPr>
        <w:fldChar w:fldCharType="begin"/>
      </w:r>
      <w:r w:rsidRPr="00936607">
        <w:rPr>
          <w:b/>
          <w:bCs/>
          <w:i w:val="0"/>
          <w:iCs w:val="0"/>
          <w:color w:val="000000" w:themeColor="text1"/>
          <w:sz w:val="24"/>
          <w:szCs w:val="24"/>
        </w:rPr>
        <w:instrText xml:space="preserve"> SEQ Ilustración \* ARABIC </w:instrText>
      </w:r>
      <w:r w:rsidRPr="00936607">
        <w:rPr>
          <w:b/>
          <w:bCs/>
          <w:i w:val="0"/>
          <w:iCs w:val="0"/>
          <w:color w:val="000000" w:themeColor="text1"/>
          <w:sz w:val="24"/>
          <w:szCs w:val="24"/>
        </w:rPr>
        <w:fldChar w:fldCharType="separate"/>
      </w:r>
      <w:r w:rsidR="00DF4AC4">
        <w:rPr>
          <w:b/>
          <w:bCs/>
          <w:i w:val="0"/>
          <w:iCs w:val="0"/>
          <w:noProof/>
          <w:color w:val="000000" w:themeColor="text1"/>
          <w:sz w:val="24"/>
          <w:szCs w:val="24"/>
        </w:rPr>
        <w:t>20</w:t>
      </w:r>
      <w:r w:rsidRPr="00936607">
        <w:rPr>
          <w:b/>
          <w:bCs/>
          <w:i w:val="0"/>
          <w:iCs w:val="0"/>
          <w:color w:val="000000" w:themeColor="text1"/>
          <w:sz w:val="24"/>
          <w:szCs w:val="24"/>
        </w:rPr>
        <w:fldChar w:fldCharType="end"/>
      </w:r>
      <w:r w:rsidRPr="00936607">
        <w:rPr>
          <w:b/>
          <w:bCs/>
          <w:i w:val="0"/>
          <w:iCs w:val="0"/>
          <w:color w:val="000000" w:themeColor="text1"/>
          <w:sz w:val="24"/>
          <w:szCs w:val="24"/>
        </w:rPr>
        <w:t>.</w:t>
      </w:r>
      <w:r w:rsidRPr="00936607">
        <w:rPr>
          <w:i w:val="0"/>
          <w:iCs w:val="0"/>
          <w:color w:val="000000" w:themeColor="text1"/>
          <w:sz w:val="24"/>
          <w:szCs w:val="24"/>
        </w:rPr>
        <w:t xml:space="preserve"> Geomorfología de la ZMQ</w:t>
      </w:r>
      <w:bookmarkEnd w:id="98"/>
    </w:p>
    <w:p w14:paraId="1908C0D2" w14:textId="77777777" w:rsidR="00AF3CA4" w:rsidRPr="00C22E61" w:rsidRDefault="009E6821" w:rsidP="00C22E61">
      <w:pPr>
        <w:shd w:val="clear" w:color="auto" w:fill="FFFFFF"/>
        <w:spacing w:after="0" w:line="360" w:lineRule="auto"/>
        <w:ind w:firstLine="720"/>
        <w:jc w:val="center"/>
        <w:rPr>
          <w:rFonts w:cs="Arial"/>
        </w:rPr>
      </w:pPr>
      <w:r w:rsidRPr="00C22E61">
        <w:rPr>
          <w:rFonts w:cs="Arial"/>
          <w:noProof/>
          <w:color w:val="000000"/>
        </w:rPr>
        <w:drawing>
          <wp:inline distT="0" distB="0" distL="0" distR="0" wp14:anchorId="2D6B579D" wp14:editId="0A0CF210">
            <wp:extent cx="3720137" cy="3252633"/>
            <wp:effectExtent l="0" t="0" r="0" b="0"/>
            <wp:docPr id="2014181507" name="image6.png" descr="A map of a terrain&#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map of a terrain&#10;&#10;Description automatically generated"/>
                    <pic:cNvPicPr preferRelativeResize="0"/>
                  </pic:nvPicPr>
                  <pic:blipFill>
                    <a:blip r:embed="rId38"/>
                    <a:srcRect/>
                    <a:stretch>
                      <a:fillRect/>
                    </a:stretch>
                  </pic:blipFill>
                  <pic:spPr>
                    <a:xfrm>
                      <a:off x="0" y="0"/>
                      <a:ext cx="3720137" cy="3252633"/>
                    </a:xfrm>
                    <a:prstGeom prst="rect">
                      <a:avLst/>
                    </a:prstGeom>
                    <a:ln/>
                  </pic:spPr>
                </pic:pic>
              </a:graphicData>
            </a:graphic>
          </wp:inline>
        </w:drawing>
      </w:r>
    </w:p>
    <w:p w14:paraId="7FD9E611" w14:textId="77777777" w:rsidR="00AF3CA4" w:rsidRPr="00EC0F00" w:rsidRDefault="009E6821" w:rsidP="00C22E61">
      <w:pPr>
        <w:shd w:val="clear" w:color="auto" w:fill="FFFFFF"/>
        <w:spacing w:after="0" w:line="360" w:lineRule="auto"/>
        <w:ind w:firstLine="720"/>
        <w:jc w:val="center"/>
        <w:rPr>
          <w:rFonts w:cs="Arial"/>
          <w:sz w:val="18"/>
          <w:szCs w:val="18"/>
        </w:rPr>
      </w:pPr>
      <w:r w:rsidRPr="00EC0F00">
        <w:rPr>
          <w:rFonts w:cs="Arial"/>
          <w:b/>
          <w:sz w:val="18"/>
          <w:szCs w:val="18"/>
        </w:rPr>
        <w:t>Fuente:</w:t>
      </w:r>
      <w:r w:rsidRPr="00EC0F00">
        <w:rPr>
          <w:rFonts w:cs="Arial"/>
          <w:sz w:val="18"/>
          <w:szCs w:val="18"/>
        </w:rPr>
        <w:t xml:space="preserve"> Instituto Mexicano del Transporte.</w:t>
      </w:r>
    </w:p>
    <w:p w14:paraId="655C19B4" w14:textId="77777777" w:rsidR="00AF3CA4" w:rsidRPr="00C22E61" w:rsidRDefault="00AF3CA4" w:rsidP="00C22E61">
      <w:pPr>
        <w:shd w:val="clear" w:color="auto" w:fill="FFFFFF"/>
        <w:spacing w:after="0" w:line="360" w:lineRule="auto"/>
        <w:ind w:firstLine="720"/>
        <w:jc w:val="center"/>
        <w:rPr>
          <w:rFonts w:cs="Arial"/>
        </w:rPr>
      </w:pPr>
    </w:p>
    <w:p w14:paraId="1952EE3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V.3.5. Hidrología y Acuíferos</w:t>
      </w:r>
    </w:p>
    <w:p w14:paraId="1D89E6C3" w14:textId="77777777" w:rsidR="00AF3CA4" w:rsidRPr="00C22E61" w:rsidRDefault="00AF3CA4" w:rsidP="00C22E61">
      <w:pPr>
        <w:pBdr>
          <w:top w:val="nil"/>
          <w:left w:val="nil"/>
          <w:bottom w:val="nil"/>
          <w:right w:val="nil"/>
          <w:between w:val="nil"/>
        </w:pBdr>
        <w:spacing w:after="0" w:line="360" w:lineRule="auto"/>
        <w:jc w:val="both"/>
        <w:rPr>
          <w:rFonts w:cs="Arial"/>
          <w:b/>
          <w:color w:val="000000"/>
        </w:rPr>
      </w:pPr>
    </w:p>
    <w:p w14:paraId="4E668973" w14:textId="27A29273"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El </w:t>
      </w:r>
      <w:r w:rsidR="000A4EF7">
        <w:rPr>
          <w:rFonts w:cs="Arial"/>
        </w:rPr>
        <w:t>e</w:t>
      </w:r>
      <w:r w:rsidRPr="00C22E61">
        <w:rPr>
          <w:rFonts w:cs="Arial"/>
          <w:color w:val="000000"/>
        </w:rPr>
        <w:t xml:space="preserve">stado de Querétaro se encuentra dividido por el parteaguas de </w:t>
      </w:r>
      <w:r w:rsidR="000A4EF7">
        <w:rPr>
          <w:rFonts w:cs="Arial"/>
          <w:color w:val="000000"/>
        </w:rPr>
        <w:t>2</w:t>
      </w:r>
      <w:r w:rsidR="000A4EF7" w:rsidRPr="00C22E61">
        <w:rPr>
          <w:rFonts w:cs="Arial"/>
          <w:color w:val="000000"/>
        </w:rPr>
        <w:t xml:space="preserve"> </w:t>
      </w:r>
      <w:r w:rsidRPr="00C22E61">
        <w:rPr>
          <w:rFonts w:cs="Arial"/>
          <w:color w:val="000000"/>
        </w:rPr>
        <w:t>regiones hidrológicas: la región 12 Lerma – Santiago, que drena al Océano Pacífico y la región 26 Pánuco que drena al Golfo de México. Por el lado de la cuenca 12 Lerma- Santiago, los climas secos y semisecos determinan la presencia de corrientes poco caudalosas, como los ríos Querétaro, El Pueblito, Juriquilla y otros de menor extensión. La región 26 Pánuco, abarca una mayor extensión y comprende la cuenca del río Tampaón, en la que destacan afluentes como el río Santa María y la cuenca del río Moctezuma, con sus principales afluentes: los ríos Xichú, Extoraz, Tolimán, San Juan, Arroyo Zarco, San Idelfonso y Caracol.</w:t>
      </w:r>
    </w:p>
    <w:p w14:paraId="4EB3ECF9" w14:textId="77777777" w:rsidR="00AF3CA4" w:rsidRDefault="00AF3CA4" w:rsidP="00C22E61">
      <w:pPr>
        <w:pBdr>
          <w:top w:val="nil"/>
          <w:left w:val="nil"/>
          <w:bottom w:val="nil"/>
          <w:right w:val="nil"/>
          <w:between w:val="nil"/>
        </w:pBdr>
        <w:spacing w:after="0" w:line="360" w:lineRule="auto"/>
        <w:jc w:val="both"/>
        <w:rPr>
          <w:rFonts w:cs="Arial"/>
          <w:color w:val="000000"/>
        </w:rPr>
      </w:pPr>
    </w:p>
    <w:p w14:paraId="68CD4C4D" w14:textId="77777777" w:rsidR="00EC0F00" w:rsidRDefault="00EC0F00" w:rsidP="00C22E61">
      <w:pPr>
        <w:pBdr>
          <w:top w:val="nil"/>
          <w:left w:val="nil"/>
          <w:bottom w:val="nil"/>
          <w:right w:val="nil"/>
          <w:between w:val="nil"/>
        </w:pBdr>
        <w:spacing w:after="0" w:line="360" w:lineRule="auto"/>
        <w:jc w:val="both"/>
        <w:rPr>
          <w:rFonts w:cs="Arial"/>
          <w:color w:val="000000"/>
        </w:rPr>
      </w:pPr>
    </w:p>
    <w:p w14:paraId="2334D396" w14:textId="77777777" w:rsidR="00EC0F00" w:rsidRPr="00C22E61" w:rsidRDefault="00EC0F00" w:rsidP="00C22E61">
      <w:pPr>
        <w:pBdr>
          <w:top w:val="nil"/>
          <w:left w:val="nil"/>
          <w:bottom w:val="nil"/>
          <w:right w:val="nil"/>
          <w:between w:val="nil"/>
        </w:pBdr>
        <w:spacing w:after="0" w:line="360" w:lineRule="auto"/>
        <w:jc w:val="both"/>
        <w:rPr>
          <w:rFonts w:cs="Arial"/>
          <w:color w:val="000000"/>
        </w:rPr>
      </w:pPr>
    </w:p>
    <w:p w14:paraId="24B73025" w14:textId="7FB88D55" w:rsidR="00AF3CA4" w:rsidRPr="00936607" w:rsidRDefault="00936607" w:rsidP="00936607">
      <w:pPr>
        <w:pStyle w:val="Descripcin"/>
        <w:spacing w:after="0" w:line="360" w:lineRule="auto"/>
        <w:jc w:val="center"/>
        <w:rPr>
          <w:rFonts w:ascii="Arial" w:hAnsi="Arial" w:cs="Arial"/>
          <w:i w:val="0"/>
          <w:iCs w:val="0"/>
          <w:color w:val="000000" w:themeColor="text1"/>
          <w:sz w:val="24"/>
          <w:szCs w:val="24"/>
        </w:rPr>
      </w:pPr>
      <w:bookmarkStart w:id="99" w:name="_Toc196006896"/>
      <w:r w:rsidRPr="00936607">
        <w:rPr>
          <w:b/>
          <w:bCs/>
          <w:i w:val="0"/>
          <w:iCs w:val="0"/>
          <w:color w:val="000000" w:themeColor="text1"/>
          <w:sz w:val="24"/>
          <w:szCs w:val="24"/>
        </w:rPr>
        <w:lastRenderedPageBreak/>
        <w:t xml:space="preserve">Ilustración </w:t>
      </w:r>
      <w:r w:rsidRPr="00936607">
        <w:rPr>
          <w:b/>
          <w:bCs/>
          <w:i w:val="0"/>
          <w:iCs w:val="0"/>
          <w:color w:val="000000" w:themeColor="text1"/>
          <w:sz w:val="24"/>
          <w:szCs w:val="24"/>
        </w:rPr>
        <w:fldChar w:fldCharType="begin"/>
      </w:r>
      <w:r w:rsidRPr="00936607">
        <w:rPr>
          <w:b/>
          <w:bCs/>
          <w:i w:val="0"/>
          <w:iCs w:val="0"/>
          <w:color w:val="000000" w:themeColor="text1"/>
          <w:sz w:val="24"/>
          <w:szCs w:val="24"/>
        </w:rPr>
        <w:instrText xml:space="preserve"> SEQ Ilustración \* ARABIC </w:instrText>
      </w:r>
      <w:r w:rsidRPr="00936607">
        <w:rPr>
          <w:b/>
          <w:bCs/>
          <w:i w:val="0"/>
          <w:iCs w:val="0"/>
          <w:color w:val="000000" w:themeColor="text1"/>
          <w:sz w:val="24"/>
          <w:szCs w:val="24"/>
        </w:rPr>
        <w:fldChar w:fldCharType="separate"/>
      </w:r>
      <w:r w:rsidR="00DF4AC4">
        <w:rPr>
          <w:b/>
          <w:bCs/>
          <w:i w:val="0"/>
          <w:iCs w:val="0"/>
          <w:noProof/>
          <w:color w:val="000000" w:themeColor="text1"/>
          <w:sz w:val="24"/>
          <w:szCs w:val="24"/>
        </w:rPr>
        <w:t>21</w:t>
      </w:r>
      <w:r w:rsidRPr="00936607">
        <w:rPr>
          <w:b/>
          <w:bCs/>
          <w:i w:val="0"/>
          <w:iCs w:val="0"/>
          <w:color w:val="000000" w:themeColor="text1"/>
          <w:sz w:val="24"/>
          <w:szCs w:val="24"/>
        </w:rPr>
        <w:fldChar w:fldCharType="end"/>
      </w:r>
      <w:r w:rsidRPr="00936607">
        <w:rPr>
          <w:b/>
          <w:bCs/>
          <w:i w:val="0"/>
          <w:iCs w:val="0"/>
          <w:color w:val="000000" w:themeColor="text1"/>
          <w:sz w:val="24"/>
          <w:szCs w:val="24"/>
        </w:rPr>
        <w:t>.</w:t>
      </w:r>
      <w:r w:rsidRPr="00936607">
        <w:rPr>
          <w:i w:val="0"/>
          <w:iCs w:val="0"/>
          <w:color w:val="000000" w:themeColor="text1"/>
          <w:sz w:val="24"/>
          <w:szCs w:val="24"/>
        </w:rPr>
        <w:t xml:space="preserve"> Afluentes del estado de Querétaro</w:t>
      </w:r>
      <w:bookmarkEnd w:id="99"/>
    </w:p>
    <w:p w14:paraId="08CD7919" w14:textId="77777777" w:rsidR="00AF3CA4" w:rsidRPr="00052529" w:rsidRDefault="009E6821" w:rsidP="009E6821">
      <w:pPr>
        <w:pBdr>
          <w:top w:val="nil"/>
          <w:left w:val="nil"/>
          <w:bottom w:val="nil"/>
          <w:right w:val="nil"/>
          <w:between w:val="nil"/>
        </w:pBdr>
        <w:spacing w:after="0" w:line="240" w:lineRule="auto"/>
        <w:jc w:val="center"/>
        <w:rPr>
          <w:rFonts w:ascii="Arial" w:hAnsi="Arial" w:cs="Arial"/>
          <w:color w:val="000000"/>
        </w:rPr>
      </w:pPr>
      <w:bookmarkStart w:id="100" w:name="_heading=h.184mhaj" w:colFirst="0" w:colLast="0"/>
      <w:bookmarkEnd w:id="100"/>
      <w:r w:rsidRPr="00052529">
        <w:rPr>
          <w:rFonts w:ascii="Arial" w:hAnsi="Arial" w:cs="Arial"/>
          <w:noProof/>
          <w:color w:val="000000"/>
        </w:rPr>
        <w:drawing>
          <wp:inline distT="0" distB="0" distL="0" distR="0" wp14:anchorId="2DAF02FD" wp14:editId="2E128013">
            <wp:extent cx="4842388" cy="3557165"/>
            <wp:effectExtent l="0" t="0" r="0" b="0"/>
            <wp:docPr id="2014181508" name="image9.jp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9.jpg" descr="Mapa&#10;&#10;Descripción generada automáticamente"/>
                    <pic:cNvPicPr preferRelativeResize="0"/>
                  </pic:nvPicPr>
                  <pic:blipFill>
                    <a:blip r:embed="rId39"/>
                    <a:srcRect l="-5" t="-8" r="-5" b="-7"/>
                    <a:stretch>
                      <a:fillRect/>
                    </a:stretch>
                  </pic:blipFill>
                  <pic:spPr>
                    <a:xfrm>
                      <a:off x="0" y="0"/>
                      <a:ext cx="4842388" cy="3557165"/>
                    </a:xfrm>
                    <a:prstGeom prst="rect">
                      <a:avLst/>
                    </a:prstGeom>
                    <a:ln/>
                  </pic:spPr>
                </pic:pic>
              </a:graphicData>
            </a:graphic>
          </wp:inline>
        </w:drawing>
      </w:r>
    </w:p>
    <w:p w14:paraId="4DAB695B" w14:textId="77777777" w:rsidR="00AF3CA4" w:rsidRPr="00EC0F00" w:rsidRDefault="009E6821" w:rsidP="009E6821">
      <w:pPr>
        <w:pBdr>
          <w:top w:val="nil"/>
          <w:left w:val="nil"/>
          <w:bottom w:val="nil"/>
          <w:right w:val="nil"/>
          <w:between w:val="nil"/>
        </w:pBdr>
        <w:spacing w:after="0" w:line="240" w:lineRule="auto"/>
        <w:ind w:firstLine="720"/>
        <w:jc w:val="center"/>
        <w:rPr>
          <w:rFonts w:cs="Arial"/>
          <w:color w:val="000000"/>
          <w:sz w:val="18"/>
          <w:szCs w:val="18"/>
        </w:rPr>
      </w:pPr>
      <w:r w:rsidRPr="00EC0F00">
        <w:rPr>
          <w:rFonts w:cs="Arial"/>
          <w:b/>
          <w:color w:val="000000"/>
          <w:sz w:val="18"/>
          <w:szCs w:val="18"/>
        </w:rPr>
        <w:t>Fuente:</w:t>
      </w:r>
      <w:r w:rsidRPr="00EC0F00">
        <w:rPr>
          <w:rFonts w:cs="Arial"/>
          <w:color w:val="000000"/>
          <w:sz w:val="18"/>
          <w:szCs w:val="18"/>
        </w:rPr>
        <w:t xml:space="preserve"> CONABIO.</w:t>
      </w:r>
    </w:p>
    <w:p w14:paraId="43F5A784" w14:textId="77777777" w:rsidR="00AF3CA4" w:rsidRPr="00052529" w:rsidRDefault="00AF3CA4" w:rsidP="009E6821">
      <w:pPr>
        <w:pBdr>
          <w:top w:val="nil"/>
          <w:left w:val="nil"/>
          <w:bottom w:val="nil"/>
          <w:right w:val="nil"/>
          <w:between w:val="nil"/>
        </w:pBdr>
        <w:spacing w:after="0" w:line="240" w:lineRule="auto"/>
        <w:jc w:val="both"/>
        <w:rPr>
          <w:rFonts w:ascii="Arial" w:hAnsi="Arial" w:cs="Arial"/>
          <w:color w:val="000000"/>
        </w:rPr>
      </w:pPr>
    </w:p>
    <w:p w14:paraId="42285C87"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Dentro del estado de Querétaro, se cuenta con aprovechamientos hidráulicos como son las presas. En general, las presas del estado no almacenan un volumen mayor a 100 hm</w:t>
      </w:r>
      <w:r w:rsidRPr="00C22E61">
        <w:rPr>
          <w:rFonts w:cs="Arial"/>
          <w:color w:val="000000"/>
          <w:vertAlign w:val="superscript"/>
        </w:rPr>
        <w:t>3</w:t>
      </w:r>
      <w:r w:rsidRPr="00C22E61">
        <w:rPr>
          <w:rFonts w:cs="Arial"/>
          <w:color w:val="000000"/>
        </w:rPr>
        <w:t>, a excepción de la presa Zimapán, la cual almacena un volumen cercano a 1,284.8 hm</w:t>
      </w:r>
      <w:r w:rsidRPr="00C22E61">
        <w:rPr>
          <w:rFonts w:cs="Arial"/>
          <w:color w:val="000000"/>
          <w:vertAlign w:val="superscript"/>
        </w:rPr>
        <w:t>3</w:t>
      </w:r>
      <w:r w:rsidRPr="00C22E61">
        <w:rPr>
          <w:rFonts w:cs="Arial"/>
          <w:color w:val="000000"/>
        </w:rPr>
        <w:t>. Esta presa se encuentra entre los límites de Querétaro e Hidalgo, siendo una de las principales obras de infraestructura hidráulica de la región.</w:t>
      </w:r>
    </w:p>
    <w:p w14:paraId="21727E43"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4062944D"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El recurso hidráulico subterráneo se obtiene de los acuíferos del estado, que, de acuerdo con la Comisión Nacional del Agua, cuenta con 11 de ellos. A continuación, se presenta información sobre los 11 acuíferos tanto del volumen concesionado, disponibilidad del agua subterránea, extracción actual y la recarga media del acuífero; además de lo anterior, se identifica cuál de ellos se encuentra sobreexplotado.</w:t>
      </w:r>
    </w:p>
    <w:p w14:paraId="20E01E26" w14:textId="77777777" w:rsidR="00AF3CA4" w:rsidRDefault="00AF3CA4" w:rsidP="009E6821">
      <w:pPr>
        <w:pBdr>
          <w:top w:val="nil"/>
          <w:left w:val="nil"/>
          <w:bottom w:val="nil"/>
          <w:right w:val="nil"/>
          <w:between w:val="nil"/>
        </w:pBdr>
        <w:spacing w:after="0" w:line="240" w:lineRule="auto"/>
        <w:ind w:left="720" w:firstLine="720"/>
        <w:jc w:val="both"/>
        <w:rPr>
          <w:rFonts w:ascii="Arial" w:hAnsi="Arial" w:cs="Arial"/>
          <w:color w:val="000000"/>
          <w:highlight w:val="yellow"/>
        </w:rPr>
      </w:pPr>
    </w:p>
    <w:p w14:paraId="43DEDDA0" w14:textId="77777777" w:rsidR="00EC0F00" w:rsidRDefault="00EC0F00" w:rsidP="009E6821">
      <w:pPr>
        <w:pBdr>
          <w:top w:val="nil"/>
          <w:left w:val="nil"/>
          <w:bottom w:val="nil"/>
          <w:right w:val="nil"/>
          <w:between w:val="nil"/>
        </w:pBdr>
        <w:spacing w:after="0" w:line="240" w:lineRule="auto"/>
        <w:ind w:left="720" w:firstLine="720"/>
        <w:jc w:val="both"/>
        <w:rPr>
          <w:rFonts w:ascii="Arial" w:hAnsi="Arial" w:cs="Arial"/>
          <w:color w:val="000000"/>
          <w:highlight w:val="yellow"/>
        </w:rPr>
      </w:pPr>
    </w:p>
    <w:p w14:paraId="22E6D9FA" w14:textId="77777777" w:rsidR="00EC0F00" w:rsidRDefault="00EC0F00" w:rsidP="009E6821">
      <w:pPr>
        <w:pBdr>
          <w:top w:val="nil"/>
          <w:left w:val="nil"/>
          <w:bottom w:val="nil"/>
          <w:right w:val="nil"/>
          <w:between w:val="nil"/>
        </w:pBdr>
        <w:spacing w:after="0" w:line="240" w:lineRule="auto"/>
        <w:ind w:left="720" w:firstLine="720"/>
        <w:jc w:val="both"/>
        <w:rPr>
          <w:rFonts w:ascii="Arial" w:hAnsi="Arial" w:cs="Arial"/>
          <w:color w:val="000000"/>
          <w:highlight w:val="yellow"/>
        </w:rPr>
      </w:pPr>
    </w:p>
    <w:p w14:paraId="300BEF05" w14:textId="77777777" w:rsidR="00EC0F00" w:rsidRDefault="00EC0F00" w:rsidP="009E6821">
      <w:pPr>
        <w:pBdr>
          <w:top w:val="nil"/>
          <w:left w:val="nil"/>
          <w:bottom w:val="nil"/>
          <w:right w:val="nil"/>
          <w:between w:val="nil"/>
        </w:pBdr>
        <w:spacing w:after="0" w:line="240" w:lineRule="auto"/>
        <w:ind w:left="720" w:firstLine="720"/>
        <w:jc w:val="both"/>
        <w:rPr>
          <w:rFonts w:ascii="Arial" w:hAnsi="Arial" w:cs="Arial"/>
          <w:color w:val="000000"/>
          <w:highlight w:val="yellow"/>
        </w:rPr>
      </w:pPr>
    </w:p>
    <w:p w14:paraId="10CF0DC6" w14:textId="77777777" w:rsidR="00EC0F00" w:rsidRPr="009E6821" w:rsidRDefault="00EC0F00" w:rsidP="009E6821">
      <w:pPr>
        <w:pBdr>
          <w:top w:val="nil"/>
          <w:left w:val="nil"/>
          <w:bottom w:val="nil"/>
          <w:right w:val="nil"/>
          <w:between w:val="nil"/>
        </w:pBdr>
        <w:spacing w:after="0" w:line="240" w:lineRule="auto"/>
        <w:ind w:left="720" w:firstLine="720"/>
        <w:jc w:val="both"/>
        <w:rPr>
          <w:rFonts w:ascii="Arial" w:hAnsi="Arial" w:cs="Arial"/>
          <w:color w:val="000000"/>
          <w:highlight w:val="yellow"/>
        </w:rPr>
      </w:pPr>
    </w:p>
    <w:p w14:paraId="50F158EB" w14:textId="150C63DA" w:rsidR="00AF3CA4" w:rsidRPr="00E51133" w:rsidRDefault="00E51133" w:rsidP="00E51133">
      <w:pPr>
        <w:pStyle w:val="Descripcin"/>
        <w:spacing w:after="0" w:line="360" w:lineRule="auto"/>
        <w:jc w:val="center"/>
        <w:rPr>
          <w:rFonts w:ascii="Arial" w:hAnsi="Arial" w:cs="Arial"/>
          <w:i w:val="0"/>
          <w:iCs w:val="0"/>
          <w:color w:val="000000" w:themeColor="text1"/>
          <w:sz w:val="24"/>
          <w:szCs w:val="24"/>
          <w:highlight w:val="yellow"/>
        </w:rPr>
      </w:pPr>
      <w:bookmarkStart w:id="101" w:name="_Toc196007581"/>
      <w:r w:rsidRPr="00E51133">
        <w:rPr>
          <w:b/>
          <w:bCs/>
          <w:i w:val="0"/>
          <w:iCs w:val="0"/>
          <w:color w:val="000000" w:themeColor="text1"/>
          <w:sz w:val="24"/>
          <w:szCs w:val="24"/>
        </w:rPr>
        <w:lastRenderedPageBreak/>
        <w:t xml:space="preserve">Cuadro </w:t>
      </w:r>
      <w:r w:rsidRPr="00E51133">
        <w:rPr>
          <w:b/>
          <w:bCs/>
          <w:i w:val="0"/>
          <w:iCs w:val="0"/>
          <w:color w:val="000000" w:themeColor="text1"/>
          <w:sz w:val="24"/>
          <w:szCs w:val="24"/>
        </w:rPr>
        <w:fldChar w:fldCharType="begin"/>
      </w:r>
      <w:r w:rsidRPr="00E51133">
        <w:rPr>
          <w:b/>
          <w:bCs/>
          <w:i w:val="0"/>
          <w:iCs w:val="0"/>
          <w:color w:val="000000" w:themeColor="text1"/>
          <w:sz w:val="24"/>
          <w:szCs w:val="24"/>
        </w:rPr>
        <w:instrText xml:space="preserve"> SEQ Cuadro \* ARABIC </w:instrText>
      </w:r>
      <w:r w:rsidRPr="00E51133">
        <w:rPr>
          <w:b/>
          <w:bCs/>
          <w:i w:val="0"/>
          <w:iCs w:val="0"/>
          <w:color w:val="000000" w:themeColor="text1"/>
          <w:sz w:val="24"/>
          <w:szCs w:val="24"/>
        </w:rPr>
        <w:fldChar w:fldCharType="separate"/>
      </w:r>
      <w:r w:rsidR="00DF4AC4">
        <w:rPr>
          <w:b/>
          <w:bCs/>
          <w:i w:val="0"/>
          <w:iCs w:val="0"/>
          <w:noProof/>
          <w:color w:val="000000" w:themeColor="text1"/>
          <w:sz w:val="24"/>
          <w:szCs w:val="24"/>
        </w:rPr>
        <w:t>4</w:t>
      </w:r>
      <w:r w:rsidRPr="00E51133">
        <w:rPr>
          <w:b/>
          <w:bCs/>
          <w:i w:val="0"/>
          <w:iCs w:val="0"/>
          <w:color w:val="000000" w:themeColor="text1"/>
          <w:sz w:val="24"/>
          <w:szCs w:val="24"/>
        </w:rPr>
        <w:fldChar w:fldCharType="end"/>
      </w:r>
      <w:r w:rsidRPr="00E51133">
        <w:rPr>
          <w:b/>
          <w:bCs/>
          <w:i w:val="0"/>
          <w:iCs w:val="0"/>
          <w:color w:val="000000" w:themeColor="text1"/>
          <w:sz w:val="24"/>
          <w:szCs w:val="24"/>
        </w:rPr>
        <w:t>.</w:t>
      </w:r>
      <w:r w:rsidRPr="00E51133">
        <w:rPr>
          <w:i w:val="0"/>
          <w:iCs w:val="0"/>
          <w:color w:val="000000" w:themeColor="text1"/>
          <w:sz w:val="24"/>
          <w:szCs w:val="24"/>
        </w:rPr>
        <w:t xml:space="preserve"> Volúmenes de acuíferos de Querétaro</w:t>
      </w:r>
      <w:bookmarkEnd w:id="101"/>
    </w:p>
    <w:tbl>
      <w:tblPr>
        <w:tblStyle w:val="affffffffe"/>
        <w:tblW w:w="10219" w:type="dxa"/>
        <w:jc w:val="center"/>
        <w:tblInd w:w="0" w:type="dxa"/>
        <w:tblLayout w:type="fixed"/>
        <w:tblLook w:val="0000" w:firstRow="0" w:lastRow="0" w:firstColumn="0" w:lastColumn="0" w:noHBand="0" w:noVBand="0"/>
      </w:tblPr>
      <w:tblGrid>
        <w:gridCol w:w="562"/>
        <w:gridCol w:w="851"/>
        <w:gridCol w:w="2363"/>
        <w:gridCol w:w="1251"/>
        <w:gridCol w:w="1706"/>
        <w:gridCol w:w="1675"/>
        <w:gridCol w:w="1811"/>
      </w:tblGrid>
      <w:tr w:rsidR="00AF3CA4" w:rsidRPr="00C22E61" w14:paraId="4556042D" w14:textId="77777777">
        <w:trPr>
          <w:trHeight w:val="1562"/>
          <w:jc w:val="center"/>
        </w:trPr>
        <w:tc>
          <w:tcPr>
            <w:tcW w:w="562" w:type="dxa"/>
            <w:tcBorders>
              <w:top w:val="single" w:sz="4" w:space="0" w:color="FFFFFF"/>
              <w:left w:val="single" w:sz="4" w:space="0" w:color="FFFFFF"/>
              <w:bottom w:val="single" w:sz="4" w:space="0" w:color="FFFFFF"/>
            </w:tcBorders>
            <w:shd w:val="clear" w:color="auto" w:fill="001F5F"/>
            <w:vAlign w:val="center"/>
          </w:tcPr>
          <w:p w14:paraId="00A41883" w14:textId="77777777" w:rsidR="00AF3CA4" w:rsidRPr="00C22E61" w:rsidRDefault="009E6821" w:rsidP="00C22E61">
            <w:pPr>
              <w:spacing w:after="0" w:line="360" w:lineRule="auto"/>
              <w:jc w:val="center"/>
              <w:rPr>
                <w:rFonts w:cs="Arial"/>
              </w:rPr>
            </w:pPr>
            <w:r w:rsidRPr="00C22E61">
              <w:rPr>
                <w:rFonts w:cs="Arial"/>
                <w:b/>
                <w:color w:val="FFFFFF"/>
              </w:rPr>
              <w:t>No.</w:t>
            </w:r>
          </w:p>
        </w:tc>
        <w:tc>
          <w:tcPr>
            <w:tcW w:w="851" w:type="dxa"/>
            <w:tcBorders>
              <w:top w:val="single" w:sz="4" w:space="0" w:color="FFFFFF"/>
              <w:left w:val="single" w:sz="4" w:space="0" w:color="FFFFFF"/>
              <w:bottom w:val="single" w:sz="4" w:space="0" w:color="FFFFFF"/>
            </w:tcBorders>
            <w:shd w:val="clear" w:color="auto" w:fill="001F5F"/>
            <w:vAlign w:val="center"/>
          </w:tcPr>
          <w:p w14:paraId="324CF8E9" w14:textId="77777777" w:rsidR="00AF3CA4" w:rsidRPr="00C22E61" w:rsidRDefault="009E6821" w:rsidP="00C22E61">
            <w:pPr>
              <w:spacing w:after="0" w:line="360" w:lineRule="auto"/>
              <w:jc w:val="center"/>
              <w:rPr>
                <w:rFonts w:cs="Arial"/>
              </w:rPr>
            </w:pPr>
            <w:r w:rsidRPr="00C22E61">
              <w:rPr>
                <w:rFonts w:cs="Arial"/>
                <w:b/>
                <w:color w:val="FFFFFF"/>
              </w:rPr>
              <w:t>Clave</w:t>
            </w:r>
          </w:p>
        </w:tc>
        <w:tc>
          <w:tcPr>
            <w:tcW w:w="2363" w:type="dxa"/>
            <w:tcBorders>
              <w:top w:val="single" w:sz="4" w:space="0" w:color="FFFFFF"/>
              <w:left w:val="single" w:sz="4" w:space="0" w:color="FFFFFF"/>
              <w:bottom w:val="single" w:sz="4" w:space="0" w:color="FFFFFF"/>
            </w:tcBorders>
            <w:shd w:val="clear" w:color="auto" w:fill="001F5F"/>
            <w:vAlign w:val="center"/>
          </w:tcPr>
          <w:p w14:paraId="4DF5D9A3" w14:textId="77777777" w:rsidR="00AF3CA4" w:rsidRPr="00C22E61" w:rsidRDefault="009E6821" w:rsidP="00C22E61">
            <w:pPr>
              <w:spacing w:after="0" w:line="360" w:lineRule="auto"/>
              <w:jc w:val="center"/>
              <w:rPr>
                <w:rFonts w:cs="Arial"/>
              </w:rPr>
            </w:pPr>
            <w:r w:rsidRPr="00C22E61">
              <w:rPr>
                <w:rFonts w:cs="Arial"/>
                <w:b/>
                <w:color w:val="FFFFFF"/>
              </w:rPr>
              <w:t>Acuífero</w:t>
            </w:r>
          </w:p>
        </w:tc>
        <w:tc>
          <w:tcPr>
            <w:tcW w:w="1251" w:type="dxa"/>
            <w:tcBorders>
              <w:top w:val="single" w:sz="4" w:space="0" w:color="FFFFFF"/>
              <w:left w:val="single" w:sz="4" w:space="0" w:color="FFFFFF"/>
              <w:bottom w:val="single" w:sz="4" w:space="0" w:color="FFFFFF"/>
            </w:tcBorders>
            <w:shd w:val="clear" w:color="auto" w:fill="001F5F"/>
            <w:vAlign w:val="center"/>
          </w:tcPr>
          <w:p w14:paraId="6BAB2322" w14:textId="77777777" w:rsidR="00AF3CA4" w:rsidRPr="00C22E61" w:rsidRDefault="009E6821" w:rsidP="00C22E61">
            <w:pPr>
              <w:spacing w:after="0" w:line="360" w:lineRule="auto"/>
              <w:jc w:val="center"/>
              <w:rPr>
                <w:rFonts w:cs="Arial"/>
              </w:rPr>
            </w:pPr>
            <w:r w:rsidRPr="00C22E61">
              <w:rPr>
                <w:rFonts w:cs="Arial"/>
                <w:b/>
                <w:color w:val="FFFFFF"/>
              </w:rPr>
              <w:t>Recarga media anual (hm³/año)</w:t>
            </w:r>
          </w:p>
        </w:tc>
        <w:tc>
          <w:tcPr>
            <w:tcW w:w="1706" w:type="dxa"/>
            <w:tcBorders>
              <w:top w:val="single" w:sz="4" w:space="0" w:color="FFFFFF"/>
              <w:left w:val="single" w:sz="4" w:space="0" w:color="FFFFFF"/>
              <w:bottom w:val="single" w:sz="4" w:space="0" w:color="FFFFFF"/>
            </w:tcBorders>
            <w:shd w:val="clear" w:color="auto" w:fill="001F5F"/>
            <w:vAlign w:val="center"/>
          </w:tcPr>
          <w:p w14:paraId="1F6FBA80" w14:textId="77777777" w:rsidR="00AF3CA4" w:rsidRPr="00C22E61" w:rsidRDefault="009E6821" w:rsidP="00C22E61">
            <w:pPr>
              <w:spacing w:after="0" w:line="360" w:lineRule="auto"/>
              <w:jc w:val="center"/>
              <w:rPr>
                <w:rFonts w:cs="Arial"/>
              </w:rPr>
            </w:pPr>
            <w:r w:rsidRPr="00C22E61">
              <w:rPr>
                <w:rFonts w:cs="Arial"/>
                <w:b/>
                <w:color w:val="FFFFFF"/>
              </w:rPr>
              <w:t>Descarga natural comprometida (hm³/año)</w:t>
            </w:r>
          </w:p>
        </w:tc>
        <w:tc>
          <w:tcPr>
            <w:tcW w:w="1675" w:type="dxa"/>
            <w:tcBorders>
              <w:top w:val="single" w:sz="4" w:space="0" w:color="FFFFFF"/>
              <w:left w:val="single" w:sz="4" w:space="0" w:color="FFFFFF"/>
              <w:bottom w:val="single" w:sz="4" w:space="0" w:color="FFFFFF"/>
            </w:tcBorders>
            <w:shd w:val="clear" w:color="auto" w:fill="001F5F"/>
            <w:vAlign w:val="center"/>
          </w:tcPr>
          <w:p w14:paraId="1C5290C0" w14:textId="77777777" w:rsidR="00AF3CA4" w:rsidRPr="00C22E61" w:rsidRDefault="009E6821" w:rsidP="00C22E61">
            <w:pPr>
              <w:spacing w:after="0" w:line="360" w:lineRule="auto"/>
              <w:jc w:val="center"/>
              <w:rPr>
                <w:rFonts w:cs="Arial"/>
              </w:rPr>
            </w:pPr>
            <w:r w:rsidRPr="00C22E61">
              <w:rPr>
                <w:rFonts w:cs="Arial"/>
                <w:b/>
                <w:color w:val="FFFFFF"/>
              </w:rPr>
              <w:t>Volumen de extracción de aguas subterráneas (hm³/año)</w:t>
            </w:r>
          </w:p>
        </w:tc>
        <w:tc>
          <w:tcPr>
            <w:tcW w:w="1811" w:type="dxa"/>
            <w:tcBorders>
              <w:top w:val="single" w:sz="4" w:space="0" w:color="FFFFFF"/>
              <w:left w:val="single" w:sz="4" w:space="0" w:color="FFFFFF"/>
              <w:bottom w:val="single" w:sz="4" w:space="0" w:color="FFFFFF"/>
              <w:right w:val="single" w:sz="4" w:space="0" w:color="FFFFFF"/>
            </w:tcBorders>
            <w:shd w:val="clear" w:color="auto" w:fill="001F5F"/>
            <w:vAlign w:val="center"/>
          </w:tcPr>
          <w:p w14:paraId="2687DDD5" w14:textId="77777777" w:rsidR="00AF3CA4" w:rsidRPr="00C22E61" w:rsidRDefault="009E6821" w:rsidP="00C22E61">
            <w:pPr>
              <w:spacing w:after="0" w:line="360" w:lineRule="auto"/>
              <w:jc w:val="center"/>
              <w:rPr>
                <w:rFonts w:cs="Arial"/>
              </w:rPr>
            </w:pPr>
            <w:r w:rsidRPr="00C22E61">
              <w:rPr>
                <w:rFonts w:cs="Arial"/>
                <w:b/>
                <w:color w:val="FFFFFF"/>
              </w:rPr>
              <w:t>Disponibilidad media anual de agua subterránea (hm³/año)</w:t>
            </w:r>
          </w:p>
        </w:tc>
      </w:tr>
      <w:tr w:rsidR="00AF3CA4" w:rsidRPr="00C22E61" w14:paraId="1E00ACE3"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0FEB1D59" w14:textId="77777777" w:rsidR="00AF3CA4" w:rsidRPr="00C22E61" w:rsidRDefault="009E6821" w:rsidP="00C22E61">
            <w:pPr>
              <w:spacing w:after="0" w:line="360" w:lineRule="auto"/>
              <w:jc w:val="center"/>
              <w:rPr>
                <w:rFonts w:cs="Arial"/>
              </w:rPr>
            </w:pPr>
            <w:r w:rsidRPr="00C22E61">
              <w:rPr>
                <w:rFonts w:cs="Arial"/>
                <w:color w:val="000000"/>
              </w:rPr>
              <w:t>1</w:t>
            </w:r>
          </w:p>
        </w:tc>
        <w:tc>
          <w:tcPr>
            <w:tcW w:w="851" w:type="dxa"/>
            <w:tcBorders>
              <w:top w:val="single" w:sz="4" w:space="0" w:color="000000"/>
              <w:left w:val="single" w:sz="4" w:space="0" w:color="000000"/>
              <w:bottom w:val="single" w:sz="4" w:space="0" w:color="000000"/>
            </w:tcBorders>
            <w:shd w:val="clear" w:color="auto" w:fill="auto"/>
            <w:vAlign w:val="center"/>
          </w:tcPr>
          <w:p w14:paraId="49D1A17E" w14:textId="77777777" w:rsidR="00AF3CA4" w:rsidRPr="00C22E61" w:rsidRDefault="009E6821" w:rsidP="00C22E61">
            <w:pPr>
              <w:spacing w:after="0" w:line="360" w:lineRule="auto"/>
              <w:jc w:val="center"/>
              <w:rPr>
                <w:rFonts w:cs="Arial"/>
              </w:rPr>
            </w:pPr>
            <w:r w:rsidRPr="00C22E61">
              <w:rPr>
                <w:rFonts w:cs="Arial"/>
                <w:color w:val="000000"/>
              </w:rPr>
              <w:t>2201</w:t>
            </w:r>
          </w:p>
        </w:tc>
        <w:tc>
          <w:tcPr>
            <w:tcW w:w="2363" w:type="dxa"/>
            <w:tcBorders>
              <w:top w:val="single" w:sz="4" w:space="0" w:color="000000"/>
              <w:left w:val="single" w:sz="4" w:space="0" w:color="000000"/>
              <w:bottom w:val="single" w:sz="4" w:space="0" w:color="000000"/>
            </w:tcBorders>
            <w:shd w:val="clear" w:color="auto" w:fill="auto"/>
            <w:vAlign w:val="center"/>
          </w:tcPr>
          <w:p w14:paraId="0A2D4787"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251" w:type="dxa"/>
            <w:tcBorders>
              <w:top w:val="single" w:sz="4" w:space="0" w:color="000000"/>
              <w:left w:val="single" w:sz="4" w:space="0" w:color="000000"/>
              <w:bottom w:val="single" w:sz="4" w:space="0" w:color="000000"/>
            </w:tcBorders>
            <w:shd w:val="clear" w:color="auto" w:fill="auto"/>
            <w:vAlign w:val="center"/>
          </w:tcPr>
          <w:p w14:paraId="061DB6FA" w14:textId="77777777" w:rsidR="00AF3CA4" w:rsidRPr="00C22E61" w:rsidRDefault="009E6821" w:rsidP="00C22E61">
            <w:pPr>
              <w:spacing w:after="0" w:line="360" w:lineRule="auto"/>
              <w:jc w:val="center"/>
              <w:rPr>
                <w:rFonts w:cs="Arial"/>
              </w:rPr>
            </w:pPr>
            <w:r w:rsidRPr="00C22E61">
              <w:rPr>
                <w:rFonts w:cs="Arial"/>
                <w:color w:val="000000"/>
              </w:rPr>
              <w:t>70.0</w:t>
            </w:r>
          </w:p>
        </w:tc>
        <w:tc>
          <w:tcPr>
            <w:tcW w:w="1706" w:type="dxa"/>
            <w:tcBorders>
              <w:top w:val="single" w:sz="4" w:space="0" w:color="000000"/>
              <w:left w:val="single" w:sz="4" w:space="0" w:color="000000"/>
              <w:bottom w:val="single" w:sz="4" w:space="0" w:color="000000"/>
            </w:tcBorders>
            <w:shd w:val="clear" w:color="auto" w:fill="auto"/>
            <w:vAlign w:val="center"/>
          </w:tcPr>
          <w:p w14:paraId="3D013963" w14:textId="77777777" w:rsidR="00AF3CA4" w:rsidRPr="00C22E61" w:rsidRDefault="009E6821" w:rsidP="00C22E61">
            <w:pPr>
              <w:spacing w:after="0" w:line="360" w:lineRule="auto"/>
              <w:jc w:val="center"/>
              <w:rPr>
                <w:rFonts w:cs="Arial"/>
              </w:rPr>
            </w:pPr>
            <w:r w:rsidRPr="00C22E61">
              <w:rPr>
                <w:rFonts w:cs="Arial"/>
                <w:color w:val="000000"/>
              </w:rPr>
              <w:t>4.0</w:t>
            </w:r>
          </w:p>
        </w:tc>
        <w:tc>
          <w:tcPr>
            <w:tcW w:w="1675" w:type="dxa"/>
            <w:tcBorders>
              <w:top w:val="single" w:sz="4" w:space="0" w:color="000000"/>
              <w:left w:val="single" w:sz="4" w:space="0" w:color="000000"/>
              <w:bottom w:val="single" w:sz="4" w:space="0" w:color="000000"/>
            </w:tcBorders>
            <w:shd w:val="clear" w:color="auto" w:fill="auto"/>
            <w:vAlign w:val="center"/>
          </w:tcPr>
          <w:p w14:paraId="73035704" w14:textId="77777777" w:rsidR="00AF3CA4" w:rsidRPr="00C22E61" w:rsidRDefault="009E6821" w:rsidP="00C22E61">
            <w:pPr>
              <w:spacing w:after="0" w:line="360" w:lineRule="auto"/>
              <w:jc w:val="center"/>
              <w:rPr>
                <w:rFonts w:cs="Arial"/>
              </w:rPr>
            </w:pPr>
            <w:r w:rsidRPr="00C22E61">
              <w:rPr>
                <w:rFonts w:cs="Arial"/>
                <w:color w:val="000000"/>
              </w:rPr>
              <w:t>131.56</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2E1C4D" w14:textId="77777777" w:rsidR="00AF3CA4" w:rsidRPr="00C22E61" w:rsidRDefault="009E6821" w:rsidP="00C22E61">
            <w:pPr>
              <w:spacing w:after="0" w:line="360" w:lineRule="auto"/>
              <w:jc w:val="center"/>
              <w:rPr>
                <w:rFonts w:cs="Arial"/>
              </w:rPr>
            </w:pPr>
            <w:r w:rsidRPr="00C22E61">
              <w:rPr>
                <w:rFonts w:cs="Arial"/>
                <w:color w:val="000000"/>
              </w:rPr>
              <w:t>-65.56</w:t>
            </w:r>
          </w:p>
        </w:tc>
      </w:tr>
      <w:tr w:rsidR="00AF3CA4" w:rsidRPr="00C22E61" w14:paraId="61D8FFCB" w14:textId="77777777">
        <w:trPr>
          <w:trHeight w:val="300"/>
          <w:jc w:val="center"/>
        </w:trPr>
        <w:tc>
          <w:tcPr>
            <w:tcW w:w="562" w:type="dxa"/>
            <w:tcBorders>
              <w:top w:val="single" w:sz="4" w:space="0" w:color="000000"/>
              <w:left w:val="single" w:sz="4" w:space="0" w:color="000000"/>
              <w:bottom w:val="single" w:sz="4" w:space="0" w:color="000000"/>
            </w:tcBorders>
            <w:shd w:val="clear" w:color="auto" w:fill="D0E6F6"/>
            <w:vAlign w:val="bottom"/>
          </w:tcPr>
          <w:p w14:paraId="1AF53E0F" w14:textId="77777777" w:rsidR="00AF3CA4" w:rsidRPr="00C22E61" w:rsidRDefault="009E6821" w:rsidP="00C22E61">
            <w:pPr>
              <w:spacing w:after="0" w:line="360" w:lineRule="auto"/>
              <w:jc w:val="center"/>
              <w:rPr>
                <w:rFonts w:cs="Arial"/>
              </w:rPr>
            </w:pPr>
            <w:r w:rsidRPr="00C22E61">
              <w:rPr>
                <w:rFonts w:cs="Arial"/>
                <w:color w:val="000000"/>
              </w:rPr>
              <w:t>2</w:t>
            </w:r>
          </w:p>
        </w:tc>
        <w:tc>
          <w:tcPr>
            <w:tcW w:w="851" w:type="dxa"/>
            <w:tcBorders>
              <w:top w:val="single" w:sz="4" w:space="0" w:color="000000"/>
              <w:left w:val="single" w:sz="4" w:space="0" w:color="000000"/>
              <w:bottom w:val="single" w:sz="4" w:space="0" w:color="000000"/>
            </w:tcBorders>
            <w:shd w:val="clear" w:color="auto" w:fill="D0E6F6"/>
            <w:vAlign w:val="bottom"/>
          </w:tcPr>
          <w:p w14:paraId="4D5A84C3" w14:textId="77777777" w:rsidR="00AF3CA4" w:rsidRPr="00C22E61" w:rsidRDefault="009E6821" w:rsidP="00C22E61">
            <w:pPr>
              <w:spacing w:after="0" w:line="360" w:lineRule="auto"/>
              <w:jc w:val="center"/>
              <w:rPr>
                <w:rFonts w:cs="Arial"/>
              </w:rPr>
            </w:pPr>
            <w:r w:rsidRPr="00C22E61">
              <w:rPr>
                <w:rFonts w:cs="Arial"/>
                <w:color w:val="000000"/>
              </w:rPr>
              <w:t>2202</w:t>
            </w:r>
          </w:p>
        </w:tc>
        <w:tc>
          <w:tcPr>
            <w:tcW w:w="2363" w:type="dxa"/>
            <w:tcBorders>
              <w:top w:val="single" w:sz="4" w:space="0" w:color="000000"/>
              <w:left w:val="single" w:sz="4" w:space="0" w:color="000000"/>
              <w:bottom w:val="single" w:sz="4" w:space="0" w:color="000000"/>
            </w:tcBorders>
            <w:shd w:val="clear" w:color="auto" w:fill="D0E6F6"/>
            <w:vAlign w:val="bottom"/>
          </w:tcPr>
          <w:p w14:paraId="24A41957" w14:textId="77777777" w:rsidR="00AF3CA4" w:rsidRPr="00C22E61" w:rsidRDefault="009E6821" w:rsidP="00C22E61">
            <w:pPr>
              <w:spacing w:after="0" w:line="360" w:lineRule="auto"/>
              <w:jc w:val="center"/>
              <w:rPr>
                <w:rFonts w:cs="Arial"/>
              </w:rPr>
            </w:pPr>
            <w:r w:rsidRPr="00C22E61">
              <w:rPr>
                <w:rFonts w:cs="Arial"/>
                <w:color w:val="000000"/>
              </w:rPr>
              <w:t>VALLE DE AMAZCALA</w:t>
            </w:r>
          </w:p>
        </w:tc>
        <w:tc>
          <w:tcPr>
            <w:tcW w:w="1251" w:type="dxa"/>
            <w:tcBorders>
              <w:top w:val="single" w:sz="4" w:space="0" w:color="000000"/>
              <w:left w:val="single" w:sz="4" w:space="0" w:color="000000"/>
              <w:bottom w:val="single" w:sz="4" w:space="0" w:color="000000"/>
            </w:tcBorders>
            <w:shd w:val="clear" w:color="auto" w:fill="D0E6F6"/>
            <w:vAlign w:val="bottom"/>
          </w:tcPr>
          <w:p w14:paraId="466CD2AE" w14:textId="77777777" w:rsidR="00AF3CA4" w:rsidRPr="00C22E61" w:rsidRDefault="009E6821" w:rsidP="00C22E61">
            <w:pPr>
              <w:spacing w:after="0" w:line="360" w:lineRule="auto"/>
              <w:jc w:val="center"/>
              <w:rPr>
                <w:rFonts w:cs="Arial"/>
              </w:rPr>
            </w:pPr>
            <w:r w:rsidRPr="00C22E61">
              <w:rPr>
                <w:rFonts w:cs="Arial"/>
                <w:color w:val="000000"/>
              </w:rPr>
              <w:t>34.0</w:t>
            </w:r>
          </w:p>
        </w:tc>
        <w:tc>
          <w:tcPr>
            <w:tcW w:w="1706" w:type="dxa"/>
            <w:tcBorders>
              <w:top w:val="single" w:sz="4" w:space="0" w:color="000000"/>
              <w:left w:val="single" w:sz="4" w:space="0" w:color="000000"/>
              <w:bottom w:val="single" w:sz="4" w:space="0" w:color="000000"/>
            </w:tcBorders>
            <w:shd w:val="clear" w:color="auto" w:fill="D0E6F6"/>
            <w:vAlign w:val="bottom"/>
          </w:tcPr>
          <w:p w14:paraId="57DB4044" w14:textId="77777777" w:rsidR="00AF3CA4" w:rsidRPr="00C22E61" w:rsidRDefault="009E6821" w:rsidP="00C22E61">
            <w:pPr>
              <w:spacing w:after="0" w:line="360" w:lineRule="auto"/>
              <w:jc w:val="center"/>
              <w:rPr>
                <w:rFonts w:cs="Arial"/>
              </w:rPr>
            </w:pPr>
            <w:r w:rsidRPr="00C22E61">
              <w:rPr>
                <w:rFonts w:cs="Arial"/>
                <w:color w:val="000000"/>
              </w:rPr>
              <w:t>2.8</w:t>
            </w:r>
          </w:p>
        </w:tc>
        <w:tc>
          <w:tcPr>
            <w:tcW w:w="1675" w:type="dxa"/>
            <w:tcBorders>
              <w:top w:val="single" w:sz="4" w:space="0" w:color="000000"/>
              <w:left w:val="single" w:sz="4" w:space="0" w:color="000000"/>
              <w:bottom w:val="single" w:sz="4" w:space="0" w:color="000000"/>
            </w:tcBorders>
            <w:shd w:val="clear" w:color="auto" w:fill="D0E6F6"/>
            <w:vAlign w:val="bottom"/>
          </w:tcPr>
          <w:p w14:paraId="113D4F7E" w14:textId="77777777" w:rsidR="00AF3CA4" w:rsidRPr="00C22E61" w:rsidRDefault="009E6821" w:rsidP="00C22E61">
            <w:pPr>
              <w:spacing w:after="0" w:line="360" w:lineRule="auto"/>
              <w:jc w:val="center"/>
              <w:rPr>
                <w:rFonts w:cs="Arial"/>
              </w:rPr>
            </w:pPr>
            <w:r w:rsidRPr="00C22E61">
              <w:rPr>
                <w:rFonts w:cs="Arial"/>
                <w:color w:val="000000"/>
              </w:rPr>
              <w:t>53.36</w:t>
            </w:r>
          </w:p>
        </w:tc>
        <w:tc>
          <w:tcPr>
            <w:tcW w:w="1811" w:type="dxa"/>
            <w:tcBorders>
              <w:top w:val="single" w:sz="4" w:space="0" w:color="000000"/>
              <w:left w:val="single" w:sz="4" w:space="0" w:color="000000"/>
              <w:bottom w:val="single" w:sz="4" w:space="0" w:color="000000"/>
              <w:right w:val="single" w:sz="4" w:space="0" w:color="000000"/>
            </w:tcBorders>
            <w:shd w:val="clear" w:color="auto" w:fill="D0E6F6"/>
            <w:vAlign w:val="bottom"/>
          </w:tcPr>
          <w:p w14:paraId="781F3FA1" w14:textId="77777777" w:rsidR="00AF3CA4" w:rsidRPr="00C22E61" w:rsidRDefault="009E6821" w:rsidP="00C22E61">
            <w:pPr>
              <w:spacing w:after="0" w:line="360" w:lineRule="auto"/>
              <w:jc w:val="center"/>
              <w:rPr>
                <w:rFonts w:cs="Arial"/>
              </w:rPr>
            </w:pPr>
            <w:r w:rsidRPr="00C22E61">
              <w:rPr>
                <w:rFonts w:cs="Arial"/>
                <w:color w:val="000000"/>
              </w:rPr>
              <w:t>-22.16</w:t>
            </w:r>
          </w:p>
        </w:tc>
      </w:tr>
      <w:tr w:rsidR="00AF3CA4" w:rsidRPr="00C22E61" w14:paraId="225D6E2E"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5CD9F5C5" w14:textId="77777777" w:rsidR="00AF3CA4" w:rsidRPr="00C22E61" w:rsidRDefault="009E6821" w:rsidP="00C22E61">
            <w:pPr>
              <w:spacing w:after="0" w:line="360" w:lineRule="auto"/>
              <w:jc w:val="center"/>
              <w:rPr>
                <w:rFonts w:cs="Arial"/>
              </w:rPr>
            </w:pPr>
            <w:r w:rsidRPr="00C22E61">
              <w:rPr>
                <w:rFonts w:cs="Arial"/>
                <w:color w:val="000000"/>
              </w:rPr>
              <w:t>3</w:t>
            </w:r>
          </w:p>
        </w:tc>
        <w:tc>
          <w:tcPr>
            <w:tcW w:w="851" w:type="dxa"/>
            <w:tcBorders>
              <w:top w:val="single" w:sz="4" w:space="0" w:color="000000"/>
              <w:left w:val="single" w:sz="4" w:space="0" w:color="000000"/>
              <w:bottom w:val="single" w:sz="4" w:space="0" w:color="000000"/>
            </w:tcBorders>
            <w:shd w:val="clear" w:color="auto" w:fill="auto"/>
            <w:vAlign w:val="center"/>
          </w:tcPr>
          <w:p w14:paraId="30B67D67" w14:textId="77777777" w:rsidR="00AF3CA4" w:rsidRPr="00C22E61" w:rsidRDefault="009E6821" w:rsidP="00C22E61">
            <w:pPr>
              <w:spacing w:after="0" w:line="360" w:lineRule="auto"/>
              <w:jc w:val="center"/>
              <w:rPr>
                <w:rFonts w:cs="Arial"/>
              </w:rPr>
            </w:pPr>
            <w:r w:rsidRPr="00C22E61">
              <w:rPr>
                <w:rFonts w:cs="Arial"/>
                <w:color w:val="000000"/>
              </w:rPr>
              <w:t>2203</w:t>
            </w:r>
          </w:p>
        </w:tc>
        <w:tc>
          <w:tcPr>
            <w:tcW w:w="2363" w:type="dxa"/>
            <w:tcBorders>
              <w:top w:val="single" w:sz="4" w:space="0" w:color="000000"/>
              <w:left w:val="single" w:sz="4" w:space="0" w:color="000000"/>
              <w:bottom w:val="single" w:sz="4" w:space="0" w:color="000000"/>
            </w:tcBorders>
            <w:shd w:val="clear" w:color="auto" w:fill="auto"/>
            <w:vAlign w:val="center"/>
          </w:tcPr>
          <w:p w14:paraId="63F5B567"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251" w:type="dxa"/>
            <w:tcBorders>
              <w:top w:val="single" w:sz="4" w:space="0" w:color="000000"/>
              <w:left w:val="single" w:sz="4" w:space="0" w:color="000000"/>
              <w:bottom w:val="single" w:sz="4" w:space="0" w:color="000000"/>
            </w:tcBorders>
            <w:shd w:val="clear" w:color="auto" w:fill="auto"/>
            <w:vAlign w:val="center"/>
          </w:tcPr>
          <w:p w14:paraId="643D1A37" w14:textId="77777777" w:rsidR="00AF3CA4" w:rsidRPr="00C22E61" w:rsidRDefault="009E6821" w:rsidP="00C22E61">
            <w:pPr>
              <w:spacing w:after="0" w:line="360" w:lineRule="auto"/>
              <w:jc w:val="center"/>
              <w:rPr>
                <w:rFonts w:cs="Arial"/>
              </w:rPr>
            </w:pPr>
            <w:r w:rsidRPr="00C22E61">
              <w:rPr>
                <w:rFonts w:cs="Arial"/>
                <w:color w:val="000000"/>
              </w:rPr>
              <w:t>277.9</w:t>
            </w:r>
          </w:p>
        </w:tc>
        <w:tc>
          <w:tcPr>
            <w:tcW w:w="1706" w:type="dxa"/>
            <w:tcBorders>
              <w:top w:val="single" w:sz="4" w:space="0" w:color="000000"/>
              <w:left w:val="single" w:sz="4" w:space="0" w:color="000000"/>
              <w:bottom w:val="single" w:sz="4" w:space="0" w:color="000000"/>
            </w:tcBorders>
            <w:shd w:val="clear" w:color="auto" w:fill="auto"/>
            <w:vAlign w:val="center"/>
          </w:tcPr>
          <w:p w14:paraId="17239C1B" w14:textId="77777777" w:rsidR="00AF3CA4" w:rsidRPr="00C22E61" w:rsidRDefault="009E6821" w:rsidP="00C22E61">
            <w:pPr>
              <w:spacing w:after="0" w:line="360" w:lineRule="auto"/>
              <w:jc w:val="center"/>
              <w:rPr>
                <w:rFonts w:cs="Arial"/>
              </w:rPr>
            </w:pPr>
            <w:r w:rsidRPr="00C22E61">
              <w:rPr>
                <w:rFonts w:cs="Arial"/>
                <w:color w:val="000000"/>
              </w:rPr>
              <w:t>0.0</w:t>
            </w:r>
          </w:p>
        </w:tc>
        <w:tc>
          <w:tcPr>
            <w:tcW w:w="1675" w:type="dxa"/>
            <w:tcBorders>
              <w:top w:val="single" w:sz="4" w:space="0" w:color="000000"/>
              <w:left w:val="single" w:sz="4" w:space="0" w:color="000000"/>
              <w:bottom w:val="single" w:sz="4" w:space="0" w:color="000000"/>
            </w:tcBorders>
            <w:shd w:val="clear" w:color="auto" w:fill="auto"/>
            <w:vAlign w:val="center"/>
          </w:tcPr>
          <w:p w14:paraId="4C286F68" w14:textId="77777777" w:rsidR="00AF3CA4" w:rsidRPr="00C22E61" w:rsidRDefault="009E6821" w:rsidP="00C22E61">
            <w:pPr>
              <w:spacing w:after="0" w:line="360" w:lineRule="auto"/>
              <w:jc w:val="center"/>
              <w:rPr>
                <w:rFonts w:cs="Arial"/>
              </w:rPr>
            </w:pPr>
            <w:r w:rsidRPr="00C22E61">
              <w:rPr>
                <w:rFonts w:cs="Arial"/>
                <w:color w:val="000000"/>
              </w:rPr>
              <w:t>334.79</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646BA14" w14:textId="77777777" w:rsidR="00AF3CA4" w:rsidRPr="00C22E61" w:rsidRDefault="009E6821" w:rsidP="00C22E61">
            <w:pPr>
              <w:spacing w:after="0" w:line="360" w:lineRule="auto"/>
              <w:jc w:val="center"/>
              <w:rPr>
                <w:rFonts w:cs="Arial"/>
              </w:rPr>
            </w:pPr>
            <w:r w:rsidRPr="00C22E61">
              <w:rPr>
                <w:rFonts w:cs="Arial"/>
                <w:color w:val="000000"/>
              </w:rPr>
              <w:t>-56.89</w:t>
            </w:r>
          </w:p>
        </w:tc>
      </w:tr>
      <w:tr w:rsidR="00AF3CA4" w:rsidRPr="00C22E61" w14:paraId="563A3BED" w14:textId="77777777">
        <w:trPr>
          <w:trHeight w:val="300"/>
          <w:jc w:val="center"/>
        </w:trPr>
        <w:tc>
          <w:tcPr>
            <w:tcW w:w="562" w:type="dxa"/>
            <w:tcBorders>
              <w:top w:val="single" w:sz="4" w:space="0" w:color="000000"/>
              <w:left w:val="single" w:sz="4" w:space="0" w:color="000000"/>
              <w:bottom w:val="single" w:sz="4" w:space="0" w:color="000000"/>
            </w:tcBorders>
            <w:shd w:val="clear" w:color="auto" w:fill="D0E6F6"/>
            <w:vAlign w:val="bottom"/>
          </w:tcPr>
          <w:p w14:paraId="7558972D" w14:textId="77777777" w:rsidR="00AF3CA4" w:rsidRPr="00C22E61" w:rsidRDefault="009E6821" w:rsidP="00C22E61">
            <w:pPr>
              <w:spacing w:after="0" w:line="360" w:lineRule="auto"/>
              <w:jc w:val="center"/>
              <w:rPr>
                <w:rFonts w:cs="Arial"/>
              </w:rPr>
            </w:pPr>
            <w:r w:rsidRPr="00C22E61">
              <w:rPr>
                <w:rFonts w:cs="Arial"/>
                <w:color w:val="000000"/>
              </w:rPr>
              <w:t>4</w:t>
            </w:r>
          </w:p>
        </w:tc>
        <w:tc>
          <w:tcPr>
            <w:tcW w:w="851" w:type="dxa"/>
            <w:tcBorders>
              <w:top w:val="single" w:sz="4" w:space="0" w:color="000000"/>
              <w:left w:val="single" w:sz="4" w:space="0" w:color="000000"/>
              <w:bottom w:val="single" w:sz="4" w:space="0" w:color="000000"/>
            </w:tcBorders>
            <w:shd w:val="clear" w:color="auto" w:fill="D0E6F6"/>
            <w:vAlign w:val="bottom"/>
          </w:tcPr>
          <w:p w14:paraId="62AC8997" w14:textId="77777777" w:rsidR="00AF3CA4" w:rsidRPr="00C22E61" w:rsidRDefault="009E6821" w:rsidP="00C22E61">
            <w:pPr>
              <w:spacing w:after="0" w:line="360" w:lineRule="auto"/>
              <w:jc w:val="center"/>
              <w:rPr>
                <w:rFonts w:cs="Arial"/>
              </w:rPr>
            </w:pPr>
            <w:r w:rsidRPr="00C22E61">
              <w:rPr>
                <w:rFonts w:cs="Arial"/>
                <w:color w:val="000000"/>
              </w:rPr>
              <w:t>2204</w:t>
            </w:r>
          </w:p>
        </w:tc>
        <w:tc>
          <w:tcPr>
            <w:tcW w:w="2363" w:type="dxa"/>
            <w:tcBorders>
              <w:top w:val="single" w:sz="4" w:space="0" w:color="000000"/>
              <w:left w:val="single" w:sz="4" w:space="0" w:color="000000"/>
              <w:bottom w:val="single" w:sz="4" w:space="0" w:color="000000"/>
            </w:tcBorders>
            <w:shd w:val="clear" w:color="auto" w:fill="D0E6F6"/>
            <w:vAlign w:val="bottom"/>
          </w:tcPr>
          <w:p w14:paraId="10274398" w14:textId="77777777" w:rsidR="00AF3CA4" w:rsidRPr="00C22E61" w:rsidRDefault="009E6821" w:rsidP="00C22E61">
            <w:pPr>
              <w:spacing w:after="0" w:line="360" w:lineRule="auto"/>
              <w:jc w:val="center"/>
              <w:rPr>
                <w:rFonts w:cs="Arial"/>
              </w:rPr>
            </w:pPr>
            <w:r w:rsidRPr="00C22E61">
              <w:rPr>
                <w:rFonts w:cs="Arial"/>
                <w:color w:val="000000"/>
              </w:rPr>
              <w:t>VALLE DE BUENAVISTA</w:t>
            </w:r>
          </w:p>
        </w:tc>
        <w:tc>
          <w:tcPr>
            <w:tcW w:w="1251" w:type="dxa"/>
            <w:tcBorders>
              <w:top w:val="single" w:sz="4" w:space="0" w:color="000000"/>
              <w:left w:val="single" w:sz="4" w:space="0" w:color="000000"/>
              <w:bottom w:val="single" w:sz="4" w:space="0" w:color="000000"/>
            </w:tcBorders>
            <w:shd w:val="clear" w:color="auto" w:fill="D0E6F6"/>
            <w:vAlign w:val="bottom"/>
          </w:tcPr>
          <w:p w14:paraId="4D58DA9C" w14:textId="77777777" w:rsidR="00AF3CA4" w:rsidRPr="00C22E61" w:rsidRDefault="009E6821" w:rsidP="00C22E61">
            <w:pPr>
              <w:spacing w:after="0" w:line="360" w:lineRule="auto"/>
              <w:jc w:val="center"/>
              <w:rPr>
                <w:rFonts w:cs="Arial"/>
              </w:rPr>
            </w:pPr>
            <w:r w:rsidRPr="00C22E61">
              <w:rPr>
                <w:rFonts w:cs="Arial"/>
                <w:color w:val="000000"/>
              </w:rPr>
              <w:t>9.5</w:t>
            </w:r>
          </w:p>
        </w:tc>
        <w:tc>
          <w:tcPr>
            <w:tcW w:w="1706" w:type="dxa"/>
            <w:tcBorders>
              <w:top w:val="single" w:sz="4" w:space="0" w:color="000000"/>
              <w:left w:val="single" w:sz="4" w:space="0" w:color="000000"/>
              <w:bottom w:val="single" w:sz="4" w:space="0" w:color="000000"/>
            </w:tcBorders>
            <w:shd w:val="clear" w:color="auto" w:fill="D0E6F6"/>
            <w:vAlign w:val="bottom"/>
          </w:tcPr>
          <w:p w14:paraId="64C77BF2" w14:textId="77777777" w:rsidR="00AF3CA4" w:rsidRPr="00C22E61" w:rsidRDefault="009E6821" w:rsidP="00C22E61">
            <w:pPr>
              <w:spacing w:after="0" w:line="360" w:lineRule="auto"/>
              <w:jc w:val="center"/>
              <w:rPr>
                <w:rFonts w:cs="Arial"/>
              </w:rPr>
            </w:pPr>
            <w:r w:rsidRPr="00C22E61">
              <w:rPr>
                <w:rFonts w:cs="Arial"/>
                <w:color w:val="000000"/>
              </w:rPr>
              <w:t>0.1</w:t>
            </w:r>
          </w:p>
        </w:tc>
        <w:tc>
          <w:tcPr>
            <w:tcW w:w="1675" w:type="dxa"/>
            <w:tcBorders>
              <w:top w:val="single" w:sz="4" w:space="0" w:color="000000"/>
              <w:left w:val="single" w:sz="4" w:space="0" w:color="000000"/>
              <w:bottom w:val="single" w:sz="4" w:space="0" w:color="000000"/>
            </w:tcBorders>
            <w:shd w:val="clear" w:color="auto" w:fill="D0E6F6"/>
            <w:vAlign w:val="bottom"/>
          </w:tcPr>
          <w:p w14:paraId="53EAD49F" w14:textId="77777777" w:rsidR="00AF3CA4" w:rsidRPr="00C22E61" w:rsidRDefault="009E6821" w:rsidP="00C22E61">
            <w:pPr>
              <w:spacing w:after="0" w:line="360" w:lineRule="auto"/>
              <w:jc w:val="center"/>
              <w:rPr>
                <w:rFonts w:cs="Arial"/>
              </w:rPr>
            </w:pPr>
            <w:r w:rsidRPr="00C22E61">
              <w:rPr>
                <w:rFonts w:cs="Arial"/>
                <w:color w:val="000000"/>
              </w:rPr>
              <w:t>23.28</w:t>
            </w:r>
          </w:p>
        </w:tc>
        <w:tc>
          <w:tcPr>
            <w:tcW w:w="1811" w:type="dxa"/>
            <w:tcBorders>
              <w:top w:val="single" w:sz="4" w:space="0" w:color="000000"/>
              <w:left w:val="single" w:sz="4" w:space="0" w:color="000000"/>
              <w:bottom w:val="single" w:sz="4" w:space="0" w:color="000000"/>
              <w:right w:val="single" w:sz="4" w:space="0" w:color="000000"/>
            </w:tcBorders>
            <w:shd w:val="clear" w:color="auto" w:fill="D0E6F6"/>
            <w:vAlign w:val="bottom"/>
          </w:tcPr>
          <w:p w14:paraId="72EBAC34" w14:textId="77777777" w:rsidR="00AF3CA4" w:rsidRPr="00C22E61" w:rsidRDefault="009E6821" w:rsidP="00C22E61">
            <w:pPr>
              <w:spacing w:after="0" w:line="360" w:lineRule="auto"/>
              <w:jc w:val="center"/>
              <w:rPr>
                <w:rFonts w:cs="Arial"/>
              </w:rPr>
            </w:pPr>
            <w:r w:rsidRPr="00C22E61">
              <w:rPr>
                <w:rFonts w:cs="Arial"/>
                <w:color w:val="000000"/>
              </w:rPr>
              <w:t>-13.88</w:t>
            </w:r>
          </w:p>
        </w:tc>
      </w:tr>
      <w:tr w:rsidR="00AF3CA4" w:rsidRPr="00C22E61" w14:paraId="5C135490"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1319E8D0" w14:textId="77777777" w:rsidR="00AF3CA4" w:rsidRPr="00C22E61" w:rsidRDefault="009E6821" w:rsidP="00C22E61">
            <w:pPr>
              <w:spacing w:after="0" w:line="360" w:lineRule="auto"/>
              <w:jc w:val="center"/>
              <w:rPr>
                <w:rFonts w:cs="Arial"/>
              </w:rPr>
            </w:pPr>
            <w:r w:rsidRPr="00C22E61">
              <w:rPr>
                <w:rFonts w:cs="Arial"/>
                <w:color w:val="000000"/>
              </w:rPr>
              <w:t>5</w:t>
            </w:r>
          </w:p>
        </w:tc>
        <w:tc>
          <w:tcPr>
            <w:tcW w:w="851" w:type="dxa"/>
            <w:tcBorders>
              <w:top w:val="single" w:sz="4" w:space="0" w:color="000000"/>
              <w:left w:val="single" w:sz="4" w:space="0" w:color="000000"/>
              <w:bottom w:val="single" w:sz="4" w:space="0" w:color="000000"/>
            </w:tcBorders>
            <w:shd w:val="clear" w:color="auto" w:fill="auto"/>
            <w:vAlign w:val="center"/>
          </w:tcPr>
          <w:p w14:paraId="640534C0" w14:textId="77777777" w:rsidR="00AF3CA4" w:rsidRPr="00C22E61" w:rsidRDefault="009E6821" w:rsidP="00C22E61">
            <w:pPr>
              <w:spacing w:after="0" w:line="360" w:lineRule="auto"/>
              <w:jc w:val="center"/>
              <w:rPr>
                <w:rFonts w:cs="Arial"/>
              </w:rPr>
            </w:pPr>
            <w:r w:rsidRPr="00C22E61">
              <w:rPr>
                <w:rFonts w:cs="Arial"/>
                <w:color w:val="000000"/>
              </w:rPr>
              <w:t>2205</w:t>
            </w:r>
          </w:p>
        </w:tc>
        <w:tc>
          <w:tcPr>
            <w:tcW w:w="2363" w:type="dxa"/>
            <w:tcBorders>
              <w:top w:val="single" w:sz="4" w:space="0" w:color="000000"/>
              <w:left w:val="single" w:sz="4" w:space="0" w:color="000000"/>
              <w:bottom w:val="single" w:sz="4" w:space="0" w:color="000000"/>
            </w:tcBorders>
            <w:shd w:val="clear" w:color="auto" w:fill="auto"/>
            <w:vAlign w:val="center"/>
          </w:tcPr>
          <w:p w14:paraId="36C584A4" w14:textId="77777777" w:rsidR="00AF3CA4" w:rsidRPr="00C22E61" w:rsidRDefault="009E6821" w:rsidP="00C22E61">
            <w:pPr>
              <w:spacing w:after="0" w:line="360" w:lineRule="auto"/>
              <w:jc w:val="center"/>
              <w:rPr>
                <w:rFonts w:cs="Arial"/>
              </w:rPr>
            </w:pPr>
            <w:r w:rsidRPr="00C22E61">
              <w:rPr>
                <w:rFonts w:cs="Arial"/>
                <w:color w:val="000000"/>
              </w:rPr>
              <w:t>VALLE DE TEQUISQUIAPAN</w:t>
            </w:r>
          </w:p>
        </w:tc>
        <w:tc>
          <w:tcPr>
            <w:tcW w:w="1251" w:type="dxa"/>
            <w:tcBorders>
              <w:top w:val="single" w:sz="4" w:space="0" w:color="000000"/>
              <w:left w:val="single" w:sz="4" w:space="0" w:color="000000"/>
              <w:bottom w:val="single" w:sz="4" w:space="0" w:color="000000"/>
            </w:tcBorders>
            <w:shd w:val="clear" w:color="auto" w:fill="auto"/>
            <w:vAlign w:val="center"/>
          </w:tcPr>
          <w:p w14:paraId="527E47B7" w14:textId="77777777" w:rsidR="00AF3CA4" w:rsidRPr="00C22E61" w:rsidRDefault="009E6821" w:rsidP="00C22E61">
            <w:pPr>
              <w:spacing w:after="0" w:line="360" w:lineRule="auto"/>
              <w:jc w:val="center"/>
              <w:rPr>
                <w:rFonts w:cs="Arial"/>
              </w:rPr>
            </w:pPr>
            <w:r w:rsidRPr="00C22E61">
              <w:rPr>
                <w:rFonts w:cs="Arial"/>
                <w:color w:val="000000"/>
              </w:rPr>
              <w:t>108.1</w:t>
            </w:r>
          </w:p>
        </w:tc>
        <w:tc>
          <w:tcPr>
            <w:tcW w:w="1706" w:type="dxa"/>
            <w:tcBorders>
              <w:top w:val="single" w:sz="4" w:space="0" w:color="000000"/>
              <w:left w:val="single" w:sz="4" w:space="0" w:color="000000"/>
              <w:bottom w:val="single" w:sz="4" w:space="0" w:color="000000"/>
            </w:tcBorders>
            <w:shd w:val="clear" w:color="auto" w:fill="auto"/>
            <w:vAlign w:val="center"/>
          </w:tcPr>
          <w:p w14:paraId="519223E7" w14:textId="77777777" w:rsidR="00AF3CA4" w:rsidRPr="00C22E61" w:rsidRDefault="009E6821" w:rsidP="00C22E61">
            <w:pPr>
              <w:spacing w:after="0" w:line="360" w:lineRule="auto"/>
              <w:jc w:val="center"/>
              <w:rPr>
                <w:rFonts w:cs="Arial"/>
              </w:rPr>
            </w:pPr>
            <w:r w:rsidRPr="00C22E61">
              <w:rPr>
                <w:rFonts w:cs="Arial"/>
                <w:color w:val="000000"/>
              </w:rPr>
              <w:t>2.6</w:t>
            </w:r>
          </w:p>
        </w:tc>
        <w:tc>
          <w:tcPr>
            <w:tcW w:w="1675" w:type="dxa"/>
            <w:tcBorders>
              <w:top w:val="single" w:sz="4" w:space="0" w:color="000000"/>
              <w:left w:val="single" w:sz="4" w:space="0" w:color="000000"/>
              <w:bottom w:val="single" w:sz="4" w:space="0" w:color="000000"/>
            </w:tcBorders>
            <w:shd w:val="clear" w:color="auto" w:fill="auto"/>
            <w:vAlign w:val="center"/>
          </w:tcPr>
          <w:p w14:paraId="6E782863" w14:textId="77777777" w:rsidR="00AF3CA4" w:rsidRPr="00C22E61" w:rsidRDefault="009E6821" w:rsidP="00C22E61">
            <w:pPr>
              <w:spacing w:after="0" w:line="360" w:lineRule="auto"/>
              <w:jc w:val="center"/>
              <w:rPr>
                <w:rFonts w:cs="Arial"/>
              </w:rPr>
            </w:pPr>
            <w:r w:rsidRPr="00C22E61">
              <w:rPr>
                <w:rFonts w:cs="Arial"/>
                <w:color w:val="000000"/>
              </w:rPr>
              <w:t>110.65</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2B24525" w14:textId="77777777" w:rsidR="00AF3CA4" w:rsidRPr="00C22E61" w:rsidRDefault="009E6821" w:rsidP="00C22E61">
            <w:pPr>
              <w:spacing w:after="0" w:line="360" w:lineRule="auto"/>
              <w:jc w:val="center"/>
              <w:rPr>
                <w:rFonts w:cs="Arial"/>
              </w:rPr>
            </w:pPr>
            <w:r w:rsidRPr="00C22E61">
              <w:rPr>
                <w:rFonts w:cs="Arial"/>
                <w:color w:val="000000"/>
              </w:rPr>
              <w:t>-5.15</w:t>
            </w:r>
          </w:p>
        </w:tc>
      </w:tr>
      <w:tr w:rsidR="00AF3CA4" w:rsidRPr="00C22E61" w14:paraId="0E3739AB" w14:textId="77777777">
        <w:trPr>
          <w:trHeight w:val="300"/>
          <w:jc w:val="center"/>
        </w:trPr>
        <w:tc>
          <w:tcPr>
            <w:tcW w:w="562" w:type="dxa"/>
            <w:tcBorders>
              <w:top w:val="single" w:sz="4" w:space="0" w:color="000000"/>
              <w:left w:val="single" w:sz="4" w:space="0" w:color="000000"/>
              <w:bottom w:val="single" w:sz="4" w:space="0" w:color="000000"/>
            </w:tcBorders>
            <w:shd w:val="clear" w:color="auto" w:fill="D0E6F6"/>
            <w:vAlign w:val="bottom"/>
          </w:tcPr>
          <w:p w14:paraId="6C9FF406" w14:textId="77777777" w:rsidR="00AF3CA4" w:rsidRPr="00C22E61" w:rsidRDefault="009E6821" w:rsidP="00C22E61">
            <w:pPr>
              <w:spacing w:after="0" w:line="360" w:lineRule="auto"/>
              <w:jc w:val="center"/>
              <w:rPr>
                <w:rFonts w:cs="Arial"/>
              </w:rPr>
            </w:pPr>
            <w:r w:rsidRPr="00C22E61">
              <w:rPr>
                <w:rFonts w:cs="Arial"/>
                <w:color w:val="000000"/>
              </w:rPr>
              <w:t>6</w:t>
            </w:r>
          </w:p>
        </w:tc>
        <w:tc>
          <w:tcPr>
            <w:tcW w:w="851" w:type="dxa"/>
            <w:tcBorders>
              <w:top w:val="single" w:sz="4" w:space="0" w:color="000000"/>
              <w:left w:val="single" w:sz="4" w:space="0" w:color="000000"/>
              <w:bottom w:val="single" w:sz="4" w:space="0" w:color="000000"/>
            </w:tcBorders>
            <w:shd w:val="clear" w:color="auto" w:fill="D0E6F6"/>
            <w:vAlign w:val="bottom"/>
          </w:tcPr>
          <w:p w14:paraId="4F61709B" w14:textId="77777777" w:rsidR="00AF3CA4" w:rsidRPr="00C22E61" w:rsidRDefault="009E6821" w:rsidP="00C22E61">
            <w:pPr>
              <w:spacing w:after="0" w:line="360" w:lineRule="auto"/>
              <w:jc w:val="center"/>
              <w:rPr>
                <w:rFonts w:cs="Arial"/>
              </w:rPr>
            </w:pPr>
            <w:r w:rsidRPr="00C22E61">
              <w:rPr>
                <w:rFonts w:cs="Arial"/>
                <w:color w:val="000000"/>
              </w:rPr>
              <w:t>2206</w:t>
            </w:r>
          </w:p>
        </w:tc>
        <w:tc>
          <w:tcPr>
            <w:tcW w:w="2363" w:type="dxa"/>
            <w:tcBorders>
              <w:top w:val="single" w:sz="4" w:space="0" w:color="000000"/>
              <w:left w:val="single" w:sz="4" w:space="0" w:color="000000"/>
              <w:bottom w:val="single" w:sz="4" w:space="0" w:color="000000"/>
            </w:tcBorders>
            <w:shd w:val="clear" w:color="auto" w:fill="D0E6F6"/>
            <w:vAlign w:val="bottom"/>
          </w:tcPr>
          <w:p w14:paraId="6829CFD6" w14:textId="77777777" w:rsidR="00AF3CA4" w:rsidRPr="00C22E61" w:rsidRDefault="009E6821" w:rsidP="00C22E61">
            <w:pPr>
              <w:spacing w:after="0" w:line="360" w:lineRule="auto"/>
              <w:jc w:val="center"/>
              <w:rPr>
                <w:rFonts w:cs="Arial"/>
              </w:rPr>
            </w:pPr>
            <w:r w:rsidRPr="00C22E61">
              <w:rPr>
                <w:rFonts w:cs="Arial"/>
                <w:color w:val="000000"/>
              </w:rPr>
              <w:t>VALLE DE CADEREYTA</w:t>
            </w:r>
          </w:p>
        </w:tc>
        <w:tc>
          <w:tcPr>
            <w:tcW w:w="1251" w:type="dxa"/>
            <w:tcBorders>
              <w:top w:val="single" w:sz="4" w:space="0" w:color="000000"/>
              <w:left w:val="single" w:sz="4" w:space="0" w:color="000000"/>
              <w:bottom w:val="single" w:sz="4" w:space="0" w:color="000000"/>
            </w:tcBorders>
            <w:shd w:val="clear" w:color="auto" w:fill="D0E6F6"/>
            <w:vAlign w:val="bottom"/>
          </w:tcPr>
          <w:p w14:paraId="2717234E" w14:textId="77777777" w:rsidR="00AF3CA4" w:rsidRPr="00C22E61" w:rsidRDefault="009E6821" w:rsidP="00C22E61">
            <w:pPr>
              <w:spacing w:after="0" w:line="360" w:lineRule="auto"/>
              <w:jc w:val="center"/>
              <w:rPr>
                <w:rFonts w:cs="Arial"/>
              </w:rPr>
            </w:pPr>
            <w:r w:rsidRPr="00C22E61">
              <w:rPr>
                <w:rFonts w:cs="Arial"/>
                <w:color w:val="000000"/>
              </w:rPr>
              <w:t>4.1</w:t>
            </w:r>
          </w:p>
        </w:tc>
        <w:tc>
          <w:tcPr>
            <w:tcW w:w="1706" w:type="dxa"/>
            <w:tcBorders>
              <w:top w:val="single" w:sz="4" w:space="0" w:color="000000"/>
              <w:left w:val="single" w:sz="4" w:space="0" w:color="000000"/>
              <w:bottom w:val="single" w:sz="4" w:space="0" w:color="000000"/>
            </w:tcBorders>
            <w:shd w:val="clear" w:color="auto" w:fill="D0E6F6"/>
            <w:vAlign w:val="bottom"/>
          </w:tcPr>
          <w:p w14:paraId="3DB223A7" w14:textId="77777777" w:rsidR="00AF3CA4" w:rsidRPr="00C22E61" w:rsidRDefault="009E6821" w:rsidP="00C22E61">
            <w:pPr>
              <w:spacing w:after="0" w:line="360" w:lineRule="auto"/>
              <w:jc w:val="center"/>
              <w:rPr>
                <w:rFonts w:cs="Arial"/>
              </w:rPr>
            </w:pPr>
            <w:r w:rsidRPr="00C22E61">
              <w:rPr>
                <w:rFonts w:cs="Arial"/>
                <w:color w:val="000000"/>
              </w:rPr>
              <w:t>0.0</w:t>
            </w:r>
          </w:p>
        </w:tc>
        <w:tc>
          <w:tcPr>
            <w:tcW w:w="1675" w:type="dxa"/>
            <w:tcBorders>
              <w:top w:val="single" w:sz="4" w:space="0" w:color="000000"/>
              <w:left w:val="single" w:sz="4" w:space="0" w:color="000000"/>
              <w:bottom w:val="single" w:sz="4" w:space="0" w:color="000000"/>
            </w:tcBorders>
            <w:shd w:val="clear" w:color="auto" w:fill="D0E6F6"/>
            <w:vAlign w:val="bottom"/>
          </w:tcPr>
          <w:p w14:paraId="760E9FF9" w14:textId="77777777" w:rsidR="00AF3CA4" w:rsidRPr="00C22E61" w:rsidRDefault="009E6821" w:rsidP="00C22E61">
            <w:pPr>
              <w:spacing w:after="0" w:line="360" w:lineRule="auto"/>
              <w:jc w:val="center"/>
              <w:rPr>
                <w:rFonts w:cs="Arial"/>
              </w:rPr>
            </w:pPr>
            <w:r w:rsidRPr="00C22E61">
              <w:rPr>
                <w:rFonts w:cs="Arial"/>
                <w:color w:val="000000"/>
              </w:rPr>
              <w:t>3.66</w:t>
            </w:r>
          </w:p>
        </w:tc>
        <w:tc>
          <w:tcPr>
            <w:tcW w:w="1811" w:type="dxa"/>
            <w:tcBorders>
              <w:top w:val="single" w:sz="4" w:space="0" w:color="000000"/>
              <w:left w:val="single" w:sz="4" w:space="0" w:color="000000"/>
              <w:bottom w:val="single" w:sz="4" w:space="0" w:color="000000"/>
              <w:right w:val="single" w:sz="4" w:space="0" w:color="000000"/>
            </w:tcBorders>
            <w:shd w:val="clear" w:color="auto" w:fill="D0E6F6"/>
            <w:vAlign w:val="bottom"/>
          </w:tcPr>
          <w:p w14:paraId="2A1BF949" w14:textId="77777777" w:rsidR="00AF3CA4" w:rsidRPr="00C22E61" w:rsidRDefault="009E6821" w:rsidP="00C22E61">
            <w:pPr>
              <w:spacing w:after="0" w:line="360" w:lineRule="auto"/>
              <w:jc w:val="center"/>
              <w:rPr>
                <w:rFonts w:cs="Arial"/>
              </w:rPr>
            </w:pPr>
            <w:r w:rsidRPr="00C22E61">
              <w:rPr>
                <w:rFonts w:cs="Arial"/>
                <w:color w:val="000000"/>
              </w:rPr>
              <w:t>0.44</w:t>
            </w:r>
          </w:p>
        </w:tc>
      </w:tr>
      <w:tr w:rsidR="00AF3CA4" w:rsidRPr="00C22E61" w14:paraId="3413074C"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77AC07EB" w14:textId="77777777" w:rsidR="00AF3CA4" w:rsidRPr="00C22E61" w:rsidRDefault="009E6821" w:rsidP="00C22E61">
            <w:pPr>
              <w:spacing w:after="0" w:line="360" w:lineRule="auto"/>
              <w:jc w:val="center"/>
              <w:rPr>
                <w:rFonts w:cs="Arial"/>
              </w:rPr>
            </w:pPr>
            <w:r w:rsidRPr="00C22E61">
              <w:rPr>
                <w:rFonts w:cs="Arial"/>
                <w:color w:val="000000"/>
              </w:rPr>
              <w:t>7</w:t>
            </w:r>
          </w:p>
        </w:tc>
        <w:tc>
          <w:tcPr>
            <w:tcW w:w="851" w:type="dxa"/>
            <w:tcBorders>
              <w:top w:val="single" w:sz="4" w:space="0" w:color="000000"/>
              <w:left w:val="single" w:sz="4" w:space="0" w:color="000000"/>
              <w:bottom w:val="single" w:sz="4" w:space="0" w:color="000000"/>
            </w:tcBorders>
            <w:shd w:val="clear" w:color="auto" w:fill="auto"/>
            <w:vAlign w:val="center"/>
          </w:tcPr>
          <w:p w14:paraId="1DB8C86C" w14:textId="77777777" w:rsidR="00AF3CA4" w:rsidRPr="00C22E61" w:rsidRDefault="009E6821" w:rsidP="00C22E61">
            <w:pPr>
              <w:spacing w:after="0" w:line="360" w:lineRule="auto"/>
              <w:jc w:val="center"/>
              <w:rPr>
                <w:rFonts w:cs="Arial"/>
              </w:rPr>
            </w:pPr>
            <w:r w:rsidRPr="00C22E61">
              <w:rPr>
                <w:rFonts w:cs="Arial"/>
                <w:color w:val="000000"/>
              </w:rPr>
              <w:t>2207</w:t>
            </w:r>
          </w:p>
        </w:tc>
        <w:tc>
          <w:tcPr>
            <w:tcW w:w="2363" w:type="dxa"/>
            <w:tcBorders>
              <w:top w:val="single" w:sz="4" w:space="0" w:color="000000"/>
              <w:left w:val="single" w:sz="4" w:space="0" w:color="000000"/>
              <w:bottom w:val="single" w:sz="4" w:space="0" w:color="000000"/>
            </w:tcBorders>
            <w:shd w:val="clear" w:color="auto" w:fill="auto"/>
            <w:vAlign w:val="center"/>
          </w:tcPr>
          <w:p w14:paraId="54ED8910" w14:textId="77777777" w:rsidR="00AF3CA4" w:rsidRPr="00C22E61" w:rsidRDefault="009E6821" w:rsidP="00C22E61">
            <w:pPr>
              <w:spacing w:after="0" w:line="360" w:lineRule="auto"/>
              <w:jc w:val="center"/>
              <w:rPr>
                <w:rFonts w:cs="Arial"/>
              </w:rPr>
            </w:pPr>
            <w:r w:rsidRPr="00C22E61">
              <w:rPr>
                <w:rFonts w:cs="Arial"/>
                <w:color w:val="000000"/>
              </w:rPr>
              <w:t>TOLIMÁN</w:t>
            </w:r>
          </w:p>
        </w:tc>
        <w:tc>
          <w:tcPr>
            <w:tcW w:w="1251" w:type="dxa"/>
            <w:tcBorders>
              <w:top w:val="single" w:sz="4" w:space="0" w:color="000000"/>
              <w:left w:val="single" w:sz="4" w:space="0" w:color="000000"/>
              <w:bottom w:val="single" w:sz="4" w:space="0" w:color="000000"/>
            </w:tcBorders>
            <w:shd w:val="clear" w:color="auto" w:fill="auto"/>
            <w:vAlign w:val="center"/>
          </w:tcPr>
          <w:p w14:paraId="37AFFCA3" w14:textId="77777777" w:rsidR="00AF3CA4" w:rsidRPr="00C22E61" w:rsidRDefault="009E6821" w:rsidP="00C22E61">
            <w:pPr>
              <w:spacing w:after="0" w:line="360" w:lineRule="auto"/>
              <w:jc w:val="center"/>
              <w:rPr>
                <w:rFonts w:cs="Arial"/>
              </w:rPr>
            </w:pPr>
            <w:r w:rsidRPr="00C22E61">
              <w:rPr>
                <w:rFonts w:cs="Arial"/>
                <w:color w:val="000000"/>
              </w:rPr>
              <w:t>8.4</w:t>
            </w:r>
          </w:p>
        </w:tc>
        <w:tc>
          <w:tcPr>
            <w:tcW w:w="1706" w:type="dxa"/>
            <w:tcBorders>
              <w:top w:val="single" w:sz="4" w:space="0" w:color="000000"/>
              <w:left w:val="single" w:sz="4" w:space="0" w:color="000000"/>
              <w:bottom w:val="single" w:sz="4" w:space="0" w:color="000000"/>
            </w:tcBorders>
            <w:shd w:val="clear" w:color="auto" w:fill="auto"/>
            <w:vAlign w:val="center"/>
          </w:tcPr>
          <w:p w14:paraId="757BBA2D" w14:textId="77777777" w:rsidR="00AF3CA4" w:rsidRPr="00C22E61" w:rsidRDefault="009E6821" w:rsidP="00C22E61">
            <w:pPr>
              <w:spacing w:after="0" w:line="360" w:lineRule="auto"/>
              <w:jc w:val="center"/>
              <w:rPr>
                <w:rFonts w:cs="Arial"/>
              </w:rPr>
            </w:pPr>
            <w:r w:rsidRPr="00C22E61">
              <w:rPr>
                <w:rFonts w:cs="Arial"/>
                <w:color w:val="000000"/>
              </w:rPr>
              <w:t>2.9</w:t>
            </w:r>
          </w:p>
        </w:tc>
        <w:tc>
          <w:tcPr>
            <w:tcW w:w="1675" w:type="dxa"/>
            <w:tcBorders>
              <w:top w:val="single" w:sz="4" w:space="0" w:color="000000"/>
              <w:left w:val="single" w:sz="4" w:space="0" w:color="000000"/>
              <w:bottom w:val="single" w:sz="4" w:space="0" w:color="000000"/>
            </w:tcBorders>
            <w:shd w:val="clear" w:color="auto" w:fill="auto"/>
            <w:vAlign w:val="center"/>
          </w:tcPr>
          <w:p w14:paraId="26A23CB2" w14:textId="77777777" w:rsidR="00AF3CA4" w:rsidRPr="00C22E61" w:rsidRDefault="009E6821" w:rsidP="00C22E61">
            <w:pPr>
              <w:spacing w:after="0" w:line="360" w:lineRule="auto"/>
              <w:jc w:val="center"/>
              <w:rPr>
                <w:rFonts w:cs="Arial"/>
              </w:rPr>
            </w:pPr>
            <w:r w:rsidRPr="00C22E61">
              <w:rPr>
                <w:rFonts w:cs="Arial"/>
                <w:color w:val="000000"/>
              </w:rPr>
              <w:t>10.44</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8FF4551" w14:textId="77777777" w:rsidR="00AF3CA4" w:rsidRPr="00C22E61" w:rsidRDefault="009E6821" w:rsidP="00C22E61">
            <w:pPr>
              <w:spacing w:after="0" w:line="360" w:lineRule="auto"/>
              <w:jc w:val="center"/>
              <w:rPr>
                <w:rFonts w:cs="Arial"/>
              </w:rPr>
            </w:pPr>
            <w:r w:rsidRPr="00C22E61">
              <w:rPr>
                <w:rFonts w:cs="Arial"/>
                <w:color w:val="000000"/>
              </w:rPr>
              <w:t>-4.94</w:t>
            </w:r>
          </w:p>
        </w:tc>
      </w:tr>
      <w:tr w:rsidR="00AF3CA4" w:rsidRPr="00C22E61" w14:paraId="208D4266" w14:textId="77777777">
        <w:trPr>
          <w:trHeight w:val="300"/>
          <w:jc w:val="center"/>
        </w:trPr>
        <w:tc>
          <w:tcPr>
            <w:tcW w:w="562" w:type="dxa"/>
            <w:tcBorders>
              <w:top w:val="single" w:sz="4" w:space="0" w:color="000000"/>
              <w:left w:val="single" w:sz="4" w:space="0" w:color="000000"/>
              <w:bottom w:val="single" w:sz="4" w:space="0" w:color="000000"/>
            </w:tcBorders>
            <w:shd w:val="clear" w:color="auto" w:fill="D0E6F6"/>
            <w:vAlign w:val="bottom"/>
          </w:tcPr>
          <w:p w14:paraId="590BC467" w14:textId="77777777" w:rsidR="00AF3CA4" w:rsidRPr="00C22E61" w:rsidRDefault="009E6821" w:rsidP="00C22E61">
            <w:pPr>
              <w:spacing w:after="0" w:line="360" w:lineRule="auto"/>
              <w:jc w:val="center"/>
              <w:rPr>
                <w:rFonts w:cs="Arial"/>
              </w:rPr>
            </w:pPr>
            <w:r w:rsidRPr="00C22E61">
              <w:rPr>
                <w:rFonts w:cs="Arial"/>
                <w:color w:val="000000"/>
              </w:rPr>
              <w:t>8</w:t>
            </w:r>
          </w:p>
        </w:tc>
        <w:tc>
          <w:tcPr>
            <w:tcW w:w="851" w:type="dxa"/>
            <w:tcBorders>
              <w:top w:val="single" w:sz="4" w:space="0" w:color="000000"/>
              <w:left w:val="single" w:sz="4" w:space="0" w:color="000000"/>
              <w:bottom w:val="single" w:sz="4" w:space="0" w:color="000000"/>
            </w:tcBorders>
            <w:shd w:val="clear" w:color="auto" w:fill="D0E6F6"/>
            <w:vAlign w:val="bottom"/>
          </w:tcPr>
          <w:p w14:paraId="337A7C6F" w14:textId="77777777" w:rsidR="00AF3CA4" w:rsidRPr="00C22E61" w:rsidRDefault="009E6821" w:rsidP="00C22E61">
            <w:pPr>
              <w:spacing w:after="0" w:line="360" w:lineRule="auto"/>
              <w:jc w:val="center"/>
              <w:rPr>
                <w:rFonts w:cs="Arial"/>
              </w:rPr>
            </w:pPr>
            <w:r w:rsidRPr="00C22E61">
              <w:rPr>
                <w:rFonts w:cs="Arial"/>
                <w:color w:val="000000"/>
              </w:rPr>
              <w:t>2208</w:t>
            </w:r>
          </w:p>
        </w:tc>
        <w:tc>
          <w:tcPr>
            <w:tcW w:w="2363" w:type="dxa"/>
            <w:tcBorders>
              <w:top w:val="single" w:sz="4" w:space="0" w:color="000000"/>
              <w:left w:val="single" w:sz="4" w:space="0" w:color="000000"/>
              <w:bottom w:val="single" w:sz="4" w:space="0" w:color="000000"/>
            </w:tcBorders>
            <w:shd w:val="clear" w:color="auto" w:fill="D0E6F6"/>
            <w:vAlign w:val="bottom"/>
          </w:tcPr>
          <w:p w14:paraId="7D048011" w14:textId="77777777" w:rsidR="00AF3CA4" w:rsidRPr="00C22E61" w:rsidRDefault="009E6821" w:rsidP="00C22E61">
            <w:pPr>
              <w:spacing w:after="0" w:line="360" w:lineRule="auto"/>
              <w:jc w:val="center"/>
              <w:rPr>
                <w:rFonts w:cs="Arial"/>
              </w:rPr>
            </w:pPr>
            <w:r w:rsidRPr="00C22E61">
              <w:rPr>
                <w:rFonts w:cs="Arial"/>
                <w:color w:val="000000"/>
              </w:rPr>
              <w:t>VALLE DE HUIMILPAN</w:t>
            </w:r>
          </w:p>
        </w:tc>
        <w:tc>
          <w:tcPr>
            <w:tcW w:w="1251" w:type="dxa"/>
            <w:tcBorders>
              <w:top w:val="single" w:sz="4" w:space="0" w:color="000000"/>
              <w:left w:val="single" w:sz="4" w:space="0" w:color="000000"/>
              <w:bottom w:val="single" w:sz="4" w:space="0" w:color="000000"/>
            </w:tcBorders>
            <w:shd w:val="clear" w:color="auto" w:fill="D0E6F6"/>
            <w:vAlign w:val="bottom"/>
          </w:tcPr>
          <w:p w14:paraId="30B212E6" w14:textId="77777777" w:rsidR="00AF3CA4" w:rsidRPr="00C22E61" w:rsidRDefault="009E6821" w:rsidP="00C22E61">
            <w:pPr>
              <w:spacing w:after="0" w:line="360" w:lineRule="auto"/>
              <w:jc w:val="center"/>
              <w:rPr>
                <w:rFonts w:cs="Arial"/>
              </w:rPr>
            </w:pPr>
            <w:r w:rsidRPr="00C22E61">
              <w:rPr>
                <w:rFonts w:cs="Arial"/>
                <w:color w:val="000000"/>
              </w:rPr>
              <w:t>20.0</w:t>
            </w:r>
          </w:p>
        </w:tc>
        <w:tc>
          <w:tcPr>
            <w:tcW w:w="1706" w:type="dxa"/>
            <w:tcBorders>
              <w:top w:val="single" w:sz="4" w:space="0" w:color="000000"/>
              <w:left w:val="single" w:sz="4" w:space="0" w:color="000000"/>
              <w:bottom w:val="single" w:sz="4" w:space="0" w:color="000000"/>
            </w:tcBorders>
            <w:shd w:val="clear" w:color="auto" w:fill="D0E6F6"/>
            <w:vAlign w:val="bottom"/>
          </w:tcPr>
          <w:p w14:paraId="3A8BCBCF" w14:textId="77777777" w:rsidR="00AF3CA4" w:rsidRPr="00C22E61" w:rsidRDefault="009E6821" w:rsidP="00C22E61">
            <w:pPr>
              <w:spacing w:after="0" w:line="360" w:lineRule="auto"/>
              <w:jc w:val="center"/>
              <w:rPr>
                <w:rFonts w:cs="Arial"/>
              </w:rPr>
            </w:pPr>
            <w:r w:rsidRPr="00C22E61">
              <w:rPr>
                <w:rFonts w:cs="Arial"/>
                <w:color w:val="000000"/>
              </w:rPr>
              <w:t>2.0</w:t>
            </w:r>
          </w:p>
        </w:tc>
        <w:tc>
          <w:tcPr>
            <w:tcW w:w="1675" w:type="dxa"/>
            <w:tcBorders>
              <w:top w:val="single" w:sz="4" w:space="0" w:color="000000"/>
              <w:left w:val="single" w:sz="4" w:space="0" w:color="000000"/>
              <w:bottom w:val="single" w:sz="4" w:space="0" w:color="000000"/>
            </w:tcBorders>
            <w:shd w:val="clear" w:color="auto" w:fill="D0E6F6"/>
            <w:vAlign w:val="bottom"/>
          </w:tcPr>
          <w:p w14:paraId="20169E44" w14:textId="77777777" w:rsidR="00AF3CA4" w:rsidRPr="00C22E61" w:rsidRDefault="009E6821" w:rsidP="00C22E61">
            <w:pPr>
              <w:spacing w:after="0" w:line="360" w:lineRule="auto"/>
              <w:jc w:val="center"/>
              <w:rPr>
                <w:rFonts w:cs="Arial"/>
              </w:rPr>
            </w:pPr>
            <w:r w:rsidRPr="00C22E61">
              <w:rPr>
                <w:rFonts w:cs="Arial"/>
                <w:color w:val="000000"/>
              </w:rPr>
              <w:t>22.54</w:t>
            </w:r>
          </w:p>
        </w:tc>
        <w:tc>
          <w:tcPr>
            <w:tcW w:w="1811" w:type="dxa"/>
            <w:tcBorders>
              <w:top w:val="single" w:sz="4" w:space="0" w:color="000000"/>
              <w:left w:val="single" w:sz="4" w:space="0" w:color="000000"/>
              <w:bottom w:val="single" w:sz="4" w:space="0" w:color="000000"/>
              <w:right w:val="single" w:sz="4" w:space="0" w:color="000000"/>
            </w:tcBorders>
            <w:shd w:val="clear" w:color="auto" w:fill="D0E6F6"/>
            <w:vAlign w:val="bottom"/>
          </w:tcPr>
          <w:p w14:paraId="1EC256EB" w14:textId="77777777" w:rsidR="00AF3CA4" w:rsidRPr="00C22E61" w:rsidRDefault="009E6821" w:rsidP="00C22E61">
            <w:pPr>
              <w:spacing w:after="0" w:line="360" w:lineRule="auto"/>
              <w:jc w:val="center"/>
              <w:rPr>
                <w:rFonts w:cs="Arial"/>
              </w:rPr>
            </w:pPr>
            <w:r w:rsidRPr="00C22E61">
              <w:rPr>
                <w:rFonts w:cs="Arial"/>
                <w:color w:val="000000"/>
              </w:rPr>
              <w:t>-4.54</w:t>
            </w:r>
          </w:p>
        </w:tc>
      </w:tr>
      <w:tr w:rsidR="00AF3CA4" w:rsidRPr="00C22E61" w14:paraId="6F7D65B2"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66391267" w14:textId="77777777" w:rsidR="00AF3CA4" w:rsidRPr="00C22E61" w:rsidRDefault="009E6821" w:rsidP="00C22E61">
            <w:pPr>
              <w:spacing w:after="0" w:line="360" w:lineRule="auto"/>
              <w:jc w:val="center"/>
              <w:rPr>
                <w:rFonts w:cs="Arial"/>
              </w:rPr>
            </w:pPr>
            <w:r w:rsidRPr="00C22E61">
              <w:rPr>
                <w:rFonts w:cs="Arial"/>
                <w:color w:val="000000"/>
              </w:rPr>
              <w:t>9</w:t>
            </w:r>
          </w:p>
        </w:tc>
        <w:tc>
          <w:tcPr>
            <w:tcW w:w="851" w:type="dxa"/>
            <w:tcBorders>
              <w:top w:val="single" w:sz="4" w:space="0" w:color="000000"/>
              <w:left w:val="single" w:sz="4" w:space="0" w:color="000000"/>
              <w:bottom w:val="single" w:sz="4" w:space="0" w:color="000000"/>
            </w:tcBorders>
            <w:shd w:val="clear" w:color="auto" w:fill="auto"/>
            <w:vAlign w:val="center"/>
          </w:tcPr>
          <w:p w14:paraId="3683E0F8" w14:textId="77777777" w:rsidR="00AF3CA4" w:rsidRPr="00C22E61" w:rsidRDefault="009E6821" w:rsidP="00C22E61">
            <w:pPr>
              <w:spacing w:after="0" w:line="360" w:lineRule="auto"/>
              <w:jc w:val="center"/>
              <w:rPr>
                <w:rFonts w:cs="Arial"/>
              </w:rPr>
            </w:pPr>
            <w:r w:rsidRPr="00C22E61">
              <w:rPr>
                <w:rFonts w:cs="Arial"/>
                <w:color w:val="000000"/>
              </w:rPr>
              <w:t>2209</w:t>
            </w:r>
          </w:p>
        </w:tc>
        <w:tc>
          <w:tcPr>
            <w:tcW w:w="2363" w:type="dxa"/>
            <w:tcBorders>
              <w:top w:val="single" w:sz="4" w:space="0" w:color="000000"/>
              <w:left w:val="single" w:sz="4" w:space="0" w:color="000000"/>
              <w:bottom w:val="single" w:sz="4" w:space="0" w:color="000000"/>
            </w:tcBorders>
            <w:shd w:val="clear" w:color="auto" w:fill="auto"/>
            <w:vAlign w:val="center"/>
          </w:tcPr>
          <w:p w14:paraId="7C5A64FA" w14:textId="77777777" w:rsidR="00AF3CA4" w:rsidRPr="00C22E61" w:rsidRDefault="009E6821" w:rsidP="00C22E61">
            <w:pPr>
              <w:spacing w:after="0" w:line="360" w:lineRule="auto"/>
              <w:jc w:val="center"/>
              <w:rPr>
                <w:rFonts w:cs="Arial"/>
              </w:rPr>
            </w:pPr>
            <w:r w:rsidRPr="00C22E61">
              <w:rPr>
                <w:rFonts w:cs="Arial"/>
                <w:color w:val="000000"/>
              </w:rPr>
              <w:t>VALLE DE AMEALCO</w:t>
            </w:r>
          </w:p>
        </w:tc>
        <w:tc>
          <w:tcPr>
            <w:tcW w:w="1251" w:type="dxa"/>
            <w:tcBorders>
              <w:top w:val="single" w:sz="4" w:space="0" w:color="000000"/>
              <w:left w:val="single" w:sz="4" w:space="0" w:color="000000"/>
              <w:bottom w:val="single" w:sz="4" w:space="0" w:color="000000"/>
            </w:tcBorders>
            <w:shd w:val="clear" w:color="auto" w:fill="auto"/>
            <w:vAlign w:val="center"/>
          </w:tcPr>
          <w:p w14:paraId="32E0D7B0" w14:textId="77777777" w:rsidR="00AF3CA4" w:rsidRPr="00C22E61" w:rsidRDefault="009E6821" w:rsidP="00C22E61">
            <w:pPr>
              <w:spacing w:after="0" w:line="360" w:lineRule="auto"/>
              <w:jc w:val="center"/>
              <w:rPr>
                <w:rFonts w:cs="Arial"/>
              </w:rPr>
            </w:pPr>
            <w:r w:rsidRPr="00C22E61">
              <w:rPr>
                <w:rFonts w:cs="Arial"/>
                <w:color w:val="000000"/>
              </w:rPr>
              <w:t>22.5</w:t>
            </w:r>
          </w:p>
        </w:tc>
        <w:tc>
          <w:tcPr>
            <w:tcW w:w="1706" w:type="dxa"/>
            <w:tcBorders>
              <w:top w:val="single" w:sz="4" w:space="0" w:color="000000"/>
              <w:left w:val="single" w:sz="4" w:space="0" w:color="000000"/>
              <w:bottom w:val="single" w:sz="4" w:space="0" w:color="000000"/>
            </w:tcBorders>
            <w:shd w:val="clear" w:color="auto" w:fill="auto"/>
            <w:vAlign w:val="center"/>
          </w:tcPr>
          <w:p w14:paraId="76BF40FE" w14:textId="77777777" w:rsidR="00AF3CA4" w:rsidRPr="00C22E61" w:rsidRDefault="009E6821" w:rsidP="00C22E61">
            <w:pPr>
              <w:spacing w:after="0" w:line="360" w:lineRule="auto"/>
              <w:jc w:val="center"/>
              <w:rPr>
                <w:rFonts w:cs="Arial"/>
              </w:rPr>
            </w:pPr>
            <w:r w:rsidRPr="00C22E61">
              <w:rPr>
                <w:rFonts w:cs="Arial"/>
                <w:color w:val="000000"/>
              </w:rPr>
              <w:t>0.8</w:t>
            </w:r>
          </w:p>
        </w:tc>
        <w:tc>
          <w:tcPr>
            <w:tcW w:w="1675" w:type="dxa"/>
            <w:tcBorders>
              <w:top w:val="single" w:sz="4" w:space="0" w:color="000000"/>
              <w:left w:val="single" w:sz="4" w:space="0" w:color="000000"/>
              <w:bottom w:val="single" w:sz="4" w:space="0" w:color="000000"/>
            </w:tcBorders>
            <w:shd w:val="clear" w:color="auto" w:fill="auto"/>
            <w:vAlign w:val="center"/>
          </w:tcPr>
          <w:p w14:paraId="222D4A1C" w14:textId="77777777" w:rsidR="00AF3CA4" w:rsidRPr="00C22E61" w:rsidRDefault="009E6821" w:rsidP="00C22E61">
            <w:pPr>
              <w:spacing w:after="0" w:line="360" w:lineRule="auto"/>
              <w:jc w:val="center"/>
              <w:rPr>
                <w:rFonts w:cs="Arial"/>
              </w:rPr>
            </w:pPr>
            <w:r w:rsidRPr="00C22E61">
              <w:rPr>
                <w:rFonts w:cs="Arial"/>
                <w:color w:val="000000"/>
              </w:rPr>
              <w:t>19.05</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80D523" w14:textId="77777777" w:rsidR="00AF3CA4" w:rsidRPr="00C22E61" w:rsidRDefault="009E6821" w:rsidP="00C22E61">
            <w:pPr>
              <w:spacing w:after="0" w:line="360" w:lineRule="auto"/>
              <w:jc w:val="center"/>
              <w:rPr>
                <w:rFonts w:cs="Arial"/>
              </w:rPr>
            </w:pPr>
            <w:r w:rsidRPr="00C22E61">
              <w:rPr>
                <w:rFonts w:cs="Arial"/>
                <w:color w:val="000000"/>
              </w:rPr>
              <w:t>2.65</w:t>
            </w:r>
          </w:p>
        </w:tc>
      </w:tr>
      <w:tr w:rsidR="00AF3CA4" w:rsidRPr="00C22E61" w14:paraId="13628080" w14:textId="77777777">
        <w:trPr>
          <w:trHeight w:val="300"/>
          <w:jc w:val="center"/>
        </w:trPr>
        <w:tc>
          <w:tcPr>
            <w:tcW w:w="562" w:type="dxa"/>
            <w:tcBorders>
              <w:top w:val="single" w:sz="4" w:space="0" w:color="000000"/>
              <w:left w:val="single" w:sz="4" w:space="0" w:color="000000"/>
              <w:bottom w:val="single" w:sz="4" w:space="0" w:color="000000"/>
            </w:tcBorders>
            <w:shd w:val="clear" w:color="auto" w:fill="D0E6F6"/>
            <w:vAlign w:val="bottom"/>
          </w:tcPr>
          <w:p w14:paraId="38B35088" w14:textId="77777777" w:rsidR="00AF3CA4" w:rsidRPr="00C22E61" w:rsidRDefault="009E6821" w:rsidP="00C22E61">
            <w:pPr>
              <w:spacing w:after="0" w:line="360" w:lineRule="auto"/>
              <w:jc w:val="center"/>
              <w:rPr>
                <w:rFonts w:cs="Arial"/>
              </w:rPr>
            </w:pPr>
            <w:r w:rsidRPr="00C22E61">
              <w:rPr>
                <w:rFonts w:cs="Arial"/>
                <w:color w:val="000000"/>
              </w:rPr>
              <w:t>10</w:t>
            </w:r>
          </w:p>
        </w:tc>
        <w:tc>
          <w:tcPr>
            <w:tcW w:w="851" w:type="dxa"/>
            <w:tcBorders>
              <w:top w:val="single" w:sz="4" w:space="0" w:color="000000"/>
              <w:left w:val="single" w:sz="4" w:space="0" w:color="000000"/>
              <w:bottom w:val="single" w:sz="4" w:space="0" w:color="000000"/>
            </w:tcBorders>
            <w:shd w:val="clear" w:color="auto" w:fill="D0E6F6"/>
            <w:vAlign w:val="bottom"/>
          </w:tcPr>
          <w:p w14:paraId="5225366A" w14:textId="77777777" w:rsidR="00AF3CA4" w:rsidRPr="00C22E61" w:rsidRDefault="009E6821" w:rsidP="00C22E61">
            <w:pPr>
              <w:spacing w:after="0" w:line="360" w:lineRule="auto"/>
              <w:jc w:val="center"/>
              <w:rPr>
                <w:rFonts w:cs="Arial"/>
              </w:rPr>
            </w:pPr>
            <w:r w:rsidRPr="00C22E61">
              <w:rPr>
                <w:rFonts w:cs="Arial"/>
                <w:color w:val="000000"/>
              </w:rPr>
              <w:t>2210</w:t>
            </w:r>
          </w:p>
        </w:tc>
        <w:tc>
          <w:tcPr>
            <w:tcW w:w="2363" w:type="dxa"/>
            <w:tcBorders>
              <w:top w:val="single" w:sz="4" w:space="0" w:color="000000"/>
              <w:left w:val="single" w:sz="4" w:space="0" w:color="000000"/>
              <w:bottom w:val="single" w:sz="4" w:space="0" w:color="000000"/>
            </w:tcBorders>
            <w:shd w:val="clear" w:color="auto" w:fill="D0E6F6"/>
            <w:vAlign w:val="bottom"/>
          </w:tcPr>
          <w:p w14:paraId="78A56582" w14:textId="77777777" w:rsidR="00AF3CA4" w:rsidRPr="00C22E61" w:rsidRDefault="009E6821" w:rsidP="00C22E61">
            <w:pPr>
              <w:spacing w:after="0" w:line="360" w:lineRule="auto"/>
              <w:jc w:val="center"/>
              <w:rPr>
                <w:rFonts w:cs="Arial"/>
              </w:rPr>
            </w:pPr>
            <w:r w:rsidRPr="00C22E61">
              <w:rPr>
                <w:rFonts w:cs="Arial"/>
                <w:color w:val="000000"/>
              </w:rPr>
              <w:t>MOCTEZUMA</w:t>
            </w:r>
          </w:p>
        </w:tc>
        <w:tc>
          <w:tcPr>
            <w:tcW w:w="1251" w:type="dxa"/>
            <w:tcBorders>
              <w:top w:val="single" w:sz="4" w:space="0" w:color="000000"/>
              <w:left w:val="single" w:sz="4" w:space="0" w:color="000000"/>
              <w:bottom w:val="single" w:sz="4" w:space="0" w:color="000000"/>
            </w:tcBorders>
            <w:shd w:val="clear" w:color="auto" w:fill="D0E6F6"/>
            <w:vAlign w:val="bottom"/>
          </w:tcPr>
          <w:p w14:paraId="7C3426BB" w14:textId="77777777" w:rsidR="00AF3CA4" w:rsidRPr="00C22E61" w:rsidRDefault="009E6821" w:rsidP="00C22E61">
            <w:pPr>
              <w:spacing w:after="0" w:line="360" w:lineRule="auto"/>
              <w:jc w:val="center"/>
              <w:rPr>
                <w:rFonts w:cs="Arial"/>
              </w:rPr>
            </w:pPr>
            <w:r w:rsidRPr="00C22E61">
              <w:rPr>
                <w:rFonts w:cs="Arial"/>
                <w:color w:val="000000"/>
              </w:rPr>
              <w:t>50.0</w:t>
            </w:r>
          </w:p>
        </w:tc>
        <w:tc>
          <w:tcPr>
            <w:tcW w:w="1706" w:type="dxa"/>
            <w:tcBorders>
              <w:top w:val="single" w:sz="4" w:space="0" w:color="000000"/>
              <w:left w:val="single" w:sz="4" w:space="0" w:color="000000"/>
              <w:bottom w:val="single" w:sz="4" w:space="0" w:color="000000"/>
            </w:tcBorders>
            <w:shd w:val="clear" w:color="auto" w:fill="D0E6F6"/>
            <w:vAlign w:val="bottom"/>
          </w:tcPr>
          <w:p w14:paraId="77BED389" w14:textId="77777777" w:rsidR="00AF3CA4" w:rsidRPr="00C22E61" w:rsidRDefault="009E6821" w:rsidP="00C22E61">
            <w:pPr>
              <w:spacing w:after="0" w:line="360" w:lineRule="auto"/>
              <w:jc w:val="center"/>
              <w:rPr>
                <w:rFonts w:cs="Arial"/>
              </w:rPr>
            </w:pPr>
            <w:r w:rsidRPr="00C22E61">
              <w:rPr>
                <w:rFonts w:cs="Arial"/>
                <w:color w:val="000000"/>
              </w:rPr>
              <w:t>6.5</w:t>
            </w:r>
          </w:p>
        </w:tc>
        <w:tc>
          <w:tcPr>
            <w:tcW w:w="1675" w:type="dxa"/>
            <w:tcBorders>
              <w:top w:val="single" w:sz="4" w:space="0" w:color="000000"/>
              <w:left w:val="single" w:sz="4" w:space="0" w:color="000000"/>
              <w:bottom w:val="single" w:sz="4" w:space="0" w:color="000000"/>
            </w:tcBorders>
            <w:shd w:val="clear" w:color="auto" w:fill="D0E6F6"/>
            <w:vAlign w:val="bottom"/>
          </w:tcPr>
          <w:p w14:paraId="6EC6157E" w14:textId="77777777" w:rsidR="00AF3CA4" w:rsidRPr="00C22E61" w:rsidRDefault="009E6821" w:rsidP="00C22E61">
            <w:pPr>
              <w:spacing w:after="0" w:line="360" w:lineRule="auto"/>
              <w:jc w:val="center"/>
              <w:rPr>
                <w:rFonts w:cs="Arial"/>
              </w:rPr>
            </w:pPr>
            <w:r w:rsidRPr="00C22E61">
              <w:rPr>
                <w:rFonts w:cs="Arial"/>
                <w:color w:val="000000"/>
              </w:rPr>
              <w:t>0.32</w:t>
            </w:r>
          </w:p>
        </w:tc>
        <w:tc>
          <w:tcPr>
            <w:tcW w:w="1811" w:type="dxa"/>
            <w:tcBorders>
              <w:top w:val="single" w:sz="4" w:space="0" w:color="000000"/>
              <w:left w:val="single" w:sz="4" w:space="0" w:color="000000"/>
              <w:bottom w:val="single" w:sz="4" w:space="0" w:color="000000"/>
              <w:right w:val="single" w:sz="4" w:space="0" w:color="000000"/>
            </w:tcBorders>
            <w:shd w:val="clear" w:color="auto" w:fill="D0E6F6"/>
            <w:vAlign w:val="bottom"/>
          </w:tcPr>
          <w:p w14:paraId="4033842D" w14:textId="77777777" w:rsidR="00AF3CA4" w:rsidRPr="00C22E61" w:rsidRDefault="009E6821" w:rsidP="00C22E61">
            <w:pPr>
              <w:spacing w:after="0" w:line="360" w:lineRule="auto"/>
              <w:jc w:val="center"/>
              <w:rPr>
                <w:rFonts w:cs="Arial"/>
              </w:rPr>
            </w:pPr>
            <w:r w:rsidRPr="00C22E61">
              <w:rPr>
                <w:rFonts w:cs="Arial"/>
                <w:color w:val="000000"/>
              </w:rPr>
              <w:t>43.18</w:t>
            </w:r>
          </w:p>
        </w:tc>
      </w:tr>
      <w:tr w:rsidR="00AF3CA4" w:rsidRPr="00C22E61" w14:paraId="7CADB65A" w14:textId="77777777">
        <w:trPr>
          <w:trHeight w:val="300"/>
          <w:jc w:val="center"/>
        </w:trPr>
        <w:tc>
          <w:tcPr>
            <w:tcW w:w="562" w:type="dxa"/>
            <w:tcBorders>
              <w:top w:val="single" w:sz="4" w:space="0" w:color="000000"/>
              <w:left w:val="single" w:sz="4" w:space="0" w:color="000000"/>
              <w:bottom w:val="single" w:sz="4" w:space="0" w:color="000000"/>
            </w:tcBorders>
            <w:shd w:val="clear" w:color="auto" w:fill="auto"/>
            <w:vAlign w:val="center"/>
          </w:tcPr>
          <w:p w14:paraId="44E87349" w14:textId="77777777" w:rsidR="00AF3CA4" w:rsidRPr="00C22E61" w:rsidRDefault="009E6821" w:rsidP="00C22E61">
            <w:pPr>
              <w:spacing w:after="0" w:line="360" w:lineRule="auto"/>
              <w:jc w:val="center"/>
              <w:rPr>
                <w:rFonts w:cs="Arial"/>
              </w:rPr>
            </w:pPr>
            <w:r w:rsidRPr="00C22E61">
              <w:rPr>
                <w:rFonts w:cs="Arial"/>
                <w:color w:val="000000"/>
              </w:rPr>
              <w:t>11</w:t>
            </w:r>
          </w:p>
        </w:tc>
        <w:tc>
          <w:tcPr>
            <w:tcW w:w="851" w:type="dxa"/>
            <w:tcBorders>
              <w:top w:val="single" w:sz="4" w:space="0" w:color="000000"/>
              <w:left w:val="single" w:sz="4" w:space="0" w:color="000000"/>
              <w:bottom w:val="single" w:sz="4" w:space="0" w:color="000000"/>
            </w:tcBorders>
            <w:shd w:val="clear" w:color="auto" w:fill="auto"/>
            <w:vAlign w:val="center"/>
          </w:tcPr>
          <w:p w14:paraId="249B879F" w14:textId="77777777" w:rsidR="00AF3CA4" w:rsidRPr="00C22E61" w:rsidRDefault="009E6821" w:rsidP="00C22E61">
            <w:pPr>
              <w:spacing w:after="0" w:line="360" w:lineRule="auto"/>
              <w:jc w:val="center"/>
              <w:rPr>
                <w:rFonts w:cs="Arial"/>
              </w:rPr>
            </w:pPr>
            <w:r w:rsidRPr="00C22E61">
              <w:rPr>
                <w:rFonts w:cs="Arial"/>
                <w:color w:val="000000"/>
              </w:rPr>
              <w:t>2211</w:t>
            </w:r>
          </w:p>
        </w:tc>
        <w:tc>
          <w:tcPr>
            <w:tcW w:w="2363" w:type="dxa"/>
            <w:tcBorders>
              <w:top w:val="single" w:sz="4" w:space="0" w:color="000000"/>
              <w:left w:val="single" w:sz="4" w:space="0" w:color="000000"/>
              <w:bottom w:val="single" w:sz="4" w:space="0" w:color="000000"/>
            </w:tcBorders>
            <w:shd w:val="clear" w:color="auto" w:fill="auto"/>
            <w:vAlign w:val="center"/>
          </w:tcPr>
          <w:p w14:paraId="7DAE98E7" w14:textId="77777777" w:rsidR="00AF3CA4" w:rsidRPr="00C22E61" w:rsidRDefault="009E6821" w:rsidP="00C22E61">
            <w:pPr>
              <w:spacing w:after="0" w:line="360" w:lineRule="auto"/>
              <w:jc w:val="center"/>
              <w:rPr>
                <w:rFonts w:cs="Arial"/>
              </w:rPr>
            </w:pPr>
            <w:r w:rsidRPr="00C22E61">
              <w:rPr>
                <w:rFonts w:cs="Arial"/>
                <w:color w:val="000000"/>
              </w:rPr>
              <w:t>TAMPAÓN-ZONA DE SIERRA</w:t>
            </w:r>
          </w:p>
        </w:tc>
        <w:tc>
          <w:tcPr>
            <w:tcW w:w="1251" w:type="dxa"/>
            <w:tcBorders>
              <w:top w:val="single" w:sz="4" w:space="0" w:color="000000"/>
              <w:left w:val="single" w:sz="4" w:space="0" w:color="000000"/>
              <w:bottom w:val="single" w:sz="4" w:space="0" w:color="000000"/>
            </w:tcBorders>
            <w:shd w:val="clear" w:color="auto" w:fill="auto"/>
            <w:vAlign w:val="center"/>
          </w:tcPr>
          <w:p w14:paraId="2E2CD453" w14:textId="77777777" w:rsidR="00AF3CA4" w:rsidRPr="00C22E61" w:rsidRDefault="009E6821" w:rsidP="00C22E61">
            <w:pPr>
              <w:spacing w:after="0" w:line="360" w:lineRule="auto"/>
              <w:jc w:val="center"/>
              <w:rPr>
                <w:rFonts w:cs="Arial"/>
              </w:rPr>
            </w:pPr>
            <w:r w:rsidRPr="00C22E61">
              <w:rPr>
                <w:rFonts w:cs="Arial"/>
                <w:color w:val="000000"/>
              </w:rPr>
              <w:t>49.0</w:t>
            </w:r>
          </w:p>
        </w:tc>
        <w:tc>
          <w:tcPr>
            <w:tcW w:w="1706" w:type="dxa"/>
            <w:tcBorders>
              <w:top w:val="single" w:sz="4" w:space="0" w:color="000000"/>
              <w:left w:val="single" w:sz="4" w:space="0" w:color="000000"/>
              <w:bottom w:val="single" w:sz="4" w:space="0" w:color="000000"/>
            </w:tcBorders>
            <w:shd w:val="clear" w:color="auto" w:fill="auto"/>
            <w:vAlign w:val="center"/>
          </w:tcPr>
          <w:p w14:paraId="08DA381E" w14:textId="77777777" w:rsidR="00AF3CA4" w:rsidRPr="00C22E61" w:rsidRDefault="009E6821" w:rsidP="00C22E61">
            <w:pPr>
              <w:spacing w:after="0" w:line="360" w:lineRule="auto"/>
              <w:jc w:val="center"/>
              <w:rPr>
                <w:rFonts w:cs="Arial"/>
              </w:rPr>
            </w:pPr>
            <w:r w:rsidRPr="00C22E61">
              <w:rPr>
                <w:rFonts w:cs="Arial"/>
                <w:color w:val="000000"/>
              </w:rPr>
              <w:t>13.6</w:t>
            </w:r>
          </w:p>
        </w:tc>
        <w:tc>
          <w:tcPr>
            <w:tcW w:w="1675" w:type="dxa"/>
            <w:tcBorders>
              <w:top w:val="single" w:sz="4" w:space="0" w:color="000000"/>
              <w:left w:val="single" w:sz="4" w:space="0" w:color="000000"/>
              <w:bottom w:val="single" w:sz="4" w:space="0" w:color="000000"/>
            </w:tcBorders>
            <w:shd w:val="clear" w:color="auto" w:fill="auto"/>
            <w:vAlign w:val="center"/>
          </w:tcPr>
          <w:p w14:paraId="36A780B6" w14:textId="77777777" w:rsidR="00AF3CA4" w:rsidRPr="00C22E61" w:rsidRDefault="009E6821" w:rsidP="00C22E61">
            <w:pPr>
              <w:spacing w:after="0" w:line="360" w:lineRule="auto"/>
              <w:jc w:val="center"/>
              <w:rPr>
                <w:rFonts w:cs="Arial"/>
              </w:rPr>
            </w:pPr>
            <w:r w:rsidRPr="00C22E61">
              <w:rPr>
                <w:rFonts w:cs="Arial"/>
                <w:color w:val="000000"/>
              </w:rPr>
              <w:t>2.94</w:t>
            </w:r>
          </w:p>
        </w:tc>
        <w:tc>
          <w:tcPr>
            <w:tcW w:w="1811"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301873B" w14:textId="77777777" w:rsidR="00AF3CA4" w:rsidRPr="00C22E61" w:rsidRDefault="009E6821" w:rsidP="00C22E61">
            <w:pPr>
              <w:spacing w:after="0" w:line="360" w:lineRule="auto"/>
              <w:jc w:val="center"/>
              <w:rPr>
                <w:rFonts w:cs="Arial"/>
              </w:rPr>
            </w:pPr>
            <w:r w:rsidRPr="00C22E61">
              <w:rPr>
                <w:rFonts w:cs="Arial"/>
                <w:color w:val="000000"/>
              </w:rPr>
              <w:t>32.46</w:t>
            </w:r>
          </w:p>
        </w:tc>
      </w:tr>
      <w:tr w:rsidR="00AF3CA4" w:rsidRPr="00C22E61" w14:paraId="447BCCAB" w14:textId="77777777">
        <w:trPr>
          <w:trHeight w:val="300"/>
          <w:jc w:val="center"/>
        </w:trPr>
        <w:tc>
          <w:tcPr>
            <w:tcW w:w="562" w:type="dxa"/>
            <w:tcBorders>
              <w:top w:val="single" w:sz="4" w:space="0" w:color="000000"/>
              <w:left w:val="single" w:sz="4" w:space="0" w:color="000000"/>
              <w:bottom w:val="single" w:sz="4" w:space="0" w:color="FFFFFF"/>
            </w:tcBorders>
            <w:shd w:val="clear" w:color="auto" w:fill="001F5F"/>
            <w:vAlign w:val="bottom"/>
          </w:tcPr>
          <w:p w14:paraId="2F398552" w14:textId="77777777" w:rsidR="00AF3CA4" w:rsidRPr="00C22E61" w:rsidRDefault="00AF3CA4" w:rsidP="00C22E61">
            <w:pPr>
              <w:spacing w:after="0" w:line="360" w:lineRule="auto"/>
              <w:jc w:val="both"/>
              <w:rPr>
                <w:rFonts w:cs="Arial"/>
                <w:color w:val="000000"/>
              </w:rPr>
            </w:pPr>
          </w:p>
        </w:tc>
        <w:tc>
          <w:tcPr>
            <w:tcW w:w="851" w:type="dxa"/>
            <w:tcBorders>
              <w:top w:val="single" w:sz="4" w:space="0" w:color="000000"/>
              <w:left w:val="single" w:sz="4" w:space="0" w:color="000000"/>
              <w:bottom w:val="single" w:sz="4" w:space="0" w:color="FFFFFF"/>
            </w:tcBorders>
            <w:shd w:val="clear" w:color="auto" w:fill="001F5F"/>
            <w:vAlign w:val="bottom"/>
          </w:tcPr>
          <w:p w14:paraId="4CBC608C" w14:textId="77777777" w:rsidR="00AF3CA4" w:rsidRPr="00C22E61" w:rsidRDefault="00AF3CA4" w:rsidP="00C22E61">
            <w:pPr>
              <w:spacing w:after="0" w:line="360" w:lineRule="auto"/>
              <w:jc w:val="both"/>
              <w:rPr>
                <w:rFonts w:cs="Arial"/>
                <w:color w:val="000000"/>
              </w:rPr>
            </w:pPr>
          </w:p>
        </w:tc>
        <w:tc>
          <w:tcPr>
            <w:tcW w:w="2363" w:type="dxa"/>
            <w:tcBorders>
              <w:top w:val="single" w:sz="4" w:space="0" w:color="000000"/>
              <w:left w:val="single" w:sz="4" w:space="0" w:color="000000"/>
              <w:bottom w:val="single" w:sz="4" w:space="0" w:color="FFFFFF"/>
            </w:tcBorders>
            <w:shd w:val="clear" w:color="auto" w:fill="001F5F"/>
            <w:vAlign w:val="bottom"/>
          </w:tcPr>
          <w:p w14:paraId="71D0B8D1" w14:textId="77777777" w:rsidR="00AF3CA4" w:rsidRPr="00C22E61" w:rsidRDefault="009E6821" w:rsidP="00C22E61">
            <w:pPr>
              <w:spacing w:after="0" w:line="360" w:lineRule="auto"/>
              <w:jc w:val="both"/>
              <w:rPr>
                <w:rFonts w:cs="Arial"/>
              </w:rPr>
            </w:pPr>
            <w:r w:rsidRPr="00C22E61">
              <w:rPr>
                <w:rFonts w:cs="Arial"/>
                <w:b/>
                <w:color w:val="FFFFFF"/>
              </w:rPr>
              <w:t>Total</w:t>
            </w:r>
          </w:p>
        </w:tc>
        <w:tc>
          <w:tcPr>
            <w:tcW w:w="1251" w:type="dxa"/>
            <w:tcBorders>
              <w:top w:val="single" w:sz="4" w:space="0" w:color="000000"/>
              <w:left w:val="single" w:sz="4" w:space="0" w:color="000000"/>
              <w:bottom w:val="single" w:sz="4" w:space="0" w:color="FFFFFF"/>
            </w:tcBorders>
            <w:shd w:val="clear" w:color="auto" w:fill="001F5F"/>
            <w:vAlign w:val="bottom"/>
          </w:tcPr>
          <w:p w14:paraId="6F4F2195" w14:textId="77777777" w:rsidR="00AF3CA4" w:rsidRPr="00C22E61" w:rsidRDefault="009E6821" w:rsidP="00C22E61">
            <w:pPr>
              <w:spacing w:after="0" w:line="360" w:lineRule="auto"/>
              <w:jc w:val="center"/>
              <w:rPr>
                <w:rFonts w:cs="Arial"/>
              </w:rPr>
            </w:pPr>
            <w:r w:rsidRPr="00C22E61">
              <w:rPr>
                <w:rFonts w:cs="Arial"/>
                <w:b/>
                <w:color w:val="FFFFFF"/>
              </w:rPr>
              <w:t>653.50</w:t>
            </w:r>
          </w:p>
        </w:tc>
        <w:tc>
          <w:tcPr>
            <w:tcW w:w="1706" w:type="dxa"/>
            <w:tcBorders>
              <w:top w:val="single" w:sz="4" w:space="0" w:color="000000"/>
              <w:left w:val="single" w:sz="4" w:space="0" w:color="000000"/>
              <w:bottom w:val="single" w:sz="4" w:space="0" w:color="FFFFFF"/>
            </w:tcBorders>
            <w:shd w:val="clear" w:color="auto" w:fill="001F5F"/>
            <w:vAlign w:val="bottom"/>
          </w:tcPr>
          <w:p w14:paraId="49C8547A" w14:textId="77777777" w:rsidR="00AF3CA4" w:rsidRPr="00C22E61" w:rsidRDefault="009E6821" w:rsidP="00C22E61">
            <w:pPr>
              <w:spacing w:after="0" w:line="360" w:lineRule="auto"/>
              <w:jc w:val="center"/>
              <w:rPr>
                <w:rFonts w:cs="Arial"/>
              </w:rPr>
            </w:pPr>
            <w:r w:rsidRPr="00C22E61">
              <w:rPr>
                <w:rFonts w:cs="Arial"/>
                <w:b/>
                <w:color w:val="FFFFFF"/>
              </w:rPr>
              <w:t>35.30</w:t>
            </w:r>
          </w:p>
        </w:tc>
        <w:tc>
          <w:tcPr>
            <w:tcW w:w="1675" w:type="dxa"/>
            <w:tcBorders>
              <w:top w:val="single" w:sz="4" w:space="0" w:color="000000"/>
              <w:left w:val="single" w:sz="4" w:space="0" w:color="000000"/>
              <w:bottom w:val="single" w:sz="4" w:space="0" w:color="FFFFFF"/>
            </w:tcBorders>
            <w:shd w:val="clear" w:color="auto" w:fill="001F5F"/>
            <w:vAlign w:val="bottom"/>
          </w:tcPr>
          <w:p w14:paraId="255DB632" w14:textId="77777777" w:rsidR="00AF3CA4" w:rsidRPr="00C22E61" w:rsidRDefault="009E6821" w:rsidP="00C22E61">
            <w:pPr>
              <w:spacing w:after="0" w:line="360" w:lineRule="auto"/>
              <w:jc w:val="center"/>
              <w:rPr>
                <w:rFonts w:cs="Arial"/>
              </w:rPr>
            </w:pPr>
            <w:r w:rsidRPr="00C22E61">
              <w:rPr>
                <w:rFonts w:cs="Arial"/>
                <w:b/>
                <w:color w:val="FFFFFF"/>
              </w:rPr>
              <w:t>712.59</w:t>
            </w:r>
          </w:p>
        </w:tc>
        <w:tc>
          <w:tcPr>
            <w:tcW w:w="1811" w:type="dxa"/>
            <w:tcBorders>
              <w:top w:val="single" w:sz="4" w:space="0" w:color="000000"/>
              <w:left w:val="single" w:sz="4" w:space="0" w:color="000000"/>
              <w:bottom w:val="single" w:sz="4" w:space="0" w:color="FFFFFF"/>
              <w:right w:val="single" w:sz="4" w:space="0" w:color="000000"/>
            </w:tcBorders>
            <w:shd w:val="clear" w:color="auto" w:fill="001F5F"/>
            <w:vAlign w:val="bottom"/>
          </w:tcPr>
          <w:p w14:paraId="172368E5" w14:textId="77777777" w:rsidR="00AF3CA4" w:rsidRPr="00C22E61" w:rsidRDefault="009E6821" w:rsidP="00C22E61">
            <w:pPr>
              <w:spacing w:after="0" w:line="360" w:lineRule="auto"/>
              <w:jc w:val="center"/>
              <w:rPr>
                <w:rFonts w:cs="Arial"/>
              </w:rPr>
            </w:pPr>
            <w:r w:rsidRPr="00C22E61">
              <w:rPr>
                <w:rFonts w:cs="Arial"/>
                <w:b/>
                <w:color w:val="FFFFFF"/>
              </w:rPr>
              <w:t>-94.39</w:t>
            </w:r>
          </w:p>
        </w:tc>
      </w:tr>
    </w:tbl>
    <w:p w14:paraId="5C678DCB" w14:textId="77777777" w:rsidR="00AF3CA4" w:rsidRPr="00EC0F00" w:rsidRDefault="009E6821" w:rsidP="00C22E61">
      <w:pPr>
        <w:pBdr>
          <w:top w:val="none" w:sz="0" w:space="0" w:color="000000"/>
          <w:left w:val="none" w:sz="0" w:space="0" w:color="000000"/>
          <w:bottom w:val="none" w:sz="0" w:space="0" w:color="000000"/>
          <w:right w:val="none" w:sz="0" w:space="0" w:color="000000"/>
        </w:pBdr>
        <w:spacing w:after="0" w:line="360" w:lineRule="auto"/>
        <w:jc w:val="center"/>
        <w:rPr>
          <w:rFonts w:cs="Arial"/>
          <w:color w:val="000000"/>
          <w:sz w:val="18"/>
          <w:szCs w:val="18"/>
        </w:rPr>
      </w:pPr>
      <w:r w:rsidRPr="00EC0F00">
        <w:rPr>
          <w:rFonts w:cs="Arial"/>
          <w:b/>
          <w:color w:val="000000"/>
          <w:sz w:val="18"/>
          <w:szCs w:val="18"/>
        </w:rPr>
        <w:t>Fuente:</w:t>
      </w:r>
      <w:r w:rsidRPr="00EC0F00">
        <w:rPr>
          <w:rFonts w:cs="Arial"/>
          <w:color w:val="000000"/>
          <w:sz w:val="18"/>
          <w:szCs w:val="18"/>
        </w:rPr>
        <w:t xml:space="preserve"> CONAGUA 2023.</w:t>
      </w:r>
    </w:p>
    <w:p w14:paraId="0BB77E24"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center"/>
        <w:rPr>
          <w:rFonts w:cs="Arial"/>
          <w:color w:val="000000"/>
        </w:rPr>
      </w:pPr>
    </w:p>
    <w:p w14:paraId="196ED2F1" w14:textId="77777777" w:rsidR="00AF3CA4" w:rsidRPr="00C22E61" w:rsidRDefault="009E6821"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r w:rsidRPr="00C22E61">
        <w:rPr>
          <w:rFonts w:cs="Arial"/>
        </w:rPr>
        <w:lastRenderedPageBreak/>
        <w:t>Con base en el cuadro anterior, se observa que el volumen total de lo que se extrae en el estado de Querétaro (712.58 hm</w:t>
      </w:r>
      <w:r w:rsidRPr="00C22E61">
        <w:rPr>
          <w:rFonts w:cs="Arial"/>
          <w:vertAlign w:val="superscript"/>
        </w:rPr>
        <w:t>3</w:t>
      </w:r>
      <w:r w:rsidRPr="00C22E61">
        <w:rPr>
          <w:rFonts w:cs="Arial"/>
        </w:rPr>
        <w:t>), es 9% mayor a la capacidad de recarga de los acuíferos (653.5 hm</w:t>
      </w:r>
      <w:r w:rsidRPr="00C22E61">
        <w:rPr>
          <w:rFonts w:cs="Arial"/>
          <w:vertAlign w:val="superscript"/>
        </w:rPr>
        <w:t>3</w:t>
      </w:r>
      <w:r w:rsidRPr="00C22E61">
        <w:rPr>
          <w:rFonts w:cs="Arial"/>
        </w:rPr>
        <w:t>). Esto implica que 7 de los 11 acuíferos que forman parte del estado se encuentran sobre explotados.</w:t>
      </w:r>
    </w:p>
    <w:p w14:paraId="4B9F334E" w14:textId="77777777" w:rsidR="00AF3CA4" w:rsidRPr="00C22E61" w:rsidRDefault="00AF3CA4" w:rsidP="00C22E61">
      <w:pPr>
        <w:pBdr>
          <w:top w:val="nil"/>
          <w:left w:val="nil"/>
          <w:bottom w:val="nil"/>
          <w:right w:val="nil"/>
          <w:between w:val="nil"/>
        </w:pBdr>
        <w:spacing w:after="0" w:line="360" w:lineRule="auto"/>
        <w:ind w:left="720" w:firstLine="720"/>
        <w:jc w:val="both"/>
        <w:rPr>
          <w:rFonts w:cs="Arial"/>
          <w:color w:val="000000"/>
        </w:rPr>
      </w:pPr>
    </w:p>
    <w:p w14:paraId="35800350" w14:textId="22D90792"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Aunado a lo anterior, se muestra la calidad de los acuíferos pertenecientes a la zona de estudio, indicando el nivel de calidad de acuerdo con los contaminantes presentes en el agua, y representándolos con </w:t>
      </w:r>
      <w:r w:rsidR="00265994">
        <w:rPr>
          <w:rFonts w:cs="Arial"/>
          <w:color w:val="000000"/>
        </w:rPr>
        <w:t>3</w:t>
      </w:r>
      <w:r w:rsidR="00265994" w:rsidRPr="00C22E61">
        <w:rPr>
          <w:rFonts w:cs="Arial"/>
          <w:color w:val="000000"/>
        </w:rPr>
        <w:t xml:space="preserve"> </w:t>
      </w:r>
      <w:r w:rsidRPr="00C22E61">
        <w:rPr>
          <w:rFonts w:cs="Arial"/>
          <w:color w:val="000000"/>
        </w:rPr>
        <w:t>colores distintos (verde, rojo y amarillo), donde el rojo indica el no cumplimiento de los parámetros, el amarillo el no cumplimiento con alguno de ellos y el verde que cumple con los límites permisibles de acuerdo con las normas vigentes de calidad del agua. La medición de los parámetros mencionados se realizó por medio de pozos, en el cuadro siguiente se muestra la ubicación de los lugares donde se llevó a cabo el muestreo.</w:t>
      </w:r>
    </w:p>
    <w:p w14:paraId="0B0BF4F3" w14:textId="77777777" w:rsidR="00AF3CA4" w:rsidRDefault="00AF3CA4" w:rsidP="00C22E61">
      <w:pPr>
        <w:pBdr>
          <w:top w:val="nil"/>
          <w:left w:val="nil"/>
          <w:bottom w:val="nil"/>
          <w:right w:val="nil"/>
          <w:between w:val="nil"/>
        </w:pBdr>
        <w:spacing w:after="0" w:line="360" w:lineRule="auto"/>
        <w:jc w:val="center"/>
        <w:rPr>
          <w:rFonts w:cs="Arial"/>
          <w:b/>
          <w:color w:val="000000"/>
        </w:rPr>
      </w:pPr>
    </w:p>
    <w:p w14:paraId="3646901C" w14:textId="6099E30D" w:rsidR="00E51133" w:rsidRPr="00C22E61" w:rsidRDefault="00E51133" w:rsidP="00E51133">
      <w:pPr>
        <w:pBdr>
          <w:top w:val="nil"/>
          <w:left w:val="nil"/>
          <w:bottom w:val="nil"/>
          <w:right w:val="nil"/>
          <w:between w:val="nil"/>
        </w:pBdr>
        <w:spacing w:after="0" w:line="360" w:lineRule="auto"/>
        <w:jc w:val="center"/>
        <w:rPr>
          <w:rFonts w:cs="Arial"/>
          <w:b/>
          <w:color w:val="000000"/>
        </w:rPr>
      </w:pPr>
      <w:bookmarkStart w:id="102" w:name="_Toc196007582"/>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5</w:t>
      </w:r>
      <w:r w:rsidRPr="00E51133">
        <w:rPr>
          <w:rFonts w:cs="Arial"/>
          <w:b/>
          <w:color w:val="000000"/>
        </w:rPr>
        <w:fldChar w:fldCharType="end"/>
      </w:r>
      <w:r w:rsidRPr="00E51133">
        <w:rPr>
          <w:rFonts w:cs="Arial"/>
          <w:b/>
          <w:color w:val="000000"/>
        </w:rPr>
        <w:t xml:space="preserve">. </w:t>
      </w:r>
      <w:r w:rsidRPr="00E51133">
        <w:rPr>
          <w:rFonts w:cs="Arial"/>
          <w:bCs/>
          <w:color w:val="000000"/>
        </w:rPr>
        <w:t>Nivel de contaminación de acuíferos (SINA, 2022)</w:t>
      </w:r>
      <w:bookmarkEnd w:id="102"/>
    </w:p>
    <w:tbl>
      <w:tblPr>
        <w:tblStyle w:val="afffffffff"/>
        <w:tblW w:w="10454" w:type="dxa"/>
        <w:tblInd w:w="-714" w:type="dxa"/>
        <w:tblLayout w:type="fixed"/>
        <w:tblLook w:val="0000" w:firstRow="0" w:lastRow="0" w:firstColumn="0" w:lastColumn="0" w:noHBand="0" w:noVBand="0"/>
      </w:tblPr>
      <w:tblGrid>
        <w:gridCol w:w="1555"/>
        <w:gridCol w:w="2693"/>
        <w:gridCol w:w="2135"/>
        <w:gridCol w:w="2641"/>
        <w:gridCol w:w="1430"/>
      </w:tblGrid>
      <w:tr w:rsidR="00AF3CA4" w:rsidRPr="00C22E61" w14:paraId="60DCE304" w14:textId="77777777">
        <w:trPr>
          <w:trHeight w:val="300"/>
          <w:tblHeader/>
        </w:trPr>
        <w:tc>
          <w:tcPr>
            <w:tcW w:w="1555" w:type="dxa"/>
            <w:tcBorders>
              <w:top w:val="single" w:sz="4" w:space="0" w:color="FFFFFF"/>
              <w:left w:val="single" w:sz="4" w:space="0" w:color="FFFFFF"/>
              <w:bottom w:val="single" w:sz="4" w:space="0" w:color="FFFFFF"/>
            </w:tcBorders>
            <w:shd w:val="clear" w:color="auto" w:fill="001F5F"/>
            <w:vAlign w:val="center"/>
          </w:tcPr>
          <w:p w14:paraId="5109C3F7" w14:textId="77777777" w:rsidR="00AF3CA4" w:rsidRPr="00C22E61" w:rsidRDefault="009E6821" w:rsidP="00C22E61">
            <w:pPr>
              <w:spacing w:after="0" w:line="360" w:lineRule="auto"/>
              <w:jc w:val="center"/>
              <w:rPr>
                <w:rFonts w:cs="Arial"/>
              </w:rPr>
            </w:pPr>
            <w:r w:rsidRPr="00C22E61">
              <w:rPr>
                <w:rFonts w:cs="Arial"/>
                <w:b/>
                <w:color w:val="FFFFFF"/>
              </w:rPr>
              <w:t>Clave</w:t>
            </w:r>
          </w:p>
        </w:tc>
        <w:tc>
          <w:tcPr>
            <w:tcW w:w="2693" w:type="dxa"/>
            <w:tcBorders>
              <w:top w:val="single" w:sz="4" w:space="0" w:color="FFFFFF"/>
              <w:left w:val="single" w:sz="4" w:space="0" w:color="FFFFFF"/>
              <w:bottom w:val="single" w:sz="4" w:space="0" w:color="FFFFFF"/>
            </w:tcBorders>
            <w:shd w:val="clear" w:color="auto" w:fill="001F5F"/>
            <w:vAlign w:val="center"/>
          </w:tcPr>
          <w:p w14:paraId="7EAFCC2B" w14:textId="77777777" w:rsidR="00AF3CA4" w:rsidRPr="00C22E61" w:rsidRDefault="009E6821" w:rsidP="00C22E61">
            <w:pPr>
              <w:spacing w:after="0" w:line="360" w:lineRule="auto"/>
              <w:jc w:val="center"/>
              <w:rPr>
                <w:rFonts w:cs="Arial"/>
              </w:rPr>
            </w:pPr>
            <w:r w:rsidRPr="00C22E61">
              <w:rPr>
                <w:rFonts w:cs="Arial"/>
                <w:b/>
                <w:color w:val="FFFFFF"/>
              </w:rPr>
              <w:t>Organismo de Cuenca</w:t>
            </w:r>
          </w:p>
        </w:tc>
        <w:tc>
          <w:tcPr>
            <w:tcW w:w="2135" w:type="dxa"/>
            <w:tcBorders>
              <w:top w:val="single" w:sz="4" w:space="0" w:color="FFFFFF"/>
              <w:left w:val="single" w:sz="4" w:space="0" w:color="FFFFFF"/>
              <w:bottom w:val="single" w:sz="4" w:space="0" w:color="FFFFFF"/>
            </w:tcBorders>
            <w:shd w:val="clear" w:color="auto" w:fill="001F5F"/>
            <w:vAlign w:val="center"/>
          </w:tcPr>
          <w:p w14:paraId="39388DF9" w14:textId="77777777" w:rsidR="00AF3CA4" w:rsidRPr="00C22E61" w:rsidRDefault="009E6821" w:rsidP="00C22E61">
            <w:pPr>
              <w:spacing w:after="0" w:line="360" w:lineRule="auto"/>
              <w:jc w:val="center"/>
              <w:rPr>
                <w:rFonts w:cs="Arial"/>
              </w:rPr>
            </w:pPr>
            <w:r w:rsidRPr="00C22E61">
              <w:rPr>
                <w:rFonts w:cs="Arial"/>
                <w:b/>
                <w:color w:val="FFFFFF"/>
              </w:rPr>
              <w:t>Municipio</w:t>
            </w:r>
          </w:p>
        </w:tc>
        <w:tc>
          <w:tcPr>
            <w:tcW w:w="2641" w:type="dxa"/>
            <w:tcBorders>
              <w:top w:val="single" w:sz="4" w:space="0" w:color="FFFFFF"/>
              <w:left w:val="single" w:sz="4" w:space="0" w:color="FFFFFF"/>
              <w:bottom w:val="single" w:sz="4" w:space="0" w:color="FFFFFF"/>
            </w:tcBorders>
            <w:shd w:val="clear" w:color="auto" w:fill="001F5F"/>
            <w:vAlign w:val="center"/>
          </w:tcPr>
          <w:p w14:paraId="49AB6924" w14:textId="77777777" w:rsidR="00AF3CA4" w:rsidRPr="00C22E61" w:rsidRDefault="009E6821" w:rsidP="00C22E61">
            <w:pPr>
              <w:spacing w:after="0" w:line="360" w:lineRule="auto"/>
              <w:jc w:val="center"/>
              <w:rPr>
                <w:rFonts w:cs="Arial"/>
              </w:rPr>
            </w:pPr>
            <w:r w:rsidRPr="00C22E61">
              <w:rPr>
                <w:rFonts w:cs="Arial"/>
                <w:b/>
                <w:color w:val="FFFFFF"/>
              </w:rPr>
              <w:t>Acuífero</w:t>
            </w:r>
          </w:p>
        </w:tc>
        <w:tc>
          <w:tcPr>
            <w:tcW w:w="1430" w:type="dxa"/>
            <w:tcBorders>
              <w:top w:val="single" w:sz="4" w:space="0" w:color="FFFFFF"/>
              <w:left w:val="single" w:sz="4" w:space="0" w:color="FFFFFF"/>
              <w:bottom w:val="single" w:sz="4" w:space="0" w:color="FFFFFF"/>
              <w:right w:val="single" w:sz="4" w:space="0" w:color="FFFFFF"/>
            </w:tcBorders>
            <w:shd w:val="clear" w:color="auto" w:fill="001F5F"/>
            <w:vAlign w:val="center"/>
          </w:tcPr>
          <w:p w14:paraId="4FED6231" w14:textId="77777777" w:rsidR="00AF3CA4" w:rsidRPr="00C22E61" w:rsidRDefault="009E6821" w:rsidP="00C22E61">
            <w:pPr>
              <w:spacing w:after="0" w:line="360" w:lineRule="auto"/>
              <w:jc w:val="center"/>
              <w:rPr>
                <w:rFonts w:cs="Arial"/>
              </w:rPr>
            </w:pPr>
            <w:r w:rsidRPr="00C22E61">
              <w:rPr>
                <w:rFonts w:cs="Arial"/>
                <w:b/>
                <w:color w:val="FFFFFF"/>
              </w:rPr>
              <w:t>Semáforo</w:t>
            </w:r>
          </w:p>
        </w:tc>
      </w:tr>
      <w:tr w:rsidR="00AF3CA4" w:rsidRPr="00C22E61" w14:paraId="04565B75"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14FDFBE7" w14:textId="77777777" w:rsidR="00AF3CA4" w:rsidRPr="00C22E61" w:rsidRDefault="009E6821" w:rsidP="00C22E61">
            <w:pPr>
              <w:spacing w:after="0" w:line="360" w:lineRule="auto"/>
              <w:jc w:val="both"/>
              <w:rPr>
                <w:rFonts w:cs="Arial"/>
              </w:rPr>
            </w:pPr>
            <w:r w:rsidRPr="00C22E61">
              <w:rPr>
                <w:rFonts w:cs="Arial"/>
                <w:color w:val="000000"/>
              </w:rPr>
              <w:t>DLGUA6128</w:t>
            </w:r>
          </w:p>
        </w:tc>
        <w:tc>
          <w:tcPr>
            <w:tcW w:w="2693" w:type="dxa"/>
            <w:tcBorders>
              <w:top w:val="single" w:sz="4" w:space="0" w:color="000000"/>
              <w:left w:val="single" w:sz="4" w:space="0" w:color="000000"/>
              <w:bottom w:val="single" w:sz="4" w:space="0" w:color="000000"/>
            </w:tcBorders>
            <w:shd w:val="clear" w:color="auto" w:fill="auto"/>
            <w:vAlign w:val="bottom"/>
          </w:tcPr>
          <w:p w14:paraId="6EB59286"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auto"/>
            <w:vAlign w:val="bottom"/>
          </w:tcPr>
          <w:p w14:paraId="46C31511"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auto"/>
            <w:vAlign w:val="bottom"/>
          </w:tcPr>
          <w:p w14:paraId="450C06B7" w14:textId="77777777" w:rsidR="00AF3CA4" w:rsidRPr="00C22E61" w:rsidRDefault="009E6821" w:rsidP="00C22E61">
            <w:pPr>
              <w:spacing w:after="0" w:line="360" w:lineRule="auto"/>
              <w:jc w:val="center"/>
              <w:rPr>
                <w:rFonts w:cs="Arial"/>
              </w:rPr>
            </w:pPr>
            <w:r w:rsidRPr="00C22E61">
              <w:rPr>
                <w:rFonts w:cs="Arial"/>
                <w:color w:val="000000"/>
              </w:rPr>
              <w:t>Valle de San Juan</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96A76A4" w14:textId="77777777" w:rsidR="00AF3CA4" w:rsidRPr="00C22E61" w:rsidRDefault="009E6821" w:rsidP="00C22E61">
            <w:pPr>
              <w:spacing w:after="0" w:line="360" w:lineRule="auto"/>
              <w:jc w:val="center"/>
              <w:rPr>
                <w:rFonts w:cs="Arial"/>
              </w:rPr>
            </w:pPr>
            <w:r w:rsidRPr="00C22E61">
              <w:rPr>
                <w:rFonts w:cs="Arial"/>
                <w:color w:val="000000"/>
              </w:rPr>
              <w:t>Rojo</w:t>
            </w:r>
          </w:p>
        </w:tc>
      </w:tr>
      <w:tr w:rsidR="00AF3CA4" w:rsidRPr="00C22E61" w14:paraId="4223A38C"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7FFF3DF0" w14:textId="77777777" w:rsidR="00AF3CA4" w:rsidRPr="00C22E61" w:rsidRDefault="009E6821" w:rsidP="00C22E61">
            <w:pPr>
              <w:spacing w:after="0" w:line="360" w:lineRule="auto"/>
              <w:jc w:val="both"/>
              <w:rPr>
                <w:rFonts w:cs="Arial"/>
              </w:rPr>
            </w:pPr>
            <w:r w:rsidRPr="00C22E61">
              <w:rPr>
                <w:rFonts w:cs="Arial"/>
                <w:color w:val="000000"/>
              </w:rPr>
              <w:t>DLQUE2088</w:t>
            </w:r>
          </w:p>
        </w:tc>
        <w:tc>
          <w:tcPr>
            <w:tcW w:w="2693" w:type="dxa"/>
            <w:tcBorders>
              <w:top w:val="single" w:sz="4" w:space="0" w:color="000000"/>
              <w:left w:val="single" w:sz="4" w:space="0" w:color="000000"/>
              <w:bottom w:val="single" w:sz="4" w:space="0" w:color="000000"/>
            </w:tcBorders>
            <w:shd w:val="clear" w:color="auto" w:fill="D0E6F6"/>
            <w:vAlign w:val="center"/>
          </w:tcPr>
          <w:p w14:paraId="7DF8275B"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D0E6F6"/>
            <w:vAlign w:val="center"/>
          </w:tcPr>
          <w:p w14:paraId="340AC1F9"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D0E6F6"/>
            <w:vAlign w:val="center"/>
          </w:tcPr>
          <w:p w14:paraId="1BC0474C"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3A7C0048" w14:textId="77777777" w:rsidR="00AF3CA4" w:rsidRPr="00C22E61" w:rsidRDefault="009E6821" w:rsidP="00C22E61">
            <w:pPr>
              <w:spacing w:after="0" w:line="360" w:lineRule="auto"/>
              <w:jc w:val="center"/>
              <w:rPr>
                <w:rFonts w:cs="Arial"/>
              </w:rPr>
            </w:pPr>
            <w:r w:rsidRPr="00C22E61">
              <w:rPr>
                <w:rFonts w:cs="Arial"/>
                <w:color w:val="000000"/>
              </w:rPr>
              <w:t>Rojo</w:t>
            </w:r>
          </w:p>
        </w:tc>
      </w:tr>
      <w:tr w:rsidR="00AF3CA4" w:rsidRPr="00C22E61" w14:paraId="1ED80B6D"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6C460015" w14:textId="77777777" w:rsidR="00AF3CA4" w:rsidRPr="00C22E61" w:rsidRDefault="009E6821" w:rsidP="00C22E61">
            <w:pPr>
              <w:spacing w:after="0" w:line="360" w:lineRule="auto"/>
              <w:jc w:val="both"/>
              <w:rPr>
                <w:rFonts w:cs="Arial"/>
              </w:rPr>
            </w:pPr>
            <w:r w:rsidRPr="00C22E61">
              <w:rPr>
                <w:rFonts w:cs="Arial"/>
                <w:color w:val="000000"/>
              </w:rPr>
              <w:t>DLQUE2089</w:t>
            </w:r>
          </w:p>
        </w:tc>
        <w:tc>
          <w:tcPr>
            <w:tcW w:w="2693" w:type="dxa"/>
            <w:tcBorders>
              <w:top w:val="single" w:sz="4" w:space="0" w:color="000000"/>
              <w:left w:val="single" w:sz="4" w:space="0" w:color="000000"/>
              <w:bottom w:val="single" w:sz="4" w:space="0" w:color="000000"/>
            </w:tcBorders>
            <w:shd w:val="clear" w:color="auto" w:fill="auto"/>
            <w:vAlign w:val="bottom"/>
          </w:tcPr>
          <w:p w14:paraId="547E17BE"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0461C671"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auto"/>
            <w:vAlign w:val="bottom"/>
          </w:tcPr>
          <w:p w14:paraId="36069E8A"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6FCE488" w14:textId="77777777" w:rsidR="00AF3CA4" w:rsidRPr="00C22E61" w:rsidRDefault="009E6821" w:rsidP="00C22E61">
            <w:pPr>
              <w:spacing w:after="0" w:line="360" w:lineRule="auto"/>
              <w:jc w:val="center"/>
              <w:rPr>
                <w:rFonts w:cs="Arial"/>
              </w:rPr>
            </w:pPr>
            <w:r w:rsidRPr="00C22E61">
              <w:rPr>
                <w:rFonts w:cs="Arial"/>
                <w:color w:val="000000"/>
              </w:rPr>
              <w:t>Rojo</w:t>
            </w:r>
          </w:p>
        </w:tc>
      </w:tr>
      <w:tr w:rsidR="00AF3CA4" w:rsidRPr="00C22E61" w14:paraId="55E86D85"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613B1C27" w14:textId="77777777" w:rsidR="00AF3CA4" w:rsidRPr="00C22E61" w:rsidRDefault="009E6821" w:rsidP="00C22E61">
            <w:pPr>
              <w:spacing w:after="0" w:line="360" w:lineRule="auto"/>
              <w:jc w:val="both"/>
              <w:rPr>
                <w:rFonts w:cs="Arial"/>
              </w:rPr>
            </w:pPr>
            <w:r w:rsidRPr="00C22E61">
              <w:rPr>
                <w:rFonts w:cs="Arial"/>
                <w:color w:val="000000"/>
              </w:rPr>
              <w:t>DLQUE2090</w:t>
            </w:r>
          </w:p>
        </w:tc>
        <w:tc>
          <w:tcPr>
            <w:tcW w:w="2693" w:type="dxa"/>
            <w:tcBorders>
              <w:top w:val="single" w:sz="4" w:space="0" w:color="000000"/>
              <w:left w:val="single" w:sz="4" w:space="0" w:color="000000"/>
              <w:bottom w:val="single" w:sz="4" w:space="0" w:color="000000"/>
            </w:tcBorders>
            <w:shd w:val="clear" w:color="auto" w:fill="D0E6F6"/>
            <w:vAlign w:val="center"/>
          </w:tcPr>
          <w:p w14:paraId="33B3EFEA"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D0E6F6"/>
            <w:vAlign w:val="center"/>
          </w:tcPr>
          <w:p w14:paraId="1907C57E"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D0E6F6"/>
            <w:vAlign w:val="center"/>
          </w:tcPr>
          <w:p w14:paraId="5A303250"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0607021B" w14:textId="77777777" w:rsidR="00AF3CA4" w:rsidRPr="00C22E61" w:rsidRDefault="009E6821" w:rsidP="00C22E61">
            <w:pPr>
              <w:spacing w:after="0" w:line="360" w:lineRule="auto"/>
              <w:jc w:val="center"/>
              <w:rPr>
                <w:rFonts w:cs="Arial"/>
              </w:rPr>
            </w:pPr>
            <w:r w:rsidRPr="00C22E61">
              <w:rPr>
                <w:rFonts w:cs="Arial"/>
                <w:color w:val="000000"/>
              </w:rPr>
              <w:t>Rojo</w:t>
            </w:r>
          </w:p>
        </w:tc>
      </w:tr>
      <w:tr w:rsidR="00AF3CA4" w:rsidRPr="00C22E61" w14:paraId="254B17DE"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50BE6B7F" w14:textId="77777777" w:rsidR="00AF3CA4" w:rsidRPr="00C22E61" w:rsidRDefault="009E6821" w:rsidP="00C22E61">
            <w:pPr>
              <w:spacing w:after="0" w:line="360" w:lineRule="auto"/>
              <w:jc w:val="both"/>
              <w:rPr>
                <w:rFonts w:cs="Arial"/>
              </w:rPr>
            </w:pPr>
            <w:r w:rsidRPr="00C22E61">
              <w:rPr>
                <w:rFonts w:cs="Arial"/>
                <w:color w:val="000000"/>
              </w:rPr>
              <w:t>DLQUE2092</w:t>
            </w:r>
          </w:p>
        </w:tc>
        <w:tc>
          <w:tcPr>
            <w:tcW w:w="2693" w:type="dxa"/>
            <w:tcBorders>
              <w:top w:val="single" w:sz="4" w:space="0" w:color="000000"/>
              <w:left w:val="single" w:sz="4" w:space="0" w:color="000000"/>
              <w:bottom w:val="single" w:sz="4" w:space="0" w:color="000000"/>
            </w:tcBorders>
            <w:shd w:val="clear" w:color="auto" w:fill="auto"/>
            <w:vAlign w:val="bottom"/>
          </w:tcPr>
          <w:p w14:paraId="342EBB5B"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7FD67230"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auto"/>
            <w:vAlign w:val="bottom"/>
          </w:tcPr>
          <w:p w14:paraId="60E79D5D"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308CD16D"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098205D7"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4CDF6E3F" w14:textId="77777777" w:rsidR="00AF3CA4" w:rsidRPr="00C22E61" w:rsidRDefault="009E6821" w:rsidP="00C22E61">
            <w:pPr>
              <w:spacing w:after="0" w:line="360" w:lineRule="auto"/>
              <w:jc w:val="both"/>
              <w:rPr>
                <w:rFonts w:cs="Arial"/>
              </w:rPr>
            </w:pPr>
            <w:r w:rsidRPr="00C22E61">
              <w:rPr>
                <w:rFonts w:cs="Arial"/>
                <w:color w:val="000000"/>
              </w:rPr>
              <w:t>DLQUE2109</w:t>
            </w:r>
          </w:p>
        </w:tc>
        <w:tc>
          <w:tcPr>
            <w:tcW w:w="2693" w:type="dxa"/>
            <w:tcBorders>
              <w:top w:val="single" w:sz="4" w:space="0" w:color="000000"/>
              <w:left w:val="single" w:sz="4" w:space="0" w:color="000000"/>
              <w:bottom w:val="single" w:sz="4" w:space="0" w:color="000000"/>
            </w:tcBorders>
            <w:shd w:val="clear" w:color="auto" w:fill="D0E6F6"/>
            <w:vAlign w:val="center"/>
          </w:tcPr>
          <w:p w14:paraId="3295557B"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D0E6F6"/>
            <w:vAlign w:val="center"/>
          </w:tcPr>
          <w:p w14:paraId="25FD2D6C"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D0E6F6"/>
            <w:vAlign w:val="center"/>
          </w:tcPr>
          <w:p w14:paraId="7CC444A0"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10899767"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126253DB"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5C26BE27" w14:textId="77777777" w:rsidR="00AF3CA4" w:rsidRPr="00C22E61" w:rsidRDefault="009E6821" w:rsidP="00C22E61">
            <w:pPr>
              <w:spacing w:after="0" w:line="360" w:lineRule="auto"/>
              <w:jc w:val="both"/>
              <w:rPr>
                <w:rFonts w:cs="Arial"/>
              </w:rPr>
            </w:pPr>
            <w:r w:rsidRPr="00C22E61">
              <w:rPr>
                <w:rFonts w:cs="Arial"/>
                <w:color w:val="000000"/>
              </w:rPr>
              <w:t>DLQUE2116</w:t>
            </w:r>
          </w:p>
        </w:tc>
        <w:tc>
          <w:tcPr>
            <w:tcW w:w="2693" w:type="dxa"/>
            <w:tcBorders>
              <w:top w:val="single" w:sz="4" w:space="0" w:color="000000"/>
              <w:left w:val="single" w:sz="4" w:space="0" w:color="000000"/>
              <w:bottom w:val="single" w:sz="4" w:space="0" w:color="000000"/>
            </w:tcBorders>
            <w:shd w:val="clear" w:color="auto" w:fill="auto"/>
            <w:vAlign w:val="bottom"/>
          </w:tcPr>
          <w:p w14:paraId="5559CF15"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auto"/>
            <w:vAlign w:val="bottom"/>
          </w:tcPr>
          <w:p w14:paraId="716A4E90"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auto"/>
            <w:vAlign w:val="bottom"/>
          </w:tcPr>
          <w:p w14:paraId="1654E6C5"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5225E22A"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2C206C79"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6137AFEE" w14:textId="77777777" w:rsidR="00AF3CA4" w:rsidRPr="00C22E61" w:rsidRDefault="009E6821" w:rsidP="00C22E61">
            <w:pPr>
              <w:spacing w:after="0" w:line="360" w:lineRule="auto"/>
              <w:jc w:val="both"/>
              <w:rPr>
                <w:rFonts w:cs="Arial"/>
              </w:rPr>
            </w:pPr>
            <w:r w:rsidRPr="00C22E61">
              <w:rPr>
                <w:rFonts w:cs="Arial"/>
                <w:color w:val="000000"/>
              </w:rPr>
              <w:t>DLQUE2120</w:t>
            </w:r>
          </w:p>
        </w:tc>
        <w:tc>
          <w:tcPr>
            <w:tcW w:w="2693" w:type="dxa"/>
            <w:tcBorders>
              <w:top w:val="single" w:sz="4" w:space="0" w:color="000000"/>
              <w:left w:val="single" w:sz="4" w:space="0" w:color="000000"/>
              <w:bottom w:val="single" w:sz="4" w:space="0" w:color="000000"/>
            </w:tcBorders>
            <w:shd w:val="clear" w:color="auto" w:fill="D0E6F6"/>
            <w:vAlign w:val="center"/>
          </w:tcPr>
          <w:p w14:paraId="30652038"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D0E6F6"/>
            <w:vAlign w:val="center"/>
          </w:tcPr>
          <w:p w14:paraId="3291C742"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D0E6F6"/>
            <w:vAlign w:val="center"/>
          </w:tcPr>
          <w:p w14:paraId="1D95EA52"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1B4B203C"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44CE5026"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72EE2D27" w14:textId="77777777" w:rsidR="00AF3CA4" w:rsidRPr="00C22E61" w:rsidRDefault="009E6821" w:rsidP="00C22E61">
            <w:pPr>
              <w:spacing w:after="0" w:line="360" w:lineRule="auto"/>
              <w:jc w:val="both"/>
              <w:rPr>
                <w:rFonts w:cs="Arial"/>
              </w:rPr>
            </w:pPr>
            <w:r w:rsidRPr="00C22E61">
              <w:rPr>
                <w:rFonts w:cs="Arial"/>
                <w:color w:val="000000"/>
              </w:rPr>
              <w:t>DLQUE2126</w:t>
            </w:r>
          </w:p>
        </w:tc>
        <w:tc>
          <w:tcPr>
            <w:tcW w:w="2693" w:type="dxa"/>
            <w:tcBorders>
              <w:top w:val="single" w:sz="4" w:space="0" w:color="000000"/>
              <w:left w:val="single" w:sz="4" w:space="0" w:color="000000"/>
              <w:bottom w:val="single" w:sz="4" w:space="0" w:color="000000"/>
            </w:tcBorders>
            <w:shd w:val="clear" w:color="auto" w:fill="auto"/>
            <w:vAlign w:val="bottom"/>
          </w:tcPr>
          <w:p w14:paraId="36473125"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auto"/>
            <w:vAlign w:val="bottom"/>
          </w:tcPr>
          <w:p w14:paraId="64353B92" w14:textId="77777777" w:rsidR="00AF3CA4" w:rsidRPr="00C22E61" w:rsidRDefault="009E6821" w:rsidP="00C22E61">
            <w:pPr>
              <w:spacing w:after="0" w:line="360" w:lineRule="auto"/>
              <w:jc w:val="center"/>
              <w:rPr>
                <w:rFonts w:cs="Arial"/>
              </w:rPr>
            </w:pPr>
            <w:r w:rsidRPr="00C22E61">
              <w:rPr>
                <w:rFonts w:cs="Arial"/>
                <w:color w:val="000000"/>
              </w:rPr>
              <w:t>Tequisquiapan</w:t>
            </w:r>
          </w:p>
        </w:tc>
        <w:tc>
          <w:tcPr>
            <w:tcW w:w="2641" w:type="dxa"/>
            <w:tcBorders>
              <w:top w:val="single" w:sz="4" w:space="0" w:color="000000"/>
              <w:left w:val="single" w:sz="4" w:space="0" w:color="000000"/>
              <w:bottom w:val="single" w:sz="4" w:space="0" w:color="000000"/>
            </w:tcBorders>
            <w:shd w:val="clear" w:color="auto" w:fill="auto"/>
            <w:vAlign w:val="bottom"/>
          </w:tcPr>
          <w:p w14:paraId="693B35CA" w14:textId="77777777" w:rsidR="00AF3CA4" w:rsidRPr="00C22E61" w:rsidRDefault="009E6821" w:rsidP="00C22E61">
            <w:pPr>
              <w:spacing w:after="0" w:line="360" w:lineRule="auto"/>
              <w:jc w:val="center"/>
              <w:rPr>
                <w:rFonts w:cs="Arial"/>
              </w:rPr>
            </w:pPr>
            <w:r w:rsidRPr="00C22E61">
              <w:rPr>
                <w:rFonts w:cs="Arial"/>
                <w:color w:val="000000"/>
              </w:rPr>
              <w:t>Valle de Tequisquiapan</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1F8B79DA"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7781ACC8"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39E5A53C" w14:textId="77777777" w:rsidR="00AF3CA4" w:rsidRPr="00C22E61" w:rsidRDefault="009E6821" w:rsidP="00C22E61">
            <w:pPr>
              <w:spacing w:after="0" w:line="360" w:lineRule="auto"/>
              <w:jc w:val="both"/>
              <w:rPr>
                <w:rFonts w:cs="Arial"/>
              </w:rPr>
            </w:pPr>
            <w:r w:rsidRPr="00C22E61">
              <w:rPr>
                <w:rFonts w:cs="Arial"/>
                <w:color w:val="000000"/>
              </w:rPr>
              <w:lastRenderedPageBreak/>
              <w:t>DLQUE2132</w:t>
            </w:r>
          </w:p>
        </w:tc>
        <w:tc>
          <w:tcPr>
            <w:tcW w:w="2693" w:type="dxa"/>
            <w:tcBorders>
              <w:top w:val="single" w:sz="4" w:space="0" w:color="000000"/>
              <w:left w:val="single" w:sz="4" w:space="0" w:color="000000"/>
              <w:bottom w:val="single" w:sz="4" w:space="0" w:color="000000"/>
            </w:tcBorders>
            <w:shd w:val="clear" w:color="auto" w:fill="D0E6F6"/>
            <w:vAlign w:val="center"/>
          </w:tcPr>
          <w:p w14:paraId="3A00CA0F"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D0E6F6"/>
            <w:vAlign w:val="center"/>
          </w:tcPr>
          <w:p w14:paraId="4B54846E"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D0E6F6"/>
            <w:vAlign w:val="center"/>
          </w:tcPr>
          <w:p w14:paraId="046947C8"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55F372A3"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7AA0C12D"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44CE5F21" w14:textId="77777777" w:rsidR="00AF3CA4" w:rsidRPr="00C22E61" w:rsidRDefault="009E6821" w:rsidP="00C22E61">
            <w:pPr>
              <w:spacing w:after="0" w:line="360" w:lineRule="auto"/>
              <w:jc w:val="both"/>
              <w:rPr>
                <w:rFonts w:cs="Arial"/>
              </w:rPr>
            </w:pPr>
            <w:r w:rsidRPr="00C22E61">
              <w:rPr>
                <w:rFonts w:cs="Arial"/>
                <w:color w:val="000000"/>
              </w:rPr>
              <w:t>DLQUE2137</w:t>
            </w:r>
          </w:p>
        </w:tc>
        <w:tc>
          <w:tcPr>
            <w:tcW w:w="2693" w:type="dxa"/>
            <w:tcBorders>
              <w:top w:val="single" w:sz="4" w:space="0" w:color="000000"/>
              <w:left w:val="single" w:sz="4" w:space="0" w:color="000000"/>
              <w:bottom w:val="single" w:sz="4" w:space="0" w:color="000000"/>
            </w:tcBorders>
            <w:shd w:val="clear" w:color="auto" w:fill="auto"/>
            <w:vAlign w:val="bottom"/>
          </w:tcPr>
          <w:p w14:paraId="3C24532C"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auto"/>
            <w:vAlign w:val="bottom"/>
          </w:tcPr>
          <w:p w14:paraId="5897A52F" w14:textId="77777777" w:rsidR="00AF3CA4" w:rsidRPr="00C22E61" w:rsidRDefault="009E6821" w:rsidP="00C22E61">
            <w:pPr>
              <w:spacing w:after="0" w:line="360" w:lineRule="auto"/>
              <w:jc w:val="center"/>
              <w:rPr>
                <w:rFonts w:cs="Arial"/>
              </w:rPr>
            </w:pPr>
            <w:r w:rsidRPr="00C22E61">
              <w:rPr>
                <w:rFonts w:cs="Arial"/>
                <w:color w:val="000000"/>
              </w:rPr>
              <w:t>San Juan del Río</w:t>
            </w:r>
          </w:p>
        </w:tc>
        <w:tc>
          <w:tcPr>
            <w:tcW w:w="2641" w:type="dxa"/>
            <w:tcBorders>
              <w:top w:val="single" w:sz="4" w:space="0" w:color="000000"/>
              <w:left w:val="single" w:sz="4" w:space="0" w:color="000000"/>
              <w:bottom w:val="single" w:sz="4" w:space="0" w:color="000000"/>
            </w:tcBorders>
            <w:shd w:val="clear" w:color="auto" w:fill="auto"/>
            <w:vAlign w:val="bottom"/>
          </w:tcPr>
          <w:p w14:paraId="4CA8F2FC" w14:textId="77777777" w:rsidR="00AF3CA4" w:rsidRPr="00C22E61" w:rsidRDefault="009E6821" w:rsidP="00C22E61">
            <w:pPr>
              <w:spacing w:after="0" w:line="360" w:lineRule="auto"/>
              <w:jc w:val="center"/>
              <w:rPr>
                <w:rFonts w:cs="Arial"/>
              </w:rPr>
            </w:pPr>
            <w:r w:rsidRPr="00C22E61">
              <w:rPr>
                <w:rFonts w:cs="Arial"/>
                <w:color w:val="000000"/>
              </w:rPr>
              <w:t>Valle de San Juan del Río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87E9181"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39DD0626"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041FC7D9" w14:textId="77777777" w:rsidR="00AF3CA4" w:rsidRPr="00C22E61" w:rsidRDefault="009E6821" w:rsidP="00C22E61">
            <w:pPr>
              <w:spacing w:after="0" w:line="360" w:lineRule="auto"/>
              <w:jc w:val="both"/>
              <w:rPr>
                <w:rFonts w:cs="Arial"/>
              </w:rPr>
            </w:pPr>
            <w:r w:rsidRPr="00C22E61">
              <w:rPr>
                <w:rFonts w:cs="Arial"/>
                <w:color w:val="000000"/>
              </w:rPr>
              <w:t>DLQUE2151</w:t>
            </w:r>
          </w:p>
        </w:tc>
        <w:tc>
          <w:tcPr>
            <w:tcW w:w="2693" w:type="dxa"/>
            <w:tcBorders>
              <w:top w:val="single" w:sz="4" w:space="0" w:color="000000"/>
              <w:left w:val="single" w:sz="4" w:space="0" w:color="000000"/>
              <w:bottom w:val="single" w:sz="4" w:space="0" w:color="000000"/>
            </w:tcBorders>
            <w:shd w:val="clear" w:color="auto" w:fill="D0E6F6"/>
            <w:vAlign w:val="center"/>
          </w:tcPr>
          <w:p w14:paraId="524283E8"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D0E6F6"/>
            <w:vAlign w:val="center"/>
          </w:tcPr>
          <w:p w14:paraId="5CCB3E56" w14:textId="77777777" w:rsidR="00AF3CA4" w:rsidRPr="00C22E61" w:rsidRDefault="009E6821" w:rsidP="00C22E61">
            <w:pPr>
              <w:spacing w:after="0" w:line="360" w:lineRule="auto"/>
              <w:jc w:val="center"/>
              <w:rPr>
                <w:rFonts w:cs="Arial"/>
              </w:rPr>
            </w:pPr>
            <w:r w:rsidRPr="00C22E61">
              <w:rPr>
                <w:rFonts w:cs="Arial"/>
                <w:color w:val="000000"/>
              </w:rPr>
              <w:t>Colón</w:t>
            </w:r>
          </w:p>
        </w:tc>
        <w:tc>
          <w:tcPr>
            <w:tcW w:w="2641" w:type="dxa"/>
            <w:tcBorders>
              <w:top w:val="single" w:sz="4" w:space="0" w:color="000000"/>
              <w:left w:val="single" w:sz="4" w:space="0" w:color="000000"/>
              <w:bottom w:val="single" w:sz="4" w:space="0" w:color="000000"/>
            </w:tcBorders>
            <w:shd w:val="clear" w:color="auto" w:fill="D0E6F6"/>
            <w:vAlign w:val="center"/>
          </w:tcPr>
          <w:p w14:paraId="7C234806" w14:textId="77777777" w:rsidR="00AF3CA4" w:rsidRPr="00C22E61" w:rsidRDefault="009E6821" w:rsidP="00C22E61">
            <w:pPr>
              <w:spacing w:after="0" w:line="360" w:lineRule="auto"/>
              <w:jc w:val="center"/>
              <w:rPr>
                <w:rFonts w:cs="Arial"/>
              </w:rPr>
            </w:pPr>
            <w:r w:rsidRPr="00C22E61">
              <w:rPr>
                <w:rFonts w:cs="Arial"/>
                <w:color w:val="000000"/>
              </w:rPr>
              <w:t>Valle de Amazcala</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708F05C3"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3510CE9A"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6F41A077" w14:textId="77777777" w:rsidR="00AF3CA4" w:rsidRPr="00C22E61" w:rsidRDefault="009E6821" w:rsidP="00C22E61">
            <w:pPr>
              <w:spacing w:after="0" w:line="360" w:lineRule="auto"/>
              <w:jc w:val="both"/>
              <w:rPr>
                <w:rFonts w:cs="Arial"/>
              </w:rPr>
            </w:pPr>
            <w:r w:rsidRPr="00C22E61">
              <w:rPr>
                <w:rFonts w:cs="Arial"/>
                <w:color w:val="000000"/>
              </w:rPr>
              <w:t>DLQUE2154</w:t>
            </w:r>
          </w:p>
        </w:tc>
        <w:tc>
          <w:tcPr>
            <w:tcW w:w="2693" w:type="dxa"/>
            <w:tcBorders>
              <w:top w:val="single" w:sz="4" w:space="0" w:color="000000"/>
              <w:left w:val="single" w:sz="4" w:space="0" w:color="000000"/>
              <w:bottom w:val="single" w:sz="4" w:space="0" w:color="000000"/>
            </w:tcBorders>
            <w:shd w:val="clear" w:color="auto" w:fill="auto"/>
            <w:vAlign w:val="bottom"/>
          </w:tcPr>
          <w:p w14:paraId="43B5EC11"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352E2550"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auto"/>
            <w:vAlign w:val="bottom"/>
          </w:tcPr>
          <w:p w14:paraId="465A3F6F"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0F406935" w14:textId="77777777" w:rsidR="00AF3CA4" w:rsidRPr="00C22E61" w:rsidRDefault="009E6821" w:rsidP="00C22E61">
            <w:pPr>
              <w:spacing w:after="0" w:line="360" w:lineRule="auto"/>
              <w:jc w:val="center"/>
              <w:rPr>
                <w:rFonts w:cs="Arial"/>
              </w:rPr>
            </w:pPr>
            <w:r w:rsidRPr="00C22E61">
              <w:rPr>
                <w:rFonts w:cs="Arial"/>
                <w:color w:val="000000"/>
              </w:rPr>
              <w:t>Amarillo</w:t>
            </w:r>
          </w:p>
        </w:tc>
      </w:tr>
      <w:tr w:rsidR="00AF3CA4" w:rsidRPr="00C22E61" w14:paraId="10CA75A0"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60D2B433" w14:textId="77777777" w:rsidR="00AF3CA4" w:rsidRPr="00C22E61" w:rsidRDefault="009E6821" w:rsidP="00C22E61">
            <w:pPr>
              <w:spacing w:after="0" w:line="360" w:lineRule="auto"/>
              <w:jc w:val="both"/>
              <w:rPr>
                <w:rFonts w:cs="Arial"/>
              </w:rPr>
            </w:pPr>
            <w:r w:rsidRPr="00C22E61">
              <w:rPr>
                <w:rFonts w:cs="Arial"/>
                <w:color w:val="000000"/>
              </w:rPr>
              <w:t>DLQUE2155</w:t>
            </w:r>
          </w:p>
        </w:tc>
        <w:tc>
          <w:tcPr>
            <w:tcW w:w="2693" w:type="dxa"/>
            <w:tcBorders>
              <w:top w:val="single" w:sz="4" w:space="0" w:color="000000"/>
              <w:left w:val="single" w:sz="4" w:space="0" w:color="000000"/>
              <w:bottom w:val="single" w:sz="4" w:space="0" w:color="000000"/>
            </w:tcBorders>
            <w:shd w:val="clear" w:color="auto" w:fill="D0E6F6"/>
            <w:vAlign w:val="center"/>
          </w:tcPr>
          <w:p w14:paraId="0E57E298"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D0E6F6"/>
            <w:vAlign w:val="center"/>
          </w:tcPr>
          <w:p w14:paraId="5C9CA16E"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D0E6F6"/>
            <w:vAlign w:val="center"/>
          </w:tcPr>
          <w:p w14:paraId="7FE9EC59"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4C1D080B"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350D28B7"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420F369E" w14:textId="77777777" w:rsidR="00AF3CA4" w:rsidRPr="00C22E61" w:rsidRDefault="009E6821" w:rsidP="00C22E61">
            <w:pPr>
              <w:spacing w:after="0" w:line="360" w:lineRule="auto"/>
              <w:jc w:val="both"/>
              <w:rPr>
                <w:rFonts w:cs="Arial"/>
              </w:rPr>
            </w:pPr>
            <w:r w:rsidRPr="00C22E61">
              <w:rPr>
                <w:rFonts w:cs="Arial"/>
                <w:color w:val="000000"/>
              </w:rPr>
              <w:t>DLQUE2156</w:t>
            </w:r>
          </w:p>
        </w:tc>
        <w:tc>
          <w:tcPr>
            <w:tcW w:w="2693" w:type="dxa"/>
            <w:tcBorders>
              <w:top w:val="single" w:sz="4" w:space="0" w:color="000000"/>
              <w:left w:val="single" w:sz="4" w:space="0" w:color="000000"/>
              <w:bottom w:val="single" w:sz="4" w:space="0" w:color="000000"/>
            </w:tcBorders>
            <w:shd w:val="clear" w:color="auto" w:fill="auto"/>
            <w:vAlign w:val="bottom"/>
          </w:tcPr>
          <w:p w14:paraId="5CAF2DC7"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477C1817"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auto"/>
            <w:vAlign w:val="bottom"/>
          </w:tcPr>
          <w:p w14:paraId="7EB4FA4D" w14:textId="77777777" w:rsidR="00AF3CA4" w:rsidRPr="00C22E61" w:rsidRDefault="009E6821" w:rsidP="00C22E61">
            <w:pPr>
              <w:spacing w:after="0" w:line="360" w:lineRule="auto"/>
              <w:jc w:val="center"/>
              <w:rPr>
                <w:rFonts w:cs="Arial"/>
              </w:rPr>
            </w:pPr>
            <w:r w:rsidRPr="00C22E61">
              <w:rPr>
                <w:rFonts w:cs="Arial"/>
                <w:color w:val="000000"/>
              </w:rPr>
              <w:t>Valle de Celaya</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FF354E7"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0B77DDC6"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54DFC5A0" w14:textId="77777777" w:rsidR="00AF3CA4" w:rsidRPr="00C22E61" w:rsidRDefault="009E6821" w:rsidP="00C22E61">
            <w:pPr>
              <w:spacing w:after="0" w:line="360" w:lineRule="auto"/>
              <w:jc w:val="both"/>
              <w:rPr>
                <w:rFonts w:cs="Arial"/>
              </w:rPr>
            </w:pPr>
            <w:r w:rsidRPr="00C22E61">
              <w:rPr>
                <w:rFonts w:cs="Arial"/>
                <w:color w:val="000000"/>
              </w:rPr>
              <w:t>DLQUE2158</w:t>
            </w:r>
          </w:p>
        </w:tc>
        <w:tc>
          <w:tcPr>
            <w:tcW w:w="2693" w:type="dxa"/>
            <w:tcBorders>
              <w:top w:val="single" w:sz="4" w:space="0" w:color="000000"/>
              <w:left w:val="single" w:sz="4" w:space="0" w:color="000000"/>
              <w:bottom w:val="single" w:sz="4" w:space="0" w:color="000000"/>
            </w:tcBorders>
            <w:shd w:val="clear" w:color="auto" w:fill="D0E6F6"/>
            <w:vAlign w:val="center"/>
          </w:tcPr>
          <w:p w14:paraId="27AD8077"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D0E6F6"/>
            <w:vAlign w:val="center"/>
          </w:tcPr>
          <w:p w14:paraId="462619F1" w14:textId="77777777" w:rsidR="00AF3CA4" w:rsidRPr="00C22E61" w:rsidRDefault="009E6821" w:rsidP="00C22E61">
            <w:pPr>
              <w:spacing w:after="0" w:line="360" w:lineRule="auto"/>
              <w:jc w:val="center"/>
              <w:rPr>
                <w:rFonts w:cs="Arial"/>
              </w:rPr>
            </w:pPr>
            <w:r w:rsidRPr="00C22E61">
              <w:rPr>
                <w:rFonts w:cs="Arial"/>
                <w:color w:val="000000"/>
              </w:rPr>
              <w:t>Querétaro</w:t>
            </w:r>
          </w:p>
        </w:tc>
        <w:tc>
          <w:tcPr>
            <w:tcW w:w="2641" w:type="dxa"/>
            <w:tcBorders>
              <w:top w:val="single" w:sz="4" w:space="0" w:color="000000"/>
              <w:left w:val="single" w:sz="4" w:space="0" w:color="000000"/>
              <w:bottom w:val="single" w:sz="4" w:space="0" w:color="000000"/>
            </w:tcBorders>
            <w:shd w:val="clear" w:color="auto" w:fill="D0E6F6"/>
            <w:vAlign w:val="center"/>
          </w:tcPr>
          <w:p w14:paraId="3EBDFBAE" w14:textId="77777777" w:rsidR="00AF3CA4" w:rsidRPr="00C22E61" w:rsidRDefault="009E6821" w:rsidP="00C22E61">
            <w:pPr>
              <w:spacing w:after="0" w:line="360" w:lineRule="auto"/>
              <w:jc w:val="center"/>
              <w:rPr>
                <w:rFonts w:cs="Arial"/>
              </w:rPr>
            </w:pPr>
            <w:r w:rsidRPr="00C22E61">
              <w:rPr>
                <w:rFonts w:cs="Arial"/>
                <w:color w:val="000000"/>
              </w:rPr>
              <w:t>Valle Buenavista</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196D26D8"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6FDCC266"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1083BC57" w14:textId="77777777" w:rsidR="00AF3CA4" w:rsidRPr="00C22E61" w:rsidRDefault="009E6821" w:rsidP="00C22E61">
            <w:pPr>
              <w:spacing w:after="0" w:line="360" w:lineRule="auto"/>
              <w:jc w:val="both"/>
              <w:rPr>
                <w:rFonts w:cs="Arial"/>
              </w:rPr>
            </w:pPr>
            <w:r w:rsidRPr="00C22E61">
              <w:rPr>
                <w:rFonts w:cs="Arial"/>
                <w:color w:val="000000"/>
              </w:rPr>
              <w:t>DLQUE2159</w:t>
            </w:r>
          </w:p>
        </w:tc>
        <w:tc>
          <w:tcPr>
            <w:tcW w:w="2693" w:type="dxa"/>
            <w:tcBorders>
              <w:top w:val="single" w:sz="4" w:space="0" w:color="000000"/>
              <w:left w:val="single" w:sz="4" w:space="0" w:color="000000"/>
              <w:bottom w:val="single" w:sz="4" w:space="0" w:color="000000"/>
            </w:tcBorders>
            <w:shd w:val="clear" w:color="auto" w:fill="auto"/>
            <w:vAlign w:val="bottom"/>
          </w:tcPr>
          <w:p w14:paraId="28DD0D0E"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434A9572" w14:textId="77777777" w:rsidR="00AF3CA4" w:rsidRPr="00C22E61" w:rsidRDefault="009E6821" w:rsidP="00C22E61">
            <w:pPr>
              <w:spacing w:after="0" w:line="360" w:lineRule="auto"/>
              <w:jc w:val="center"/>
              <w:rPr>
                <w:rFonts w:cs="Arial"/>
              </w:rPr>
            </w:pPr>
            <w:r w:rsidRPr="00C22E61">
              <w:rPr>
                <w:rFonts w:cs="Arial"/>
                <w:color w:val="000000"/>
              </w:rPr>
              <w:t>El Marqués</w:t>
            </w:r>
          </w:p>
        </w:tc>
        <w:tc>
          <w:tcPr>
            <w:tcW w:w="2641" w:type="dxa"/>
            <w:tcBorders>
              <w:top w:val="single" w:sz="4" w:space="0" w:color="000000"/>
              <w:left w:val="single" w:sz="4" w:space="0" w:color="000000"/>
              <w:bottom w:val="single" w:sz="4" w:space="0" w:color="000000"/>
            </w:tcBorders>
            <w:shd w:val="clear" w:color="auto" w:fill="auto"/>
            <w:vAlign w:val="bottom"/>
          </w:tcPr>
          <w:p w14:paraId="1F541B92" w14:textId="77777777" w:rsidR="00AF3CA4" w:rsidRPr="00C22E61" w:rsidRDefault="009E6821" w:rsidP="00C22E61">
            <w:pPr>
              <w:spacing w:after="0" w:line="360" w:lineRule="auto"/>
              <w:jc w:val="center"/>
              <w:rPr>
                <w:rFonts w:cs="Arial"/>
              </w:rPr>
            </w:pPr>
            <w:r w:rsidRPr="00C22E61">
              <w:rPr>
                <w:rFonts w:cs="Arial"/>
                <w:color w:val="000000"/>
              </w:rPr>
              <w:t>Valle de Amazcala</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78B26BC1" w14:textId="77777777" w:rsidR="00AF3CA4" w:rsidRPr="00C22E61" w:rsidRDefault="009E6821" w:rsidP="00C22E61">
            <w:pPr>
              <w:spacing w:after="0" w:line="360" w:lineRule="auto"/>
              <w:jc w:val="center"/>
              <w:rPr>
                <w:rFonts w:cs="Arial"/>
              </w:rPr>
            </w:pPr>
            <w:r w:rsidRPr="00C22E61">
              <w:rPr>
                <w:rFonts w:cs="Arial"/>
                <w:color w:val="000000"/>
              </w:rPr>
              <w:t>Verde</w:t>
            </w:r>
          </w:p>
        </w:tc>
      </w:tr>
      <w:tr w:rsidR="00AF3CA4" w:rsidRPr="00C22E61" w14:paraId="39163494" w14:textId="77777777">
        <w:trPr>
          <w:trHeight w:val="300"/>
        </w:trPr>
        <w:tc>
          <w:tcPr>
            <w:tcW w:w="1555" w:type="dxa"/>
            <w:tcBorders>
              <w:top w:val="single" w:sz="4" w:space="0" w:color="000000"/>
              <w:left w:val="single" w:sz="4" w:space="0" w:color="000000"/>
              <w:bottom w:val="single" w:sz="4" w:space="0" w:color="000000"/>
            </w:tcBorders>
            <w:shd w:val="clear" w:color="auto" w:fill="D0E6F6"/>
            <w:vAlign w:val="center"/>
          </w:tcPr>
          <w:p w14:paraId="031AA37E" w14:textId="77777777" w:rsidR="00AF3CA4" w:rsidRPr="00C22E61" w:rsidRDefault="009E6821" w:rsidP="00C22E61">
            <w:pPr>
              <w:spacing w:after="0" w:line="360" w:lineRule="auto"/>
              <w:jc w:val="both"/>
              <w:rPr>
                <w:rFonts w:cs="Arial"/>
              </w:rPr>
            </w:pPr>
            <w:r w:rsidRPr="00C22E61">
              <w:rPr>
                <w:rFonts w:cs="Arial"/>
                <w:color w:val="000000"/>
              </w:rPr>
              <w:t>DLQUE5321</w:t>
            </w:r>
          </w:p>
        </w:tc>
        <w:tc>
          <w:tcPr>
            <w:tcW w:w="2693" w:type="dxa"/>
            <w:tcBorders>
              <w:top w:val="single" w:sz="4" w:space="0" w:color="000000"/>
              <w:left w:val="single" w:sz="4" w:space="0" w:color="000000"/>
              <w:bottom w:val="single" w:sz="4" w:space="0" w:color="000000"/>
            </w:tcBorders>
            <w:shd w:val="clear" w:color="auto" w:fill="D0E6F6"/>
            <w:vAlign w:val="center"/>
          </w:tcPr>
          <w:p w14:paraId="2FFEC38F" w14:textId="77777777" w:rsidR="00AF3CA4" w:rsidRPr="00C22E61" w:rsidRDefault="009E6821" w:rsidP="00C22E61">
            <w:pPr>
              <w:spacing w:after="0" w:line="360" w:lineRule="auto"/>
              <w:jc w:val="center"/>
              <w:rPr>
                <w:rFonts w:cs="Arial"/>
              </w:rPr>
            </w:pPr>
            <w:r w:rsidRPr="00C22E61">
              <w:rPr>
                <w:rFonts w:cs="Arial"/>
                <w:color w:val="000000"/>
              </w:rPr>
              <w:t>Golfo norte</w:t>
            </w:r>
          </w:p>
        </w:tc>
        <w:tc>
          <w:tcPr>
            <w:tcW w:w="2135" w:type="dxa"/>
            <w:tcBorders>
              <w:top w:val="single" w:sz="4" w:space="0" w:color="000000"/>
              <w:left w:val="single" w:sz="4" w:space="0" w:color="000000"/>
              <w:bottom w:val="single" w:sz="4" w:space="0" w:color="000000"/>
            </w:tcBorders>
            <w:shd w:val="clear" w:color="auto" w:fill="D0E6F6"/>
            <w:vAlign w:val="center"/>
          </w:tcPr>
          <w:p w14:paraId="5BA113ED" w14:textId="77777777" w:rsidR="00AF3CA4" w:rsidRPr="00C22E61" w:rsidRDefault="009E6821" w:rsidP="00C22E61">
            <w:pPr>
              <w:spacing w:after="0" w:line="360" w:lineRule="auto"/>
              <w:jc w:val="center"/>
              <w:rPr>
                <w:rFonts w:cs="Arial"/>
              </w:rPr>
            </w:pPr>
            <w:r w:rsidRPr="00C22E61">
              <w:rPr>
                <w:rFonts w:cs="Arial"/>
                <w:color w:val="000000"/>
              </w:rPr>
              <w:t>Tolimán</w:t>
            </w:r>
          </w:p>
        </w:tc>
        <w:tc>
          <w:tcPr>
            <w:tcW w:w="2641" w:type="dxa"/>
            <w:tcBorders>
              <w:top w:val="single" w:sz="4" w:space="0" w:color="000000"/>
              <w:left w:val="single" w:sz="4" w:space="0" w:color="000000"/>
              <w:bottom w:val="single" w:sz="4" w:space="0" w:color="000000"/>
            </w:tcBorders>
            <w:shd w:val="clear" w:color="auto" w:fill="D0E6F6"/>
            <w:vAlign w:val="center"/>
          </w:tcPr>
          <w:p w14:paraId="4D8646CF" w14:textId="77777777" w:rsidR="00AF3CA4" w:rsidRPr="00C22E61" w:rsidRDefault="009E6821" w:rsidP="00C22E61">
            <w:pPr>
              <w:spacing w:after="0" w:line="360" w:lineRule="auto"/>
              <w:jc w:val="center"/>
              <w:rPr>
                <w:rFonts w:cs="Arial"/>
              </w:rPr>
            </w:pPr>
            <w:r w:rsidRPr="00C22E61">
              <w:rPr>
                <w:rFonts w:cs="Arial"/>
                <w:color w:val="000000"/>
              </w:rPr>
              <w:t>Tolimán</w:t>
            </w:r>
          </w:p>
        </w:tc>
        <w:tc>
          <w:tcPr>
            <w:tcW w:w="1430" w:type="dxa"/>
            <w:tcBorders>
              <w:top w:val="single" w:sz="4" w:space="0" w:color="000000"/>
              <w:left w:val="single" w:sz="4" w:space="0" w:color="000000"/>
              <w:bottom w:val="single" w:sz="4" w:space="0" w:color="000000"/>
              <w:right w:val="single" w:sz="4" w:space="0" w:color="000000"/>
            </w:tcBorders>
            <w:shd w:val="clear" w:color="auto" w:fill="D0E6F6"/>
            <w:vAlign w:val="center"/>
          </w:tcPr>
          <w:p w14:paraId="335759A1" w14:textId="77777777" w:rsidR="00AF3CA4" w:rsidRPr="00C22E61" w:rsidRDefault="009E6821" w:rsidP="00C22E61">
            <w:pPr>
              <w:spacing w:after="0" w:line="360" w:lineRule="auto"/>
              <w:jc w:val="center"/>
              <w:rPr>
                <w:rFonts w:cs="Arial"/>
              </w:rPr>
            </w:pPr>
            <w:r w:rsidRPr="00C22E61">
              <w:rPr>
                <w:rFonts w:cs="Arial"/>
                <w:color w:val="000000"/>
              </w:rPr>
              <w:t>Rojo</w:t>
            </w:r>
          </w:p>
        </w:tc>
      </w:tr>
      <w:tr w:rsidR="00AF3CA4" w:rsidRPr="00C22E61" w14:paraId="62291061" w14:textId="77777777">
        <w:trPr>
          <w:trHeight w:val="300"/>
        </w:trPr>
        <w:tc>
          <w:tcPr>
            <w:tcW w:w="1555" w:type="dxa"/>
            <w:tcBorders>
              <w:top w:val="single" w:sz="4" w:space="0" w:color="000000"/>
              <w:left w:val="single" w:sz="4" w:space="0" w:color="000000"/>
              <w:bottom w:val="single" w:sz="4" w:space="0" w:color="000000"/>
            </w:tcBorders>
            <w:shd w:val="clear" w:color="auto" w:fill="auto"/>
            <w:vAlign w:val="bottom"/>
          </w:tcPr>
          <w:p w14:paraId="23EBE95C" w14:textId="77777777" w:rsidR="00AF3CA4" w:rsidRPr="00C22E61" w:rsidRDefault="009E6821" w:rsidP="00C22E61">
            <w:pPr>
              <w:spacing w:after="0" w:line="360" w:lineRule="auto"/>
              <w:jc w:val="both"/>
              <w:rPr>
                <w:rFonts w:cs="Arial"/>
              </w:rPr>
            </w:pPr>
            <w:r w:rsidRPr="00C22E61">
              <w:rPr>
                <w:rFonts w:cs="Arial"/>
                <w:color w:val="000000"/>
              </w:rPr>
              <w:t>DLQUE5413</w:t>
            </w:r>
          </w:p>
        </w:tc>
        <w:tc>
          <w:tcPr>
            <w:tcW w:w="2693" w:type="dxa"/>
            <w:tcBorders>
              <w:top w:val="single" w:sz="4" w:space="0" w:color="000000"/>
              <w:left w:val="single" w:sz="4" w:space="0" w:color="000000"/>
              <w:bottom w:val="single" w:sz="4" w:space="0" w:color="000000"/>
            </w:tcBorders>
            <w:shd w:val="clear" w:color="auto" w:fill="auto"/>
            <w:vAlign w:val="bottom"/>
          </w:tcPr>
          <w:p w14:paraId="2C642EDD" w14:textId="77777777" w:rsidR="00AF3CA4" w:rsidRPr="00C22E61" w:rsidRDefault="009E6821" w:rsidP="00C22E61">
            <w:pPr>
              <w:spacing w:after="0" w:line="360" w:lineRule="auto"/>
              <w:jc w:val="center"/>
              <w:rPr>
                <w:rFonts w:cs="Arial"/>
              </w:rPr>
            </w:pPr>
            <w:r w:rsidRPr="00C22E61">
              <w:rPr>
                <w:rFonts w:cs="Arial"/>
                <w:color w:val="000000"/>
              </w:rPr>
              <w:t>Lerma Santiago Pacífico</w:t>
            </w:r>
          </w:p>
        </w:tc>
        <w:tc>
          <w:tcPr>
            <w:tcW w:w="2135" w:type="dxa"/>
            <w:tcBorders>
              <w:top w:val="single" w:sz="4" w:space="0" w:color="000000"/>
              <w:left w:val="single" w:sz="4" w:space="0" w:color="000000"/>
              <w:bottom w:val="single" w:sz="4" w:space="0" w:color="000000"/>
            </w:tcBorders>
            <w:shd w:val="clear" w:color="auto" w:fill="auto"/>
            <w:vAlign w:val="bottom"/>
          </w:tcPr>
          <w:p w14:paraId="1A668FDB" w14:textId="77777777" w:rsidR="00AF3CA4" w:rsidRPr="00C22E61" w:rsidRDefault="009E6821" w:rsidP="00C22E61">
            <w:pPr>
              <w:spacing w:after="0" w:line="360" w:lineRule="auto"/>
              <w:jc w:val="center"/>
              <w:rPr>
                <w:rFonts w:cs="Arial"/>
              </w:rPr>
            </w:pPr>
            <w:r w:rsidRPr="00C22E61">
              <w:rPr>
                <w:rFonts w:cs="Arial"/>
                <w:color w:val="000000"/>
              </w:rPr>
              <w:t>Amealco de Bonfil</w:t>
            </w:r>
          </w:p>
        </w:tc>
        <w:tc>
          <w:tcPr>
            <w:tcW w:w="2641" w:type="dxa"/>
            <w:tcBorders>
              <w:top w:val="single" w:sz="4" w:space="0" w:color="000000"/>
              <w:left w:val="single" w:sz="4" w:space="0" w:color="000000"/>
              <w:bottom w:val="single" w:sz="4" w:space="0" w:color="000000"/>
            </w:tcBorders>
            <w:shd w:val="clear" w:color="auto" w:fill="auto"/>
            <w:vAlign w:val="bottom"/>
          </w:tcPr>
          <w:p w14:paraId="6BA9878B" w14:textId="77777777" w:rsidR="00AF3CA4" w:rsidRPr="00C22E61" w:rsidRDefault="009E6821" w:rsidP="00C22E61">
            <w:pPr>
              <w:spacing w:after="0" w:line="360" w:lineRule="auto"/>
              <w:jc w:val="center"/>
              <w:rPr>
                <w:rFonts w:cs="Arial"/>
              </w:rPr>
            </w:pPr>
            <w:r w:rsidRPr="00C22E61">
              <w:rPr>
                <w:rFonts w:cs="Arial"/>
                <w:color w:val="000000"/>
              </w:rPr>
              <w:t>Valle de Querétaro</w:t>
            </w:r>
          </w:p>
        </w:tc>
        <w:tc>
          <w:tcPr>
            <w:tcW w:w="1430" w:type="dxa"/>
            <w:tcBorders>
              <w:top w:val="single" w:sz="4" w:space="0" w:color="000000"/>
              <w:left w:val="single" w:sz="4" w:space="0" w:color="000000"/>
              <w:bottom w:val="single" w:sz="4" w:space="0" w:color="000000"/>
              <w:right w:val="single" w:sz="4" w:space="0" w:color="000000"/>
            </w:tcBorders>
            <w:shd w:val="clear" w:color="auto" w:fill="auto"/>
            <w:vAlign w:val="bottom"/>
          </w:tcPr>
          <w:p w14:paraId="61C1C82B" w14:textId="77777777" w:rsidR="00AF3CA4" w:rsidRPr="00C22E61" w:rsidRDefault="009E6821" w:rsidP="00C22E61">
            <w:pPr>
              <w:spacing w:after="0" w:line="360" w:lineRule="auto"/>
              <w:jc w:val="center"/>
              <w:rPr>
                <w:rFonts w:cs="Arial"/>
              </w:rPr>
            </w:pPr>
            <w:r w:rsidRPr="00C22E61">
              <w:rPr>
                <w:rFonts w:cs="Arial"/>
                <w:color w:val="000000"/>
              </w:rPr>
              <w:t>Verde</w:t>
            </w:r>
          </w:p>
        </w:tc>
      </w:tr>
    </w:tbl>
    <w:p w14:paraId="5C66559E" w14:textId="77777777" w:rsidR="00AF3CA4" w:rsidRPr="00EC0F00" w:rsidRDefault="009E6821" w:rsidP="00C22E61">
      <w:pPr>
        <w:pBdr>
          <w:top w:val="nil"/>
          <w:left w:val="nil"/>
          <w:bottom w:val="nil"/>
          <w:right w:val="nil"/>
          <w:between w:val="nil"/>
        </w:pBdr>
        <w:spacing w:after="0" w:line="360" w:lineRule="auto"/>
        <w:jc w:val="center"/>
        <w:rPr>
          <w:rFonts w:cs="Arial"/>
          <w:color w:val="000000"/>
          <w:sz w:val="18"/>
          <w:szCs w:val="18"/>
        </w:rPr>
      </w:pPr>
      <w:r w:rsidRPr="00EC0F00">
        <w:rPr>
          <w:rFonts w:cs="Arial"/>
          <w:b/>
          <w:color w:val="000000"/>
          <w:sz w:val="18"/>
          <w:szCs w:val="18"/>
        </w:rPr>
        <w:t>Fuente:</w:t>
      </w:r>
      <w:r w:rsidRPr="00EC0F00">
        <w:rPr>
          <w:rFonts w:cs="Arial"/>
          <w:color w:val="000000"/>
          <w:sz w:val="18"/>
          <w:szCs w:val="18"/>
        </w:rPr>
        <w:t xml:space="preserve"> CONAGUA, calidad del agua.</w:t>
      </w:r>
    </w:p>
    <w:p w14:paraId="5CEF7C51" w14:textId="77777777" w:rsidR="00AF3CA4" w:rsidRPr="00C22E61" w:rsidRDefault="00AF3CA4" w:rsidP="00C22E61">
      <w:pPr>
        <w:pBdr>
          <w:top w:val="nil"/>
          <w:left w:val="nil"/>
          <w:bottom w:val="nil"/>
          <w:right w:val="nil"/>
          <w:between w:val="nil"/>
        </w:pBdr>
        <w:spacing w:after="0" w:line="360" w:lineRule="auto"/>
        <w:ind w:left="720" w:firstLine="720"/>
        <w:jc w:val="both"/>
        <w:rPr>
          <w:rFonts w:cs="Arial"/>
          <w:color w:val="000000"/>
        </w:rPr>
      </w:pPr>
    </w:p>
    <w:p w14:paraId="6A811B2C"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Con referencia en el cuadro anterior, se muestra la imagen de la ubicación de los lugares donde se llevó a cabo el muestreo.</w:t>
      </w:r>
    </w:p>
    <w:p w14:paraId="75FC4877"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A74E321" w14:textId="77777777" w:rsidR="00AF3CA4" w:rsidRDefault="00AF3CA4" w:rsidP="00C22E61">
      <w:pPr>
        <w:pBdr>
          <w:top w:val="nil"/>
          <w:left w:val="nil"/>
          <w:bottom w:val="nil"/>
          <w:right w:val="nil"/>
          <w:between w:val="nil"/>
        </w:pBdr>
        <w:spacing w:after="0" w:line="360" w:lineRule="auto"/>
        <w:jc w:val="both"/>
        <w:rPr>
          <w:rFonts w:cs="Arial"/>
          <w:color w:val="000000"/>
          <w:highlight w:val="yellow"/>
        </w:rPr>
      </w:pPr>
    </w:p>
    <w:p w14:paraId="7178512A"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25D577A7"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2D503F22"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6C298011"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4E373BA4"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3B066416"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0113158C"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0F056F29"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5DF83923" w14:textId="77777777" w:rsidR="00EC0F00" w:rsidRDefault="00EC0F00" w:rsidP="00C22E61">
      <w:pPr>
        <w:pBdr>
          <w:top w:val="nil"/>
          <w:left w:val="nil"/>
          <w:bottom w:val="nil"/>
          <w:right w:val="nil"/>
          <w:between w:val="nil"/>
        </w:pBdr>
        <w:spacing w:after="0" w:line="360" w:lineRule="auto"/>
        <w:jc w:val="both"/>
        <w:rPr>
          <w:rFonts w:cs="Arial"/>
          <w:color w:val="000000"/>
          <w:highlight w:val="yellow"/>
        </w:rPr>
      </w:pPr>
    </w:p>
    <w:p w14:paraId="332FDBE3" w14:textId="77777777" w:rsidR="00EC0F00" w:rsidRPr="00C22E61" w:rsidRDefault="00EC0F00" w:rsidP="00C22E61">
      <w:pPr>
        <w:pBdr>
          <w:top w:val="nil"/>
          <w:left w:val="nil"/>
          <w:bottom w:val="nil"/>
          <w:right w:val="nil"/>
          <w:between w:val="nil"/>
        </w:pBdr>
        <w:spacing w:after="0" w:line="360" w:lineRule="auto"/>
        <w:jc w:val="both"/>
        <w:rPr>
          <w:rFonts w:cs="Arial"/>
          <w:color w:val="000000"/>
          <w:highlight w:val="yellow"/>
        </w:rPr>
      </w:pPr>
    </w:p>
    <w:p w14:paraId="213A6A64" w14:textId="77777777" w:rsidR="00AF3CA4" w:rsidRPr="00C22E61" w:rsidRDefault="00AF3CA4" w:rsidP="00C22E61">
      <w:pPr>
        <w:pBdr>
          <w:top w:val="nil"/>
          <w:left w:val="nil"/>
          <w:bottom w:val="nil"/>
          <w:right w:val="nil"/>
          <w:between w:val="nil"/>
        </w:pBdr>
        <w:spacing w:after="0" w:line="360" w:lineRule="auto"/>
        <w:jc w:val="both"/>
        <w:rPr>
          <w:rFonts w:cs="Arial"/>
          <w:color w:val="000000"/>
          <w:highlight w:val="yellow"/>
        </w:rPr>
      </w:pPr>
    </w:p>
    <w:p w14:paraId="59104C67" w14:textId="572956FE" w:rsidR="00AF3CA4" w:rsidRPr="00936607" w:rsidRDefault="00936607" w:rsidP="00936607">
      <w:pPr>
        <w:pBdr>
          <w:top w:val="nil"/>
          <w:left w:val="nil"/>
          <w:bottom w:val="nil"/>
          <w:right w:val="nil"/>
          <w:between w:val="nil"/>
        </w:pBdr>
        <w:spacing w:after="0" w:line="360" w:lineRule="auto"/>
        <w:jc w:val="center"/>
        <w:rPr>
          <w:rFonts w:cs="Arial"/>
          <w:b/>
          <w:color w:val="000000"/>
        </w:rPr>
      </w:pPr>
      <w:bookmarkStart w:id="103" w:name="_Toc196006897"/>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22</w:t>
      </w:r>
      <w:r w:rsidRPr="00936607">
        <w:rPr>
          <w:rFonts w:cs="Arial"/>
          <w:b/>
          <w:color w:val="000000"/>
        </w:rPr>
        <w:fldChar w:fldCharType="end"/>
      </w:r>
      <w:r w:rsidRPr="00936607">
        <w:rPr>
          <w:rFonts w:cs="Arial"/>
          <w:b/>
          <w:color w:val="000000"/>
        </w:rPr>
        <w:t xml:space="preserve">. </w:t>
      </w:r>
      <w:r w:rsidRPr="00936607">
        <w:rPr>
          <w:rFonts w:cs="Arial"/>
          <w:bCs/>
          <w:color w:val="000000"/>
        </w:rPr>
        <w:t>Ubicación de los muestreos de calidad de agua subterránea</w:t>
      </w:r>
      <w:bookmarkEnd w:id="103"/>
    </w:p>
    <w:p w14:paraId="52A794CD" w14:textId="77777777" w:rsidR="00AF3CA4" w:rsidRPr="00C22E61" w:rsidRDefault="009E6821" w:rsidP="00C22E61">
      <w:pPr>
        <w:pBdr>
          <w:top w:val="nil"/>
          <w:left w:val="nil"/>
          <w:bottom w:val="nil"/>
          <w:right w:val="nil"/>
          <w:between w:val="nil"/>
        </w:pBdr>
        <w:spacing w:after="0" w:line="360" w:lineRule="auto"/>
        <w:jc w:val="both"/>
        <w:rPr>
          <w:rFonts w:cs="Arial"/>
          <w:color w:val="000000"/>
          <w:highlight w:val="yellow"/>
        </w:rPr>
      </w:pPr>
      <w:r w:rsidRPr="00C22E61">
        <w:rPr>
          <w:rFonts w:cs="Arial"/>
          <w:noProof/>
          <w:color w:val="000000"/>
          <w:highlight w:val="yellow"/>
        </w:rPr>
        <w:drawing>
          <wp:inline distT="0" distB="0" distL="0" distR="0" wp14:anchorId="16C81C6A" wp14:editId="15F6DB3D">
            <wp:extent cx="5612130" cy="3717290"/>
            <wp:effectExtent l="3175" t="3175" r="3175" b="3175"/>
            <wp:docPr id="2014181509" name="image4.jp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4.jpg" descr="Mapa&#10;&#10;Descripción generada automáticamente"/>
                    <pic:cNvPicPr preferRelativeResize="0"/>
                  </pic:nvPicPr>
                  <pic:blipFill>
                    <a:blip r:embed="rId40"/>
                    <a:srcRect/>
                    <a:stretch>
                      <a:fillRect/>
                    </a:stretch>
                  </pic:blipFill>
                  <pic:spPr>
                    <a:xfrm>
                      <a:off x="0" y="0"/>
                      <a:ext cx="5612130" cy="3717290"/>
                    </a:xfrm>
                    <a:prstGeom prst="rect">
                      <a:avLst/>
                    </a:prstGeom>
                    <a:ln w="3175">
                      <a:solidFill>
                        <a:srgbClr val="000000"/>
                      </a:solidFill>
                      <a:prstDash val="solid"/>
                    </a:ln>
                  </pic:spPr>
                </pic:pic>
              </a:graphicData>
            </a:graphic>
          </wp:inline>
        </w:drawing>
      </w:r>
    </w:p>
    <w:p w14:paraId="02045C9C" w14:textId="77777777" w:rsidR="00AF3CA4" w:rsidRPr="00EC0F00" w:rsidRDefault="009E6821" w:rsidP="00C22E61">
      <w:pPr>
        <w:pBdr>
          <w:top w:val="nil"/>
          <w:left w:val="nil"/>
          <w:bottom w:val="nil"/>
          <w:right w:val="nil"/>
          <w:between w:val="nil"/>
        </w:pBdr>
        <w:spacing w:after="0" w:line="360" w:lineRule="auto"/>
        <w:jc w:val="center"/>
        <w:rPr>
          <w:rFonts w:cs="Arial"/>
          <w:color w:val="000000"/>
          <w:sz w:val="18"/>
          <w:szCs w:val="18"/>
        </w:rPr>
      </w:pPr>
      <w:r w:rsidRPr="00EC0F00">
        <w:rPr>
          <w:rFonts w:cs="Arial"/>
          <w:b/>
          <w:color w:val="000000"/>
          <w:sz w:val="18"/>
          <w:szCs w:val="18"/>
        </w:rPr>
        <w:t xml:space="preserve">Fuente: </w:t>
      </w:r>
      <w:r w:rsidRPr="00EC0F00">
        <w:rPr>
          <w:rFonts w:cs="Arial"/>
          <w:color w:val="000000"/>
          <w:sz w:val="18"/>
          <w:szCs w:val="18"/>
        </w:rPr>
        <w:t>CONAGUA.</w:t>
      </w:r>
    </w:p>
    <w:p w14:paraId="7C6181DE" w14:textId="77777777" w:rsidR="00AF3CA4" w:rsidRPr="00C22E61" w:rsidRDefault="00AF3CA4" w:rsidP="00C22E61">
      <w:pPr>
        <w:pBdr>
          <w:top w:val="nil"/>
          <w:left w:val="nil"/>
          <w:bottom w:val="nil"/>
          <w:right w:val="nil"/>
          <w:between w:val="nil"/>
        </w:pBdr>
        <w:spacing w:after="0" w:line="360" w:lineRule="auto"/>
        <w:ind w:left="720" w:firstLine="720"/>
        <w:jc w:val="both"/>
        <w:rPr>
          <w:rFonts w:cs="Arial"/>
          <w:color w:val="000000"/>
        </w:rPr>
      </w:pPr>
    </w:p>
    <w:p w14:paraId="43C02081"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De acuerdo con los análisis realizados por la </w:t>
      </w:r>
      <w:r w:rsidR="00150591" w:rsidRPr="00C22E61">
        <w:rPr>
          <w:rFonts w:cs="Arial"/>
        </w:rPr>
        <w:t xml:space="preserve">CONAGUA </w:t>
      </w:r>
      <w:r w:rsidRPr="00C22E61">
        <w:rPr>
          <w:rFonts w:cs="Arial"/>
          <w:color w:val="000000"/>
        </w:rPr>
        <w:t>se consideraron diferentes parámetros para determinar la contaminación del agua, los cuales fueron: el arsénico, cadmio, coliformes fecales, cromo, dureza, mercurio, hierro, plomo, entre otros.</w:t>
      </w:r>
    </w:p>
    <w:p w14:paraId="3CABD333" w14:textId="77777777" w:rsidR="00AF3CA4" w:rsidRDefault="00AF3CA4" w:rsidP="00C22E61">
      <w:pPr>
        <w:spacing w:after="0" w:line="360" w:lineRule="auto"/>
        <w:rPr>
          <w:rFonts w:cs="Arial"/>
          <w:color w:val="000000"/>
        </w:rPr>
      </w:pPr>
    </w:p>
    <w:p w14:paraId="56E86273" w14:textId="77777777" w:rsidR="00EC0F00" w:rsidRDefault="00EC0F00" w:rsidP="00C22E61">
      <w:pPr>
        <w:spacing w:after="0" w:line="360" w:lineRule="auto"/>
        <w:rPr>
          <w:rFonts w:cs="Arial"/>
          <w:color w:val="000000"/>
        </w:rPr>
      </w:pPr>
    </w:p>
    <w:p w14:paraId="5B51C047" w14:textId="77777777" w:rsidR="00EC0F00" w:rsidRDefault="00EC0F00" w:rsidP="00C22E61">
      <w:pPr>
        <w:spacing w:after="0" w:line="360" w:lineRule="auto"/>
        <w:rPr>
          <w:rFonts w:cs="Arial"/>
          <w:color w:val="000000"/>
        </w:rPr>
      </w:pPr>
    </w:p>
    <w:p w14:paraId="57EC8A24" w14:textId="77777777" w:rsidR="00EC0F00" w:rsidRDefault="00EC0F00" w:rsidP="00C22E61">
      <w:pPr>
        <w:spacing w:after="0" w:line="360" w:lineRule="auto"/>
        <w:rPr>
          <w:rFonts w:cs="Arial"/>
          <w:color w:val="000000"/>
        </w:rPr>
      </w:pPr>
    </w:p>
    <w:p w14:paraId="66014912" w14:textId="77777777" w:rsidR="00EC0F00" w:rsidRDefault="00EC0F00" w:rsidP="00C22E61">
      <w:pPr>
        <w:spacing w:after="0" w:line="360" w:lineRule="auto"/>
        <w:rPr>
          <w:rFonts w:cs="Arial"/>
          <w:color w:val="000000"/>
        </w:rPr>
      </w:pPr>
    </w:p>
    <w:p w14:paraId="2E6E1575" w14:textId="77777777" w:rsidR="00EC0F00" w:rsidRDefault="00EC0F00" w:rsidP="00C22E61">
      <w:pPr>
        <w:spacing w:after="0" w:line="360" w:lineRule="auto"/>
        <w:rPr>
          <w:rFonts w:cs="Arial"/>
          <w:color w:val="000000"/>
        </w:rPr>
      </w:pPr>
    </w:p>
    <w:p w14:paraId="7C4B601A" w14:textId="77777777" w:rsidR="00EC0F00" w:rsidRDefault="00EC0F00" w:rsidP="00C22E61">
      <w:pPr>
        <w:spacing w:after="0" w:line="360" w:lineRule="auto"/>
        <w:rPr>
          <w:rFonts w:cs="Arial"/>
          <w:color w:val="000000"/>
        </w:rPr>
      </w:pPr>
    </w:p>
    <w:p w14:paraId="2C3168F6" w14:textId="77777777" w:rsidR="00EC0F00" w:rsidRDefault="00EC0F00" w:rsidP="00C22E61">
      <w:pPr>
        <w:spacing w:after="0" w:line="360" w:lineRule="auto"/>
        <w:rPr>
          <w:rFonts w:cs="Arial"/>
          <w:color w:val="000000"/>
        </w:rPr>
      </w:pPr>
    </w:p>
    <w:p w14:paraId="2DE76423" w14:textId="77777777" w:rsidR="00EC0F00" w:rsidRDefault="00EC0F00" w:rsidP="00C22E61">
      <w:pPr>
        <w:spacing w:after="0" w:line="360" w:lineRule="auto"/>
        <w:rPr>
          <w:rFonts w:cs="Arial"/>
          <w:color w:val="000000"/>
        </w:rPr>
      </w:pPr>
    </w:p>
    <w:p w14:paraId="6E3EDBDB" w14:textId="77777777" w:rsidR="00EC0F00" w:rsidRPr="00C22E61" w:rsidRDefault="00EC0F00" w:rsidP="00C22E61">
      <w:pPr>
        <w:spacing w:after="0" w:line="360" w:lineRule="auto"/>
        <w:rPr>
          <w:rFonts w:cs="Arial"/>
          <w:color w:val="000000"/>
        </w:rPr>
      </w:pPr>
    </w:p>
    <w:p w14:paraId="0FB590DA" w14:textId="48E65D55" w:rsidR="00E51133" w:rsidRDefault="00E51133" w:rsidP="00E51133">
      <w:pPr>
        <w:pBdr>
          <w:top w:val="nil"/>
          <w:left w:val="nil"/>
          <w:bottom w:val="nil"/>
          <w:right w:val="nil"/>
          <w:between w:val="nil"/>
        </w:pBdr>
        <w:spacing w:after="0" w:line="360" w:lineRule="auto"/>
        <w:jc w:val="center"/>
        <w:rPr>
          <w:rFonts w:cs="Arial"/>
          <w:b/>
          <w:color w:val="000000"/>
        </w:rPr>
      </w:pPr>
      <w:bookmarkStart w:id="104" w:name="_Toc196007583"/>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6</w:t>
      </w:r>
      <w:r w:rsidRPr="00E51133">
        <w:rPr>
          <w:rFonts w:cs="Arial"/>
          <w:b/>
          <w:color w:val="000000"/>
        </w:rPr>
        <w:fldChar w:fldCharType="end"/>
      </w:r>
      <w:r w:rsidRPr="00E51133">
        <w:rPr>
          <w:rFonts w:cs="Arial"/>
          <w:b/>
          <w:color w:val="000000"/>
        </w:rPr>
        <w:t xml:space="preserve">. </w:t>
      </w:r>
      <w:r w:rsidRPr="00E51133">
        <w:rPr>
          <w:rFonts w:cs="Arial"/>
          <w:bCs/>
          <w:color w:val="000000"/>
        </w:rPr>
        <w:t>Resultados de la calidad del agua en los pozos existentes</w:t>
      </w:r>
      <w:bookmarkEnd w:id="104"/>
    </w:p>
    <w:tbl>
      <w:tblPr>
        <w:tblStyle w:val="293"/>
        <w:tblW w:w="9781" w:type="dxa"/>
        <w:tblInd w:w="-147" w:type="dxa"/>
        <w:tblLayout w:type="fixed"/>
        <w:tblLook w:val="0000" w:firstRow="0" w:lastRow="0" w:firstColumn="0" w:lastColumn="0" w:noHBand="0" w:noVBand="0"/>
      </w:tblPr>
      <w:tblGrid>
        <w:gridCol w:w="1276"/>
        <w:gridCol w:w="851"/>
        <w:gridCol w:w="1134"/>
        <w:gridCol w:w="709"/>
        <w:gridCol w:w="992"/>
        <w:gridCol w:w="850"/>
        <w:gridCol w:w="851"/>
        <w:gridCol w:w="850"/>
        <w:gridCol w:w="709"/>
        <w:gridCol w:w="851"/>
        <w:gridCol w:w="708"/>
      </w:tblGrid>
      <w:tr w:rsidR="00547BC7" w:rsidRPr="00F5552A" w14:paraId="3424FB7D" w14:textId="77777777" w:rsidTr="00206505">
        <w:trPr>
          <w:trHeight w:val="583"/>
          <w:tblHeader/>
        </w:trPr>
        <w:tc>
          <w:tcPr>
            <w:tcW w:w="1276" w:type="dxa"/>
            <w:tcBorders>
              <w:top w:val="single" w:sz="8" w:space="0" w:color="000000"/>
              <w:left w:val="single" w:sz="4" w:space="0" w:color="000000"/>
              <w:bottom w:val="single" w:sz="4" w:space="0" w:color="000000"/>
            </w:tcBorders>
            <w:shd w:val="clear" w:color="auto" w:fill="001F5F"/>
            <w:vAlign w:val="center"/>
          </w:tcPr>
          <w:p w14:paraId="5A40D990"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Parámetro</w:t>
            </w:r>
          </w:p>
        </w:tc>
        <w:tc>
          <w:tcPr>
            <w:tcW w:w="851" w:type="dxa"/>
            <w:tcBorders>
              <w:top w:val="single" w:sz="8" w:space="0" w:color="000000"/>
              <w:left w:val="single" w:sz="4" w:space="0" w:color="000000"/>
              <w:bottom w:val="single" w:sz="4" w:space="0" w:color="000000"/>
            </w:tcBorders>
            <w:shd w:val="clear" w:color="auto" w:fill="001F5F"/>
            <w:vAlign w:val="center"/>
          </w:tcPr>
          <w:p w14:paraId="04E7481A"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Coliformes Totales</w:t>
            </w:r>
            <w:r w:rsidRPr="00880AC6">
              <w:rPr>
                <w:rFonts w:eastAsia="Cambria" w:cs="Arial"/>
                <w:b/>
                <w:color w:val="FFFFFF"/>
                <w:sz w:val="14"/>
                <w:szCs w:val="14"/>
              </w:rPr>
              <w:br/>
              <w:t>UFC/100 mL</w:t>
            </w:r>
          </w:p>
        </w:tc>
        <w:tc>
          <w:tcPr>
            <w:tcW w:w="1134" w:type="dxa"/>
            <w:tcBorders>
              <w:top w:val="single" w:sz="8" w:space="0" w:color="000000"/>
              <w:left w:val="single" w:sz="4" w:space="0" w:color="000000"/>
              <w:bottom w:val="single" w:sz="4" w:space="0" w:color="000000"/>
            </w:tcBorders>
            <w:shd w:val="clear" w:color="auto" w:fill="001F5F"/>
            <w:vAlign w:val="center"/>
          </w:tcPr>
          <w:p w14:paraId="37C5B84E"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Coliformes Fecales</w:t>
            </w:r>
            <w:r w:rsidRPr="00880AC6">
              <w:rPr>
                <w:rFonts w:eastAsia="Cambria" w:cs="Arial"/>
                <w:b/>
                <w:color w:val="FFFFFF"/>
                <w:sz w:val="14"/>
                <w:szCs w:val="14"/>
              </w:rPr>
              <w:br/>
              <w:t>UFC/100 mL</w:t>
            </w:r>
          </w:p>
        </w:tc>
        <w:tc>
          <w:tcPr>
            <w:tcW w:w="709" w:type="dxa"/>
            <w:tcBorders>
              <w:top w:val="single" w:sz="8" w:space="0" w:color="000000"/>
              <w:left w:val="single" w:sz="4" w:space="0" w:color="000000"/>
              <w:bottom w:val="single" w:sz="4" w:space="0" w:color="000000"/>
            </w:tcBorders>
            <w:shd w:val="clear" w:color="auto" w:fill="001F5F"/>
            <w:vAlign w:val="center"/>
          </w:tcPr>
          <w:p w14:paraId="373C5E48"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Color</w:t>
            </w:r>
            <w:r w:rsidRPr="00880AC6">
              <w:rPr>
                <w:rFonts w:eastAsia="Cambria" w:cs="Arial"/>
                <w:b/>
                <w:color w:val="FFFFFF"/>
                <w:sz w:val="14"/>
                <w:szCs w:val="14"/>
              </w:rPr>
              <w:br/>
              <w:t>Unidad Co/Pt</w:t>
            </w:r>
          </w:p>
        </w:tc>
        <w:tc>
          <w:tcPr>
            <w:tcW w:w="992" w:type="dxa"/>
            <w:tcBorders>
              <w:top w:val="single" w:sz="8" w:space="0" w:color="000000"/>
              <w:left w:val="single" w:sz="4" w:space="0" w:color="000000"/>
              <w:bottom w:val="single" w:sz="4" w:space="0" w:color="000000"/>
            </w:tcBorders>
            <w:shd w:val="clear" w:color="auto" w:fill="001F5F"/>
            <w:vAlign w:val="center"/>
          </w:tcPr>
          <w:p w14:paraId="21F9B0BF"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Sólidos Disueltos Totales</w:t>
            </w:r>
            <w:r w:rsidRPr="00880AC6">
              <w:rPr>
                <w:rFonts w:eastAsia="Cambria" w:cs="Arial"/>
                <w:b/>
                <w:color w:val="FFFFFF"/>
                <w:sz w:val="14"/>
                <w:szCs w:val="14"/>
              </w:rPr>
              <w:br/>
              <w:t>mg/L</w:t>
            </w:r>
          </w:p>
        </w:tc>
        <w:tc>
          <w:tcPr>
            <w:tcW w:w="850" w:type="dxa"/>
            <w:tcBorders>
              <w:top w:val="single" w:sz="8" w:space="0" w:color="000000"/>
              <w:left w:val="single" w:sz="4" w:space="0" w:color="000000"/>
              <w:bottom w:val="single" w:sz="4" w:space="0" w:color="000000"/>
            </w:tcBorders>
            <w:shd w:val="clear" w:color="auto" w:fill="001F5F"/>
            <w:vAlign w:val="center"/>
          </w:tcPr>
          <w:p w14:paraId="02FE58E5"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Turbiedad</w:t>
            </w:r>
            <w:r w:rsidRPr="00880AC6">
              <w:rPr>
                <w:rFonts w:eastAsia="Cambria" w:cs="Arial"/>
                <w:b/>
                <w:color w:val="FFFFFF"/>
                <w:sz w:val="14"/>
                <w:szCs w:val="14"/>
              </w:rPr>
              <w:br/>
              <w:t>UNT</w:t>
            </w:r>
          </w:p>
        </w:tc>
        <w:tc>
          <w:tcPr>
            <w:tcW w:w="851" w:type="dxa"/>
            <w:tcBorders>
              <w:top w:val="single" w:sz="8" w:space="0" w:color="000000"/>
              <w:left w:val="single" w:sz="4" w:space="0" w:color="000000"/>
              <w:bottom w:val="single" w:sz="4" w:space="0" w:color="000000"/>
            </w:tcBorders>
            <w:shd w:val="clear" w:color="auto" w:fill="001F5F"/>
            <w:vAlign w:val="center"/>
          </w:tcPr>
          <w:p w14:paraId="72A503EF"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Cloruros</w:t>
            </w:r>
            <w:r w:rsidRPr="00880AC6">
              <w:rPr>
                <w:rFonts w:eastAsia="Cambria" w:cs="Arial"/>
                <w:b/>
                <w:color w:val="FFFFFF"/>
                <w:sz w:val="14"/>
                <w:szCs w:val="14"/>
              </w:rPr>
              <w:br/>
              <w:t>mg/L</w:t>
            </w:r>
          </w:p>
        </w:tc>
        <w:tc>
          <w:tcPr>
            <w:tcW w:w="850" w:type="dxa"/>
            <w:tcBorders>
              <w:top w:val="single" w:sz="8" w:space="0" w:color="000000"/>
              <w:left w:val="single" w:sz="4" w:space="0" w:color="000000"/>
              <w:bottom w:val="single" w:sz="4" w:space="0" w:color="000000"/>
            </w:tcBorders>
            <w:shd w:val="clear" w:color="auto" w:fill="001F5F"/>
            <w:vAlign w:val="center"/>
          </w:tcPr>
          <w:p w14:paraId="3F94D140"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Dureza Total</w:t>
            </w:r>
            <w:r w:rsidRPr="00880AC6">
              <w:rPr>
                <w:rFonts w:eastAsia="Cambria" w:cs="Arial"/>
                <w:b/>
                <w:color w:val="FFFFFF"/>
                <w:sz w:val="14"/>
                <w:szCs w:val="14"/>
              </w:rPr>
              <w:br/>
              <w:t>mg/L</w:t>
            </w:r>
          </w:p>
        </w:tc>
        <w:tc>
          <w:tcPr>
            <w:tcW w:w="709" w:type="dxa"/>
            <w:tcBorders>
              <w:top w:val="single" w:sz="8" w:space="0" w:color="000000"/>
              <w:left w:val="single" w:sz="4" w:space="0" w:color="000000"/>
              <w:bottom w:val="single" w:sz="4" w:space="0" w:color="000000"/>
            </w:tcBorders>
            <w:shd w:val="clear" w:color="auto" w:fill="001F5F"/>
            <w:vAlign w:val="center"/>
          </w:tcPr>
          <w:p w14:paraId="4B2C6488"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Fluoruros</w:t>
            </w:r>
            <w:r w:rsidRPr="00880AC6">
              <w:rPr>
                <w:rFonts w:eastAsia="Cambria" w:cs="Arial"/>
                <w:b/>
                <w:color w:val="FFFFFF"/>
                <w:sz w:val="14"/>
                <w:szCs w:val="14"/>
              </w:rPr>
              <w:br/>
              <w:t>mg/L</w:t>
            </w:r>
          </w:p>
        </w:tc>
        <w:tc>
          <w:tcPr>
            <w:tcW w:w="851" w:type="dxa"/>
            <w:tcBorders>
              <w:top w:val="single" w:sz="8" w:space="0" w:color="000000"/>
              <w:left w:val="single" w:sz="4" w:space="0" w:color="000000"/>
              <w:bottom w:val="single" w:sz="4" w:space="0" w:color="000000"/>
            </w:tcBorders>
            <w:shd w:val="clear" w:color="auto" w:fill="001F5F"/>
            <w:vAlign w:val="center"/>
          </w:tcPr>
          <w:p w14:paraId="01199EE9"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Nitratos</w:t>
            </w:r>
            <w:r w:rsidRPr="00880AC6">
              <w:rPr>
                <w:rFonts w:eastAsia="Cambria" w:cs="Arial"/>
                <w:b/>
                <w:color w:val="FFFFFF"/>
                <w:sz w:val="14"/>
                <w:szCs w:val="14"/>
              </w:rPr>
              <w:br/>
              <w:t>mg/L</w:t>
            </w:r>
          </w:p>
        </w:tc>
        <w:tc>
          <w:tcPr>
            <w:tcW w:w="708" w:type="dxa"/>
            <w:tcBorders>
              <w:top w:val="single" w:sz="8" w:space="0" w:color="000000"/>
              <w:left w:val="single" w:sz="4" w:space="0" w:color="000000"/>
              <w:bottom w:val="single" w:sz="4" w:space="0" w:color="000000"/>
              <w:right w:val="single" w:sz="4" w:space="0" w:color="000000"/>
            </w:tcBorders>
            <w:shd w:val="clear" w:color="auto" w:fill="001F5F"/>
            <w:vAlign w:val="center"/>
          </w:tcPr>
          <w:p w14:paraId="4EF1FA87" w14:textId="77777777" w:rsidR="00547BC7" w:rsidRPr="00880AC6" w:rsidRDefault="00547BC7" w:rsidP="00206505">
            <w:pPr>
              <w:jc w:val="center"/>
              <w:rPr>
                <w:rFonts w:eastAsia="Cambria" w:cs="Arial"/>
                <w:b/>
                <w:color w:val="FFFFFF"/>
                <w:sz w:val="14"/>
                <w:szCs w:val="14"/>
              </w:rPr>
            </w:pPr>
            <w:r w:rsidRPr="00880AC6">
              <w:rPr>
                <w:rFonts w:eastAsia="Cambria" w:cs="Arial"/>
                <w:b/>
                <w:color w:val="FFFFFF"/>
                <w:sz w:val="14"/>
                <w:szCs w:val="14"/>
              </w:rPr>
              <w:t>Nitritos</w:t>
            </w:r>
            <w:r w:rsidRPr="00880AC6">
              <w:rPr>
                <w:rFonts w:eastAsia="Cambria" w:cs="Arial"/>
                <w:b/>
                <w:color w:val="FFFFFF"/>
                <w:sz w:val="14"/>
                <w:szCs w:val="14"/>
              </w:rPr>
              <w:br/>
              <w:t>mg/L</w:t>
            </w:r>
          </w:p>
        </w:tc>
      </w:tr>
      <w:tr w:rsidR="00547BC7" w:rsidRPr="00F5552A" w14:paraId="35E5B9A1" w14:textId="77777777" w:rsidTr="00206505">
        <w:trPr>
          <w:trHeight w:val="773"/>
        </w:trPr>
        <w:tc>
          <w:tcPr>
            <w:tcW w:w="1276" w:type="dxa"/>
            <w:tcBorders>
              <w:top w:val="single" w:sz="4" w:space="0" w:color="000000"/>
              <w:left w:val="single" w:sz="4" w:space="0" w:color="000000"/>
              <w:bottom w:val="single" w:sz="4" w:space="0" w:color="000000"/>
            </w:tcBorders>
            <w:shd w:val="clear" w:color="auto" w:fill="auto"/>
            <w:vAlign w:val="center"/>
          </w:tcPr>
          <w:p w14:paraId="09D0C5A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Permisible (NOM-127-SSA1-2021)</w:t>
            </w:r>
          </w:p>
        </w:tc>
        <w:tc>
          <w:tcPr>
            <w:tcW w:w="851" w:type="dxa"/>
            <w:tcBorders>
              <w:top w:val="single" w:sz="4" w:space="0" w:color="000000"/>
              <w:left w:val="single" w:sz="4" w:space="0" w:color="000000"/>
              <w:bottom w:val="single" w:sz="4" w:space="0" w:color="000000"/>
            </w:tcBorders>
            <w:shd w:val="clear" w:color="auto" w:fill="auto"/>
            <w:vAlign w:val="center"/>
          </w:tcPr>
          <w:p w14:paraId="293C3A7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1134" w:type="dxa"/>
            <w:tcBorders>
              <w:top w:val="single" w:sz="4" w:space="0" w:color="000000"/>
              <w:left w:val="single" w:sz="4" w:space="0" w:color="000000"/>
              <w:bottom w:val="single" w:sz="4" w:space="0" w:color="000000"/>
            </w:tcBorders>
            <w:shd w:val="clear" w:color="auto" w:fill="auto"/>
            <w:vAlign w:val="center"/>
          </w:tcPr>
          <w:p w14:paraId="069BBF0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709" w:type="dxa"/>
            <w:tcBorders>
              <w:top w:val="single" w:sz="4" w:space="0" w:color="000000"/>
              <w:left w:val="single" w:sz="4" w:space="0" w:color="000000"/>
              <w:bottom w:val="single" w:sz="4" w:space="0" w:color="000000"/>
            </w:tcBorders>
            <w:shd w:val="clear" w:color="auto" w:fill="auto"/>
            <w:vAlign w:val="center"/>
          </w:tcPr>
          <w:p w14:paraId="1FFD04B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20</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48AA42F5"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1000</w:t>
            </w:r>
          </w:p>
        </w:tc>
        <w:tc>
          <w:tcPr>
            <w:tcW w:w="850" w:type="dxa"/>
            <w:tcBorders>
              <w:top w:val="single" w:sz="4" w:space="0" w:color="000000"/>
              <w:left w:val="single" w:sz="4" w:space="0" w:color="000000"/>
              <w:bottom w:val="single" w:sz="4" w:space="0" w:color="000000"/>
            </w:tcBorders>
            <w:shd w:val="clear" w:color="auto" w:fill="auto"/>
            <w:vAlign w:val="center"/>
          </w:tcPr>
          <w:p w14:paraId="46D79B7A"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5874756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250</w:t>
            </w:r>
          </w:p>
        </w:tc>
        <w:tc>
          <w:tcPr>
            <w:tcW w:w="850" w:type="dxa"/>
            <w:tcBorders>
              <w:top w:val="single" w:sz="4" w:space="0" w:color="000000"/>
              <w:left w:val="single" w:sz="4" w:space="0" w:color="000000"/>
              <w:bottom w:val="single" w:sz="4" w:space="0" w:color="000000"/>
            </w:tcBorders>
            <w:shd w:val="clear" w:color="auto" w:fill="FFFFFF" w:themeFill="background1"/>
            <w:vAlign w:val="center"/>
          </w:tcPr>
          <w:p w14:paraId="06C9DC33"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500</w:t>
            </w:r>
          </w:p>
        </w:tc>
        <w:tc>
          <w:tcPr>
            <w:tcW w:w="709" w:type="dxa"/>
            <w:tcBorders>
              <w:top w:val="single" w:sz="4" w:space="0" w:color="000000"/>
              <w:left w:val="single" w:sz="4" w:space="0" w:color="000000"/>
              <w:bottom w:val="single" w:sz="4" w:space="0" w:color="000000"/>
            </w:tcBorders>
            <w:shd w:val="clear" w:color="auto" w:fill="FFFFFF" w:themeFill="background1"/>
            <w:vAlign w:val="center"/>
          </w:tcPr>
          <w:p w14:paraId="09113ED6"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1.5</w:t>
            </w:r>
          </w:p>
        </w:tc>
        <w:tc>
          <w:tcPr>
            <w:tcW w:w="851" w:type="dxa"/>
            <w:tcBorders>
              <w:top w:val="single" w:sz="4" w:space="0" w:color="000000"/>
              <w:left w:val="single" w:sz="4" w:space="0" w:color="000000"/>
              <w:bottom w:val="single" w:sz="4" w:space="0" w:color="000000"/>
            </w:tcBorders>
            <w:shd w:val="clear" w:color="auto" w:fill="auto"/>
            <w:vAlign w:val="center"/>
          </w:tcPr>
          <w:p w14:paraId="75A454F5"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11</w:t>
            </w:r>
          </w:p>
        </w:tc>
        <w:tc>
          <w:tcPr>
            <w:tcW w:w="70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5C243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0.9</w:t>
            </w:r>
          </w:p>
        </w:tc>
      </w:tr>
      <w:tr w:rsidR="00547BC7" w:rsidRPr="00F5552A" w14:paraId="7538504C" w14:textId="77777777" w:rsidTr="00206505">
        <w:trPr>
          <w:trHeight w:val="273"/>
        </w:trPr>
        <w:tc>
          <w:tcPr>
            <w:tcW w:w="1276" w:type="dxa"/>
            <w:tcBorders>
              <w:top w:val="single" w:sz="4" w:space="0" w:color="000000"/>
              <w:left w:val="single" w:sz="4" w:space="0" w:color="000000"/>
              <w:bottom w:val="single" w:sz="4" w:space="0" w:color="000000"/>
            </w:tcBorders>
            <w:shd w:val="clear" w:color="auto" w:fill="FFFFFF" w:themeFill="background1"/>
            <w:vAlign w:val="center"/>
          </w:tcPr>
          <w:p w14:paraId="490F2E0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Mínimo (pruebas)</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66669D6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14:paraId="09B0B1B0"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709" w:type="dxa"/>
            <w:tcBorders>
              <w:top w:val="single" w:sz="4" w:space="0" w:color="000000"/>
              <w:left w:val="single" w:sz="4" w:space="0" w:color="000000"/>
              <w:bottom w:val="single" w:sz="4" w:space="0" w:color="000000"/>
            </w:tcBorders>
            <w:shd w:val="clear" w:color="auto" w:fill="FFFFFF" w:themeFill="background1"/>
            <w:vAlign w:val="center"/>
          </w:tcPr>
          <w:p w14:paraId="5A9D74CB"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65967100"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177</w:t>
            </w:r>
          </w:p>
        </w:tc>
        <w:tc>
          <w:tcPr>
            <w:tcW w:w="850" w:type="dxa"/>
            <w:tcBorders>
              <w:top w:val="single" w:sz="4" w:space="0" w:color="000000"/>
              <w:left w:val="single" w:sz="4" w:space="0" w:color="000000"/>
              <w:bottom w:val="single" w:sz="4" w:space="0" w:color="000000"/>
            </w:tcBorders>
            <w:shd w:val="clear" w:color="auto" w:fill="FFFFFF" w:themeFill="background1"/>
            <w:vAlign w:val="center"/>
          </w:tcPr>
          <w:p w14:paraId="577A045C"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7F0624D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10.00</w:t>
            </w:r>
          </w:p>
        </w:tc>
        <w:tc>
          <w:tcPr>
            <w:tcW w:w="850" w:type="dxa"/>
            <w:tcBorders>
              <w:top w:val="single" w:sz="4" w:space="0" w:color="000000"/>
              <w:left w:val="single" w:sz="4" w:space="0" w:color="000000"/>
              <w:bottom w:val="single" w:sz="4" w:space="0" w:color="000000"/>
            </w:tcBorders>
            <w:shd w:val="clear" w:color="auto" w:fill="FFFFFF" w:themeFill="background1"/>
            <w:vAlign w:val="center"/>
          </w:tcPr>
          <w:p w14:paraId="29BF7F9B"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25.0</w:t>
            </w:r>
          </w:p>
        </w:tc>
        <w:tc>
          <w:tcPr>
            <w:tcW w:w="709" w:type="dxa"/>
            <w:tcBorders>
              <w:top w:val="single" w:sz="4" w:space="0" w:color="000000"/>
              <w:left w:val="single" w:sz="4" w:space="0" w:color="000000"/>
              <w:bottom w:val="single" w:sz="4" w:space="0" w:color="000000"/>
            </w:tcBorders>
            <w:shd w:val="clear" w:color="auto" w:fill="FFFFFF" w:themeFill="background1"/>
            <w:vAlign w:val="center"/>
          </w:tcPr>
          <w:p w14:paraId="328F25C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0.23</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38A89C7B"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1.037</w:t>
            </w:r>
          </w:p>
        </w:tc>
        <w:tc>
          <w:tcPr>
            <w:tcW w:w="70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787F11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0.01</w:t>
            </w:r>
          </w:p>
        </w:tc>
      </w:tr>
      <w:tr w:rsidR="00547BC7" w:rsidRPr="00F5552A" w14:paraId="1252EA27" w14:textId="77777777" w:rsidTr="00206505">
        <w:trPr>
          <w:trHeight w:val="300"/>
        </w:trPr>
        <w:tc>
          <w:tcPr>
            <w:tcW w:w="1276" w:type="dxa"/>
            <w:tcBorders>
              <w:top w:val="single" w:sz="4" w:space="0" w:color="000000"/>
              <w:left w:val="single" w:sz="4" w:space="0" w:color="000000"/>
              <w:bottom w:val="single" w:sz="4" w:space="0" w:color="000000"/>
            </w:tcBorders>
            <w:shd w:val="clear" w:color="auto" w:fill="FFFFFF" w:themeFill="background1"/>
            <w:vAlign w:val="center"/>
          </w:tcPr>
          <w:p w14:paraId="0C6D711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(pruebas)</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5D9948F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91</w:t>
            </w:r>
          </w:p>
        </w:tc>
        <w:tc>
          <w:tcPr>
            <w:tcW w:w="1134" w:type="dxa"/>
            <w:tcBorders>
              <w:top w:val="single" w:sz="4" w:space="0" w:color="000000"/>
              <w:left w:val="single" w:sz="4" w:space="0" w:color="000000"/>
              <w:bottom w:val="single" w:sz="4" w:space="0" w:color="000000"/>
            </w:tcBorders>
            <w:shd w:val="clear" w:color="auto" w:fill="FFFFFF" w:themeFill="background1"/>
            <w:vAlign w:val="center"/>
          </w:tcPr>
          <w:p w14:paraId="5C9106F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87</w:t>
            </w:r>
          </w:p>
        </w:tc>
        <w:tc>
          <w:tcPr>
            <w:tcW w:w="709" w:type="dxa"/>
            <w:tcBorders>
              <w:top w:val="single" w:sz="4" w:space="0" w:color="000000"/>
              <w:left w:val="single" w:sz="4" w:space="0" w:color="000000"/>
              <w:bottom w:val="single" w:sz="4" w:space="0" w:color="000000"/>
            </w:tcBorders>
            <w:shd w:val="clear" w:color="auto" w:fill="FFFFFF" w:themeFill="background1"/>
            <w:vAlign w:val="center"/>
          </w:tcPr>
          <w:p w14:paraId="42C6214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10</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45F6926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559</w:t>
            </w:r>
          </w:p>
        </w:tc>
        <w:tc>
          <w:tcPr>
            <w:tcW w:w="850" w:type="dxa"/>
            <w:tcBorders>
              <w:top w:val="single" w:sz="4" w:space="0" w:color="000000"/>
              <w:left w:val="single" w:sz="4" w:space="0" w:color="000000"/>
              <w:bottom w:val="single" w:sz="4" w:space="0" w:color="000000"/>
            </w:tcBorders>
            <w:shd w:val="clear" w:color="auto" w:fill="FFFFFF" w:themeFill="background1"/>
            <w:vAlign w:val="center"/>
          </w:tcPr>
          <w:p w14:paraId="1F5C5B4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6.1</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352794E8"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57.47</w:t>
            </w:r>
          </w:p>
        </w:tc>
        <w:tc>
          <w:tcPr>
            <w:tcW w:w="850" w:type="dxa"/>
            <w:tcBorders>
              <w:top w:val="single" w:sz="4" w:space="0" w:color="000000"/>
              <w:left w:val="single" w:sz="4" w:space="0" w:color="000000"/>
              <w:bottom w:val="single" w:sz="4" w:space="0" w:color="000000"/>
            </w:tcBorders>
            <w:shd w:val="clear" w:color="auto" w:fill="FFFFFF" w:themeFill="background1"/>
            <w:vAlign w:val="center"/>
          </w:tcPr>
          <w:p w14:paraId="4A884C6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374.5</w:t>
            </w:r>
          </w:p>
        </w:tc>
        <w:tc>
          <w:tcPr>
            <w:tcW w:w="709" w:type="dxa"/>
            <w:tcBorders>
              <w:top w:val="single" w:sz="4" w:space="0" w:color="000000"/>
              <w:left w:val="single" w:sz="4" w:space="0" w:color="000000"/>
              <w:bottom w:val="single" w:sz="4" w:space="0" w:color="000000"/>
            </w:tcBorders>
            <w:shd w:val="clear" w:color="auto" w:fill="FFFFFF" w:themeFill="background1"/>
            <w:vAlign w:val="center"/>
          </w:tcPr>
          <w:p w14:paraId="69E77670"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3.52</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6FB785EB"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14.6</w:t>
            </w:r>
          </w:p>
        </w:tc>
        <w:tc>
          <w:tcPr>
            <w:tcW w:w="708"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6E99836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0.01</w:t>
            </w:r>
          </w:p>
        </w:tc>
      </w:tr>
      <w:tr w:rsidR="00547BC7" w:rsidRPr="00F5552A" w14:paraId="21BDF4C3" w14:textId="77777777" w:rsidTr="00206505">
        <w:trPr>
          <w:trHeight w:val="300"/>
        </w:trPr>
        <w:tc>
          <w:tcPr>
            <w:tcW w:w="1276" w:type="dxa"/>
            <w:tcBorders>
              <w:top w:val="single" w:sz="4" w:space="0" w:color="000000"/>
              <w:left w:val="single" w:sz="4" w:space="0" w:color="000000"/>
              <w:bottom w:val="single" w:sz="8" w:space="0" w:color="000000"/>
            </w:tcBorders>
            <w:shd w:val="clear" w:color="auto" w:fill="FFFFFF" w:themeFill="background1"/>
            <w:vAlign w:val="center"/>
          </w:tcPr>
          <w:p w14:paraId="11ED84A8"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Promedio (pruebas)</w:t>
            </w:r>
          </w:p>
        </w:tc>
        <w:tc>
          <w:tcPr>
            <w:tcW w:w="851" w:type="dxa"/>
            <w:tcBorders>
              <w:top w:val="single" w:sz="4" w:space="0" w:color="000000"/>
              <w:left w:val="single" w:sz="4" w:space="0" w:color="000000"/>
              <w:bottom w:val="single" w:sz="8" w:space="0" w:color="000000"/>
            </w:tcBorders>
            <w:shd w:val="clear" w:color="auto" w:fill="FFFFFF" w:themeFill="background1"/>
            <w:vAlign w:val="center"/>
          </w:tcPr>
          <w:p w14:paraId="6006D42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w:t>
            </w:r>
          </w:p>
        </w:tc>
        <w:tc>
          <w:tcPr>
            <w:tcW w:w="1134" w:type="dxa"/>
            <w:tcBorders>
              <w:top w:val="single" w:sz="4" w:space="0" w:color="000000"/>
              <w:left w:val="single" w:sz="4" w:space="0" w:color="000000"/>
              <w:bottom w:val="single" w:sz="8" w:space="0" w:color="000000"/>
            </w:tcBorders>
            <w:shd w:val="clear" w:color="auto" w:fill="FFFFFF" w:themeFill="background1"/>
            <w:vAlign w:val="center"/>
          </w:tcPr>
          <w:p w14:paraId="0104F18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w:t>
            </w:r>
          </w:p>
        </w:tc>
        <w:tc>
          <w:tcPr>
            <w:tcW w:w="709" w:type="dxa"/>
            <w:tcBorders>
              <w:top w:val="single" w:sz="4" w:space="0" w:color="000000"/>
              <w:left w:val="single" w:sz="4" w:space="0" w:color="000000"/>
              <w:bottom w:val="single" w:sz="8" w:space="0" w:color="000000"/>
            </w:tcBorders>
            <w:shd w:val="clear" w:color="auto" w:fill="FFFFFF" w:themeFill="background1"/>
            <w:vAlign w:val="center"/>
          </w:tcPr>
          <w:p w14:paraId="35B34F7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4.4</w:t>
            </w:r>
          </w:p>
        </w:tc>
        <w:tc>
          <w:tcPr>
            <w:tcW w:w="992" w:type="dxa"/>
            <w:tcBorders>
              <w:top w:val="single" w:sz="4" w:space="0" w:color="000000"/>
              <w:left w:val="single" w:sz="4" w:space="0" w:color="000000"/>
              <w:bottom w:val="single" w:sz="8" w:space="0" w:color="000000"/>
            </w:tcBorders>
            <w:shd w:val="clear" w:color="auto" w:fill="FFFFFF" w:themeFill="background1"/>
            <w:vAlign w:val="center"/>
          </w:tcPr>
          <w:p w14:paraId="3AFD612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324</w:t>
            </w:r>
          </w:p>
        </w:tc>
        <w:tc>
          <w:tcPr>
            <w:tcW w:w="850" w:type="dxa"/>
            <w:tcBorders>
              <w:top w:val="single" w:sz="4" w:space="0" w:color="000000"/>
              <w:left w:val="single" w:sz="4" w:space="0" w:color="000000"/>
              <w:bottom w:val="single" w:sz="8" w:space="0" w:color="000000"/>
            </w:tcBorders>
            <w:shd w:val="clear" w:color="auto" w:fill="FFFFFF" w:themeFill="background1"/>
            <w:vAlign w:val="center"/>
          </w:tcPr>
          <w:p w14:paraId="2583F17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0.24</w:t>
            </w:r>
          </w:p>
        </w:tc>
        <w:tc>
          <w:tcPr>
            <w:tcW w:w="851" w:type="dxa"/>
            <w:tcBorders>
              <w:top w:val="single" w:sz="4" w:space="0" w:color="000000"/>
              <w:left w:val="single" w:sz="4" w:space="0" w:color="000000"/>
              <w:bottom w:val="single" w:sz="8" w:space="0" w:color="000000"/>
            </w:tcBorders>
            <w:shd w:val="clear" w:color="auto" w:fill="FFFFFF" w:themeFill="background1"/>
            <w:vAlign w:val="center"/>
          </w:tcPr>
          <w:p w14:paraId="51D2A70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22.05</w:t>
            </w:r>
          </w:p>
        </w:tc>
        <w:tc>
          <w:tcPr>
            <w:tcW w:w="850" w:type="dxa"/>
            <w:tcBorders>
              <w:top w:val="single" w:sz="4" w:space="0" w:color="000000"/>
              <w:left w:val="single" w:sz="4" w:space="0" w:color="000000"/>
              <w:bottom w:val="single" w:sz="8" w:space="0" w:color="000000"/>
            </w:tcBorders>
            <w:shd w:val="clear" w:color="auto" w:fill="FFFFFF" w:themeFill="background1"/>
            <w:vAlign w:val="center"/>
          </w:tcPr>
          <w:p w14:paraId="195EF17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155.3</w:t>
            </w:r>
          </w:p>
        </w:tc>
        <w:tc>
          <w:tcPr>
            <w:tcW w:w="709" w:type="dxa"/>
            <w:tcBorders>
              <w:top w:val="single" w:sz="4" w:space="0" w:color="000000"/>
              <w:left w:val="single" w:sz="4" w:space="0" w:color="000000"/>
              <w:bottom w:val="single" w:sz="8" w:space="0" w:color="000000"/>
            </w:tcBorders>
            <w:shd w:val="clear" w:color="auto" w:fill="FFFFFF" w:themeFill="background1"/>
            <w:vAlign w:val="center"/>
          </w:tcPr>
          <w:p w14:paraId="6A61487A"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0.724</w:t>
            </w:r>
          </w:p>
        </w:tc>
        <w:tc>
          <w:tcPr>
            <w:tcW w:w="851" w:type="dxa"/>
            <w:tcBorders>
              <w:top w:val="single" w:sz="4" w:space="0" w:color="000000"/>
              <w:left w:val="single" w:sz="4" w:space="0" w:color="000000"/>
              <w:bottom w:val="single" w:sz="8" w:space="0" w:color="000000"/>
            </w:tcBorders>
            <w:shd w:val="clear" w:color="auto" w:fill="FFFFFF" w:themeFill="background1"/>
            <w:vAlign w:val="center"/>
          </w:tcPr>
          <w:p w14:paraId="312654A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5.223</w:t>
            </w:r>
          </w:p>
        </w:tc>
        <w:tc>
          <w:tcPr>
            <w:tcW w:w="708" w:type="dxa"/>
            <w:tcBorders>
              <w:top w:val="single" w:sz="4" w:space="0" w:color="000000"/>
              <w:left w:val="single" w:sz="4" w:space="0" w:color="000000"/>
              <w:bottom w:val="single" w:sz="8" w:space="0" w:color="000000"/>
              <w:right w:val="single" w:sz="4" w:space="0" w:color="000000"/>
            </w:tcBorders>
            <w:shd w:val="clear" w:color="auto" w:fill="FFFFFF" w:themeFill="background1"/>
            <w:vAlign w:val="center"/>
          </w:tcPr>
          <w:p w14:paraId="268A4676"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0.01</w:t>
            </w:r>
          </w:p>
        </w:tc>
      </w:tr>
    </w:tbl>
    <w:p w14:paraId="20766C1F"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con propia, con datos de la CEA.</w:t>
      </w:r>
    </w:p>
    <w:p w14:paraId="7A1EA49E"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49E4CEB" w14:textId="6BB4716A"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Del cuadro anterior, se desprende que en los parámetros de coliformes totales y fecales, así como en turbiedad, fluoruros y nitratos existen pozos que rebasan los límites permisibles de acuerdo con la </w:t>
      </w:r>
      <w:r w:rsidR="003C7491" w:rsidRPr="00170F8C">
        <w:rPr>
          <w:rFonts w:cs="Arial"/>
        </w:rPr>
        <w:t>n</w:t>
      </w:r>
      <w:r w:rsidRPr="00C22E61">
        <w:rPr>
          <w:rFonts w:cs="Arial"/>
          <w:color w:val="000000"/>
        </w:rPr>
        <w:t>orma.</w:t>
      </w:r>
    </w:p>
    <w:p w14:paraId="2902F602"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highlight w:val="yellow"/>
        </w:rPr>
      </w:pPr>
    </w:p>
    <w:p w14:paraId="11356DCF" w14:textId="6E02EFDA" w:rsidR="00547BC7" w:rsidRDefault="009E6821"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r w:rsidRPr="00C22E61">
        <w:rPr>
          <w:rFonts w:cs="Arial"/>
          <w:color w:val="000000"/>
        </w:rPr>
        <w:t xml:space="preserve">En cuanto a los análisis fisicoquímicos, se realizaron las pruebas correspondientes cuyos resultados se presentan en el arreglo siguiente, donde se observa que existen pozos cuyos contenidos de nitrógeno amoniacal y arsénico rebasa los máximos permisibles según la </w:t>
      </w:r>
      <w:r w:rsidRPr="00C22E61">
        <w:rPr>
          <w:rFonts w:cs="Arial"/>
        </w:rPr>
        <w:t>n</w:t>
      </w:r>
      <w:r w:rsidRPr="00C22E61">
        <w:rPr>
          <w:rFonts w:cs="Arial"/>
          <w:color w:val="000000"/>
        </w:rPr>
        <w:t>orma</w:t>
      </w:r>
      <w:r w:rsidRPr="00C22E61">
        <w:rPr>
          <w:rFonts w:cs="Arial"/>
        </w:rPr>
        <w:t xml:space="preserve"> de</w:t>
      </w:r>
      <w:r w:rsidR="00BE5FAB">
        <w:rPr>
          <w:rFonts w:cs="Arial"/>
        </w:rPr>
        <w:t xml:space="preserve"> la</w:t>
      </w:r>
      <w:r w:rsidRPr="00C22E61">
        <w:rPr>
          <w:rFonts w:cs="Arial"/>
        </w:rPr>
        <w:t xml:space="preserve"> </w:t>
      </w:r>
      <w:r w:rsidRPr="00C22E61">
        <w:rPr>
          <w:rFonts w:cs="Arial"/>
          <w:color w:val="000000"/>
        </w:rPr>
        <w:t xml:space="preserve">CONAGUA.  </w:t>
      </w:r>
      <w:bookmarkStart w:id="105" w:name="_Toc196007584"/>
    </w:p>
    <w:p w14:paraId="432F1602"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4CE98132"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7EA6B264"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6A81326D"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1CB7E513"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6933CCF6"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6B80C84C"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45D54F5C"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260F592E"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7C8EC20A" w14:textId="77777777" w:rsidR="00547BC7" w:rsidRDefault="00547BC7" w:rsidP="00547BC7">
      <w:pPr>
        <w:pBdr>
          <w:top w:val="none" w:sz="0" w:space="0" w:color="000000"/>
          <w:left w:val="none" w:sz="0" w:space="0" w:color="000000"/>
          <w:bottom w:val="none" w:sz="0" w:space="0" w:color="000000"/>
          <w:right w:val="none" w:sz="0" w:space="0" w:color="000000"/>
        </w:pBdr>
        <w:spacing w:after="0" w:line="360" w:lineRule="auto"/>
        <w:jc w:val="both"/>
        <w:rPr>
          <w:rFonts w:cs="Arial"/>
          <w:b/>
          <w:color w:val="000000"/>
        </w:rPr>
      </w:pPr>
    </w:p>
    <w:p w14:paraId="0B588CC4" w14:textId="4027C949" w:rsidR="00E51133" w:rsidRPr="00E51133" w:rsidRDefault="00E51133" w:rsidP="00E51133">
      <w:pPr>
        <w:pBdr>
          <w:top w:val="nil"/>
          <w:left w:val="nil"/>
          <w:bottom w:val="nil"/>
          <w:right w:val="nil"/>
          <w:between w:val="nil"/>
        </w:pBdr>
        <w:spacing w:after="0" w:line="360" w:lineRule="auto"/>
        <w:jc w:val="center"/>
        <w:rPr>
          <w:rFonts w:cs="Arial"/>
          <w:bCs/>
          <w:color w:val="000000"/>
        </w:rPr>
      </w:pPr>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7</w:t>
      </w:r>
      <w:r w:rsidRPr="00E51133">
        <w:rPr>
          <w:rFonts w:cs="Arial"/>
          <w:b/>
          <w:color w:val="000000"/>
        </w:rPr>
        <w:fldChar w:fldCharType="end"/>
      </w:r>
      <w:r w:rsidRPr="00E51133">
        <w:rPr>
          <w:rFonts w:cs="Arial"/>
          <w:b/>
          <w:color w:val="000000"/>
        </w:rPr>
        <w:t xml:space="preserve">. </w:t>
      </w:r>
      <w:r w:rsidRPr="00E51133">
        <w:rPr>
          <w:rFonts w:cs="Arial"/>
          <w:bCs/>
          <w:color w:val="000000"/>
        </w:rPr>
        <w:t>Resultados fisicoquímicos de la calidad del agua en los pozos existentes</w:t>
      </w:r>
      <w:bookmarkEnd w:id="105"/>
    </w:p>
    <w:tbl>
      <w:tblPr>
        <w:tblStyle w:val="292"/>
        <w:tblW w:w="8793" w:type="dxa"/>
        <w:jc w:val="center"/>
        <w:tblInd w:w="0" w:type="dxa"/>
        <w:tblLayout w:type="fixed"/>
        <w:tblLook w:val="0000" w:firstRow="0" w:lastRow="0" w:firstColumn="0" w:lastColumn="0" w:noHBand="0" w:noVBand="0"/>
      </w:tblPr>
      <w:tblGrid>
        <w:gridCol w:w="935"/>
        <w:gridCol w:w="994"/>
        <w:gridCol w:w="903"/>
        <w:gridCol w:w="791"/>
        <w:gridCol w:w="869"/>
        <w:gridCol w:w="844"/>
        <w:gridCol w:w="751"/>
        <w:gridCol w:w="849"/>
        <w:gridCol w:w="851"/>
        <w:gridCol w:w="1006"/>
      </w:tblGrid>
      <w:tr w:rsidR="00547BC7" w:rsidRPr="00F5552A" w14:paraId="70243C51" w14:textId="77777777" w:rsidTr="00206505">
        <w:trPr>
          <w:trHeight w:val="389"/>
          <w:jc w:val="center"/>
        </w:trPr>
        <w:tc>
          <w:tcPr>
            <w:tcW w:w="935" w:type="dxa"/>
            <w:tcBorders>
              <w:top w:val="single" w:sz="4" w:space="0" w:color="000000"/>
              <w:left w:val="single" w:sz="4" w:space="0" w:color="000000"/>
              <w:bottom w:val="single" w:sz="4" w:space="0" w:color="000000"/>
            </w:tcBorders>
            <w:shd w:val="clear" w:color="auto" w:fill="001F5F"/>
            <w:vAlign w:val="center"/>
          </w:tcPr>
          <w:p w14:paraId="49C24BE8"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Parámetros</w:t>
            </w:r>
          </w:p>
        </w:tc>
        <w:tc>
          <w:tcPr>
            <w:tcW w:w="994" w:type="dxa"/>
            <w:tcBorders>
              <w:top w:val="single" w:sz="4" w:space="0" w:color="000000"/>
              <w:left w:val="single" w:sz="4" w:space="0" w:color="000000"/>
              <w:bottom w:val="single" w:sz="4" w:space="0" w:color="000000"/>
            </w:tcBorders>
            <w:shd w:val="clear" w:color="auto" w:fill="001F5F"/>
            <w:vAlign w:val="center"/>
          </w:tcPr>
          <w:p w14:paraId="3DE6D57A"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Nitrógeno Amoniacal</w:t>
            </w:r>
            <w:r w:rsidRPr="00880AC6">
              <w:rPr>
                <w:rFonts w:eastAsia="Cambria" w:cs="Arial"/>
                <w:color w:val="FFFFFF"/>
                <w:sz w:val="14"/>
                <w:szCs w:val="14"/>
              </w:rPr>
              <w:br/>
              <w:t>mg/L</w:t>
            </w:r>
          </w:p>
        </w:tc>
        <w:tc>
          <w:tcPr>
            <w:tcW w:w="903" w:type="dxa"/>
            <w:tcBorders>
              <w:top w:val="single" w:sz="4" w:space="0" w:color="000000"/>
              <w:left w:val="single" w:sz="4" w:space="0" w:color="000000"/>
              <w:bottom w:val="single" w:sz="4" w:space="0" w:color="000000"/>
            </w:tcBorders>
            <w:shd w:val="clear" w:color="auto" w:fill="001F5F"/>
            <w:vAlign w:val="center"/>
          </w:tcPr>
          <w:p w14:paraId="5B988D20"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pH</w:t>
            </w:r>
            <w:r w:rsidRPr="00880AC6">
              <w:rPr>
                <w:rFonts w:eastAsia="Cambria" w:cs="Arial"/>
                <w:color w:val="FFFFFF"/>
                <w:sz w:val="14"/>
                <w:szCs w:val="14"/>
              </w:rPr>
              <w:br/>
              <w:t>Unidades</w:t>
            </w:r>
          </w:p>
        </w:tc>
        <w:tc>
          <w:tcPr>
            <w:tcW w:w="791" w:type="dxa"/>
            <w:tcBorders>
              <w:top w:val="single" w:sz="4" w:space="0" w:color="000000"/>
              <w:left w:val="single" w:sz="4" w:space="0" w:color="000000"/>
              <w:bottom w:val="single" w:sz="4" w:space="0" w:color="000000"/>
            </w:tcBorders>
            <w:shd w:val="clear" w:color="auto" w:fill="001F5F"/>
            <w:vAlign w:val="center"/>
          </w:tcPr>
          <w:p w14:paraId="066ADC5F"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Sulfatos</w:t>
            </w:r>
            <w:r w:rsidRPr="00880AC6">
              <w:rPr>
                <w:rFonts w:eastAsia="Cambria" w:cs="Arial"/>
                <w:color w:val="FFFFFF"/>
                <w:sz w:val="14"/>
                <w:szCs w:val="14"/>
              </w:rPr>
              <w:br/>
              <w:t>mg/L</w:t>
            </w:r>
          </w:p>
        </w:tc>
        <w:tc>
          <w:tcPr>
            <w:tcW w:w="869" w:type="dxa"/>
            <w:tcBorders>
              <w:top w:val="single" w:sz="4" w:space="0" w:color="000000"/>
              <w:left w:val="single" w:sz="4" w:space="0" w:color="000000"/>
              <w:bottom w:val="single" w:sz="4" w:space="0" w:color="000000"/>
            </w:tcBorders>
            <w:shd w:val="clear" w:color="auto" w:fill="001F5F"/>
            <w:vAlign w:val="center"/>
          </w:tcPr>
          <w:p w14:paraId="4C94D086"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Aluminio</w:t>
            </w:r>
            <w:r w:rsidRPr="00880AC6">
              <w:rPr>
                <w:rFonts w:eastAsia="Cambria" w:cs="Arial"/>
                <w:color w:val="FFFFFF"/>
                <w:sz w:val="14"/>
                <w:szCs w:val="14"/>
              </w:rPr>
              <w:br/>
              <w:t>mg/L</w:t>
            </w:r>
          </w:p>
        </w:tc>
        <w:tc>
          <w:tcPr>
            <w:tcW w:w="844" w:type="dxa"/>
            <w:tcBorders>
              <w:top w:val="single" w:sz="4" w:space="0" w:color="000000"/>
              <w:left w:val="single" w:sz="4" w:space="0" w:color="000000"/>
              <w:bottom w:val="single" w:sz="4" w:space="0" w:color="000000"/>
            </w:tcBorders>
            <w:shd w:val="clear" w:color="auto" w:fill="001F5F"/>
            <w:vAlign w:val="center"/>
          </w:tcPr>
          <w:p w14:paraId="04107E5F"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Arsénico</w:t>
            </w:r>
            <w:r w:rsidRPr="00880AC6">
              <w:rPr>
                <w:rFonts w:eastAsia="Cambria" w:cs="Arial"/>
                <w:color w:val="FFFFFF"/>
                <w:sz w:val="14"/>
                <w:szCs w:val="14"/>
              </w:rPr>
              <w:br/>
              <w:t>mg/L</w:t>
            </w:r>
          </w:p>
        </w:tc>
        <w:tc>
          <w:tcPr>
            <w:tcW w:w="751" w:type="dxa"/>
            <w:tcBorders>
              <w:top w:val="single" w:sz="4" w:space="0" w:color="000000"/>
              <w:left w:val="single" w:sz="4" w:space="0" w:color="000000"/>
              <w:bottom w:val="single" w:sz="4" w:space="0" w:color="000000"/>
            </w:tcBorders>
            <w:shd w:val="clear" w:color="auto" w:fill="001F5F"/>
            <w:vAlign w:val="center"/>
          </w:tcPr>
          <w:p w14:paraId="07CCC640"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Bario</w:t>
            </w:r>
            <w:r w:rsidRPr="00880AC6">
              <w:rPr>
                <w:rFonts w:eastAsia="Cambria" w:cs="Arial"/>
                <w:color w:val="FFFFFF"/>
                <w:sz w:val="14"/>
                <w:szCs w:val="14"/>
              </w:rPr>
              <w:br/>
              <w:t>mg/L</w:t>
            </w:r>
          </w:p>
        </w:tc>
        <w:tc>
          <w:tcPr>
            <w:tcW w:w="849" w:type="dxa"/>
            <w:tcBorders>
              <w:top w:val="single" w:sz="4" w:space="0" w:color="000000"/>
              <w:left w:val="single" w:sz="4" w:space="0" w:color="000000"/>
              <w:bottom w:val="single" w:sz="4" w:space="0" w:color="000000"/>
            </w:tcBorders>
            <w:shd w:val="clear" w:color="auto" w:fill="001F5F"/>
            <w:vAlign w:val="center"/>
          </w:tcPr>
          <w:p w14:paraId="55DE4084"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Cadmio</w:t>
            </w:r>
            <w:r w:rsidRPr="00880AC6">
              <w:rPr>
                <w:rFonts w:eastAsia="Cambria" w:cs="Arial"/>
                <w:color w:val="FFFFFF"/>
                <w:sz w:val="14"/>
                <w:szCs w:val="14"/>
              </w:rPr>
              <w:br/>
              <w:t>mg/L</w:t>
            </w:r>
          </w:p>
        </w:tc>
        <w:tc>
          <w:tcPr>
            <w:tcW w:w="851" w:type="dxa"/>
            <w:tcBorders>
              <w:top w:val="single" w:sz="4" w:space="0" w:color="000000"/>
              <w:left w:val="single" w:sz="4" w:space="0" w:color="000000"/>
              <w:bottom w:val="single" w:sz="4" w:space="0" w:color="000000"/>
            </w:tcBorders>
            <w:shd w:val="clear" w:color="auto" w:fill="001F5F"/>
            <w:vAlign w:val="center"/>
          </w:tcPr>
          <w:p w14:paraId="4A5DFBCB"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Cobre</w:t>
            </w:r>
            <w:r w:rsidRPr="00880AC6">
              <w:rPr>
                <w:rFonts w:eastAsia="Cambria" w:cs="Arial"/>
                <w:color w:val="FFFFFF"/>
                <w:sz w:val="14"/>
                <w:szCs w:val="14"/>
              </w:rPr>
              <w:br/>
              <w:t>mg/L</w:t>
            </w:r>
          </w:p>
        </w:tc>
        <w:tc>
          <w:tcPr>
            <w:tcW w:w="1006" w:type="dxa"/>
            <w:tcBorders>
              <w:top w:val="single" w:sz="4" w:space="0" w:color="000000"/>
              <w:left w:val="single" w:sz="4" w:space="0" w:color="000000"/>
              <w:bottom w:val="single" w:sz="4" w:space="0" w:color="000000"/>
              <w:right w:val="single" w:sz="4" w:space="0" w:color="000000"/>
            </w:tcBorders>
            <w:shd w:val="clear" w:color="auto" w:fill="001F5F"/>
            <w:vAlign w:val="center"/>
          </w:tcPr>
          <w:p w14:paraId="12916D8C"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Cromo Total</w:t>
            </w:r>
            <w:r w:rsidRPr="00880AC6">
              <w:rPr>
                <w:rFonts w:eastAsia="Cambria" w:cs="Arial"/>
                <w:color w:val="FFFFFF"/>
                <w:sz w:val="14"/>
                <w:szCs w:val="14"/>
              </w:rPr>
              <w:br/>
              <w:t>mg/L</w:t>
            </w:r>
          </w:p>
        </w:tc>
      </w:tr>
      <w:tr w:rsidR="00547BC7" w:rsidRPr="00F5552A" w14:paraId="4FFC7F9E" w14:textId="77777777" w:rsidTr="00206505">
        <w:trPr>
          <w:trHeight w:val="300"/>
          <w:jc w:val="center"/>
        </w:trPr>
        <w:tc>
          <w:tcPr>
            <w:tcW w:w="935" w:type="dxa"/>
            <w:tcBorders>
              <w:top w:val="single" w:sz="4" w:space="0" w:color="000000"/>
              <w:left w:val="single" w:sz="4" w:space="0" w:color="000000"/>
              <w:bottom w:val="single" w:sz="4" w:space="0" w:color="000000"/>
            </w:tcBorders>
            <w:shd w:val="clear" w:color="auto" w:fill="auto"/>
            <w:vAlign w:val="center"/>
          </w:tcPr>
          <w:p w14:paraId="392AF2E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Permisible (NOM-127-SSA1-2021)</w:t>
            </w:r>
          </w:p>
        </w:tc>
        <w:tc>
          <w:tcPr>
            <w:tcW w:w="994" w:type="dxa"/>
            <w:tcBorders>
              <w:top w:val="single" w:sz="4" w:space="0" w:color="000000"/>
              <w:left w:val="single" w:sz="4" w:space="0" w:color="000000"/>
              <w:bottom w:val="single" w:sz="4" w:space="0" w:color="000000"/>
            </w:tcBorders>
            <w:shd w:val="clear" w:color="auto" w:fill="FFFFFF" w:themeFill="background1"/>
            <w:vAlign w:val="center"/>
          </w:tcPr>
          <w:p w14:paraId="3FB63F8C" w14:textId="77777777" w:rsidR="00547BC7" w:rsidRPr="00880AC6" w:rsidRDefault="00547BC7" w:rsidP="00206505">
            <w:pPr>
              <w:jc w:val="center"/>
              <w:rPr>
                <w:rFonts w:eastAsia="Cambria" w:cs="Arial"/>
                <w:sz w:val="14"/>
                <w:szCs w:val="14"/>
              </w:rPr>
            </w:pPr>
            <w:r w:rsidRPr="00880AC6">
              <w:rPr>
                <w:rFonts w:eastAsia="Cambria" w:cs="Arial"/>
                <w:sz w:val="14"/>
                <w:szCs w:val="14"/>
              </w:rPr>
              <w:t>0.5</w:t>
            </w:r>
          </w:p>
        </w:tc>
        <w:tc>
          <w:tcPr>
            <w:tcW w:w="903" w:type="dxa"/>
            <w:tcBorders>
              <w:top w:val="single" w:sz="4" w:space="0" w:color="000000"/>
              <w:left w:val="single" w:sz="4" w:space="0" w:color="000000"/>
              <w:bottom w:val="single" w:sz="4" w:space="0" w:color="000000"/>
            </w:tcBorders>
            <w:shd w:val="clear" w:color="auto" w:fill="FFFFFF" w:themeFill="background1"/>
            <w:vAlign w:val="center"/>
          </w:tcPr>
          <w:p w14:paraId="4DB0A258" w14:textId="77777777" w:rsidR="00547BC7" w:rsidRPr="00880AC6" w:rsidRDefault="00547BC7" w:rsidP="00206505">
            <w:pPr>
              <w:jc w:val="center"/>
              <w:rPr>
                <w:rFonts w:eastAsia="Cambria" w:cs="Arial"/>
                <w:sz w:val="14"/>
                <w:szCs w:val="14"/>
              </w:rPr>
            </w:pPr>
            <w:r w:rsidRPr="00880AC6">
              <w:rPr>
                <w:rFonts w:eastAsia="Cambria" w:cs="Arial"/>
                <w:sz w:val="14"/>
                <w:szCs w:val="14"/>
              </w:rPr>
              <w:t>6,5-8,5</w:t>
            </w:r>
          </w:p>
        </w:tc>
        <w:tc>
          <w:tcPr>
            <w:tcW w:w="791" w:type="dxa"/>
            <w:tcBorders>
              <w:top w:val="single" w:sz="4" w:space="0" w:color="000000"/>
              <w:left w:val="single" w:sz="4" w:space="0" w:color="000000"/>
              <w:bottom w:val="single" w:sz="4" w:space="0" w:color="000000"/>
            </w:tcBorders>
            <w:shd w:val="clear" w:color="auto" w:fill="FFFFFF" w:themeFill="background1"/>
            <w:vAlign w:val="center"/>
          </w:tcPr>
          <w:p w14:paraId="0C50E48F" w14:textId="77777777" w:rsidR="00547BC7" w:rsidRPr="00880AC6" w:rsidRDefault="00547BC7" w:rsidP="00206505">
            <w:pPr>
              <w:jc w:val="center"/>
              <w:rPr>
                <w:rFonts w:eastAsia="Cambria" w:cs="Arial"/>
                <w:sz w:val="14"/>
                <w:szCs w:val="14"/>
              </w:rPr>
            </w:pPr>
            <w:r w:rsidRPr="00880AC6">
              <w:rPr>
                <w:rFonts w:eastAsia="Cambria" w:cs="Arial"/>
                <w:sz w:val="14"/>
                <w:szCs w:val="14"/>
              </w:rPr>
              <w:t>400</w:t>
            </w:r>
          </w:p>
        </w:tc>
        <w:tc>
          <w:tcPr>
            <w:tcW w:w="869" w:type="dxa"/>
            <w:tcBorders>
              <w:top w:val="single" w:sz="4" w:space="0" w:color="000000"/>
              <w:left w:val="single" w:sz="4" w:space="0" w:color="000000"/>
              <w:bottom w:val="single" w:sz="4" w:space="0" w:color="000000"/>
            </w:tcBorders>
            <w:shd w:val="clear" w:color="auto" w:fill="FFFFFF" w:themeFill="background1"/>
            <w:vAlign w:val="center"/>
          </w:tcPr>
          <w:p w14:paraId="165D0C95" w14:textId="77777777" w:rsidR="00547BC7" w:rsidRPr="00880AC6" w:rsidRDefault="00547BC7" w:rsidP="00206505">
            <w:pPr>
              <w:jc w:val="center"/>
              <w:rPr>
                <w:rFonts w:eastAsia="Cambria" w:cs="Arial"/>
                <w:sz w:val="14"/>
                <w:szCs w:val="14"/>
              </w:rPr>
            </w:pPr>
            <w:r w:rsidRPr="00880AC6">
              <w:rPr>
                <w:rFonts w:eastAsia="Cambria" w:cs="Arial"/>
                <w:sz w:val="14"/>
                <w:szCs w:val="14"/>
              </w:rPr>
              <w:t>0.2</w:t>
            </w:r>
          </w:p>
        </w:tc>
        <w:tc>
          <w:tcPr>
            <w:tcW w:w="844" w:type="dxa"/>
            <w:tcBorders>
              <w:top w:val="single" w:sz="4" w:space="0" w:color="000000"/>
              <w:left w:val="single" w:sz="4" w:space="0" w:color="000000"/>
              <w:bottom w:val="single" w:sz="4" w:space="0" w:color="000000"/>
            </w:tcBorders>
            <w:shd w:val="clear" w:color="auto" w:fill="FFFFFF" w:themeFill="background1"/>
            <w:vAlign w:val="center"/>
          </w:tcPr>
          <w:p w14:paraId="0AB86050" w14:textId="77777777" w:rsidR="00547BC7" w:rsidRPr="00880AC6" w:rsidRDefault="00547BC7" w:rsidP="00206505">
            <w:pPr>
              <w:jc w:val="center"/>
              <w:rPr>
                <w:rFonts w:eastAsia="Cambria" w:cs="Arial"/>
                <w:sz w:val="14"/>
                <w:szCs w:val="14"/>
              </w:rPr>
            </w:pPr>
            <w:r w:rsidRPr="00880AC6">
              <w:rPr>
                <w:rFonts w:eastAsia="Cambria" w:cs="Arial"/>
                <w:sz w:val="14"/>
                <w:szCs w:val="14"/>
              </w:rPr>
              <w:t>0.025</w:t>
            </w:r>
          </w:p>
        </w:tc>
        <w:tc>
          <w:tcPr>
            <w:tcW w:w="751" w:type="dxa"/>
            <w:tcBorders>
              <w:top w:val="single" w:sz="4" w:space="0" w:color="000000"/>
              <w:left w:val="single" w:sz="4" w:space="0" w:color="000000"/>
              <w:bottom w:val="single" w:sz="4" w:space="0" w:color="000000"/>
            </w:tcBorders>
            <w:shd w:val="clear" w:color="auto" w:fill="FFFFFF" w:themeFill="background1"/>
            <w:vAlign w:val="center"/>
          </w:tcPr>
          <w:p w14:paraId="5E5388AB" w14:textId="77777777" w:rsidR="00547BC7" w:rsidRPr="00880AC6" w:rsidRDefault="00547BC7" w:rsidP="00206505">
            <w:pPr>
              <w:jc w:val="center"/>
              <w:rPr>
                <w:rFonts w:eastAsia="Cambria" w:cs="Arial"/>
                <w:sz w:val="14"/>
                <w:szCs w:val="14"/>
              </w:rPr>
            </w:pPr>
            <w:r w:rsidRPr="00880AC6">
              <w:rPr>
                <w:rFonts w:eastAsia="Cambria" w:cs="Arial"/>
                <w:sz w:val="14"/>
                <w:szCs w:val="14"/>
              </w:rPr>
              <w:t>1.3</w:t>
            </w:r>
          </w:p>
        </w:tc>
        <w:tc>
          <w:tcPr>
            <w:tcW w:w="849" w:type="dxa"/>
            <w:tcBorders>
              <w:top w:val="single" w:sz="4" w:space="0" w:color="000000"/>
              <w:left w:val="single" w:sz="4" w:space="0" w:color="000000"/>
              <w:bottom w:val="single" w:sz="4" w:space="0" w:color="000000"/>
            </w:tcBorders>
            <w:shd w:val="clear" w:color="auto" w:fill="FFFFFF" w:themeFill="background1"/>
            <w:vAlign w:val="center"/>
          </w:tcPr>
          <w:p w14:paraId="45AEFD62" w14:textId="77777777" w:rsidR="00547BC7" w:rsidRPr="00880AC6" w:rsidRDefault="00547BC7" w:rsidP="00206505">
            <w:pPr>
              <w:jc w:val="center"/>
              <w:rPr>
                <w:rFonts w:eastAsia="Cambria" w:cs="Arial"/>
                <w:sz w:val="14"/>
                <w:szCs w:val="14"/>
              </w:rPr>
            </w:pPr>
            <w:r w:rsidRPr="00880AC6">
              <w:rPr>
                <w:rFonts w:eastAsia="Cambria" w:cs="Arial"/>
                <w:sz w:val="14"/>
                <w:szCs w:val="14"/>
              </w:rPr>
              <w:t>0.005</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653B7CB4" w14:textId="77777777" w:rsidR="00547BC7" w:rsidRPr="00880AC6" w:rsidRDefault="00547BC7" w:rsidP="00206505">
            <w:pPr>
              <w:jc w:val="center"/>
              <w:rPr>
                <w:rFonts w:eastAsia="Cambria" w:cs="Arial"/>
                <w:sz w:val="14"/>
                <w:szCs w:val="14"/>
              </w:rPr>
            </w:pPr>
            <w:r w:rsidRPr="00880AC6">
              <w:rPr>
                <w:rFonts w:eastAsia="Cambria" w:cs="Arial"/>
                <w:sz w:val="14"/>
                <w:szCs w:val="14"/>
              </w:rPr>
              <w:t>2</w:t>
            </w:r>
          </w:p>
        </w:tc>
        <w:tc>
          <w:tcPr>
            <w:tcW w:w="10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62BF902" w14:textId="77777777" w:rsidR="00547BC7" w:rsidRPr="00880AC6" w:rsidRDefault="00547BC7" w:rsidP="00206505">
            <w:pPr>
              <w:jc w:val="center"/>
              <w:rPr>
                <w:rFonts w:eastAsia="Cambria" w:cs="Arial"/>
                <w:sz w:val="14"/>
                <w:szCs w:val="14"/>
              </w:rPr>
            </w:pPr>
            <w:r w:rsidRPr="00880AC6">
              <w:rPr>
                <w:rFonts w:eastAsia="Cambria" w:cs="Arial"/>
                <w:sz w:val="14"/>
                <w:szCs w:val="14"/>
              </w:rPr>
              <w:t>0.05</w:t>
            </w:r>
          </w:p>
        </w:tc>
      </w:tr>
      <w:tr w:rsidR="00547BC7" w:rsidRPr="00F5552A" w14:paraId="2A387604" w14:textId="77777777" w:rsidTr="00206505">
        <w:trPr>
          <w:trHeight w:val="300"/>
          <w:jc w:val="center"/>
        </w:trPr>
        <w:tc>
          <w:tcPr>
            <w:tcW w:w="935" w:type="dxa"/>
            <w:tcBorders>
              <w:top w:val="single" w:sz="4" w:space="0" w:color="000000"/>
              <w:left w:val="single" w:sz="4" w:space="0" w:color="000000"/>
              <w:bottom w:val="single" w:sz="4" w:space="0" w:color="000000"/>
            </w:tcBorders>
            <w:shd w:val="clear" w:color="auto" w:fill="FFFFFF" w:themeFill="background1"/>
            <w:vAlign w:val="center"/>
          </w:tcPr>
          <w:p w14:paraId="24B8AB9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Mínimo (pruebas)</w:t>
            </w:r>
          </w:p>
        </w:tc>
        <w:tc>
          <w:tcPr>
            <w:tcW w:w="994" w:type="dxa"/>
            <w:tcBorders>
              <w:top w:val="single" w:sz="4" w:space="0" w:color="000000"/>
              <w:left w:val="single" w:sz="4" w:space="0" w:color="000000"/>
              <w:bottom w:val="single" w:sz="4" w:space="0" w:color="000000"/>
            </w:tcBorders>
            <w:shd w:val="clear" w:color="auto" w:fill="FFFFFF" w:themeFill="background1"/>
            <w:vAlign w:val="center"/>
          </w:tcPr>
          <w:p w14:paraId="5B9B7581" w14:textId="77777777" w:rsidR="00547BC7" w:rsidRPr="00880AC6" w:rsidRDefault="00547BC7" w:rsidP="00206505">
            <w:pPr>
              <w:jc w:val="center"/>
              <w:rPr>
                <w:rFonts w:eastAsia="Cambria" w:cs="Arial"/>
                <w:sz w:val="14"/>
                <w:szCs w:val="14"/>
              </w:rPr>
            </w:pPr>
            <w:r w:rsidRPr="00880AC6">
              <w:rPr>
                <w:rFonts w:eastAsia="Cambria" w:cs="Arial"/>
                <w:sz w:val="14"/>
                <w:szCs w:val="14"/>
              </w:rPr>
              <w:t>&lt; 0.122</w:t>
            </w:r>
          </w:p>
        </w:tc>
        <w:tc>
          <w:tcPr>
            <w:tcW w:w="903" w:type="dxa"/>
            <w:tcBorders>
              <w:top w:val="single" w:sz="4" w:space="0" w:color="000000"/>
              <w:left w:val="single" w:sz="4" w:space="0" w:color="000000"/>
              <w:bottom w:val="single" w:sz="4" w:space="0" w:color="000000"/>
            </w:tcBorders>
            <w:shd w:val="clear" w:color="auto" w:fill="FFFFFF" w:themeFill="background1"/>
            <w:vAlign w:val="center"/>
          </w:tcPr>
          <w:p w14:paraId="75F7B1CC" w14:textId="77777777" w:rsidR="00547BC7" w:rsidRPr="00880AC6" w:rsidRDefault="00547BC7" w:rsidP="00206505">
            <w:pPr>
              <w:jc w:val="center"/>
              <w:rPr>
                <w:rFonts w:eastAsia="Cambria" w:cs="Arial"/>
                <w:sz w:val="14"/>
                <w:szCs w:val="14"/>
              </w:rPr>
            </w:pPr>
            <w:r w:rsidRPr="00880AC6">
              <w:rPr>
                <w:rFonts w:eastAsia="Cambria" w:cs="Arial"/>
                <w:sz w:val="14"/>
                <w:szCs w:val="14"/>
              </w:rPr>
              <w:t>7.34</w:t>
            </w:r>
          </w:p>
        </w:tc>
        <w:tc>
          <w:tcPr>
            <w:tcW w:w="791" w:type="dxa"/>
            <w:tcBorders>
              <w:top w:val="single" w:sz="4" w:space="0" w:color="000000"/>
              <w:left w:val="single" w:sz="4" w:space="0" w:color="000000"/>
              <w:bottom w:val="single" w:sz="4" w:space="0" w:color="000000"/>
            </w:tcBorders>
            <w:shd w:val="clear" w:color="auto" w:fill="FFFFFF" w:themeFill="background1"/>
            <w:vAlign w:val="center"/>
          </w:tcPr>
          <w:p w14:paraId="3A6CDA71" w14:textId="77777777" w:rsidR="00547BC7" w:rsidRPr="00880AC6" w:rsidRDefault="00547BC7" w:rsidP="00206505">
            <w:pPr>
              <w:jc w:val="center"/>
              <w:rPr>
                <w:rFonts w:eastAsia="Cambria" w:cs="Arial"/>
                <w:sz w:val="14"/>
                <w:szCs w:val="14"/>
              </w:rPr>
            </w:pPr>
            <w:r w:rsidRPr="00880AC6">
              <w:rPr>
                <w:rFonts w:eastAsia="Cambria" w:cs="Arial"/>
                <w:sz w:val="14"/>
                <w:szCs w:val="14"/>
              </w:rPr>
              <w:t>10.56</w:t>
            </w:r>
          </w:p>
        </w:tc>
        <w:tc>
          <w:tcPr>
            <w:tcW w:w="869" w:type="dxa"/>
            <w:tcBorders>
              <w:top w:val="single" w:sz="4" w:space="0" w:color="000000"/>
              <w:left w:val="single" w:sz="4" w:space="0" w:color="000000"/>
              <w:bottom w:val="single" w:sz="4" w:space="0" w:color="000000"/>
            </w:tcBorders>
            <w:shd w:val="clear" w:color="auto" w:fill="FFFFFF" w:themeFill="background1"/>
            <w:vAlign w:val="center"/>
          </w:tcPr>
          <w:p w14:paraId="7D04FA49" w14:textId="77777777" w:rsidR="00547BC7" w:rsidRPr="00880AC6" w:rsidRDefault="00547BC7" w:rsidP="00206505">
            <w:pPr>
              <w:jc w:val="center"/>
              <w:rPr>
                <w:rFonts w:eastAsia="Cambria" w:cs="Arial"/>
                <w:sz w:val="14"/>
                <w:szCs w:val="14"/>
              </w:rPr>
            </w:pPr>
            <w:r w:rsidRPr="00880AC6">
              <w:rPr>
                <w:rFonts w:eastAsia="Cambria" w:cs="Arial"/>
                <w:sz w:val="14"/>
                <w:szCs w:val="14"/>
              </w:rPr>
              <w:t>&lt; 0.10</w:t>
            </w:r>
          </w:p>
        </w:tc>
        <w:tc>
          <w:tcPr>
            <w:tcW w:w="844" w:type="dxa"/>
            <w:tcBorders>
              <w:top w:val="single" w:sz="4" w:space="0" w:color="000000"/>
              <w:left w:val="single" w:sz="4" w:space="0" w:color="000000"/>
              <w:bottom w:val="single" w:sz="4" w:space="0" w:color="000000"/>
            </w:tcBorders>
            <w:shd w:val="clear" w:color="auto" w:fill="FFFFFF" w:themeFill="background1"/>
            <w:vAlign w:val="center"/>
          </w:tcPr>
          <w:p w14:paraId="4302CF89" w14:textId="77777777" w:rsidR="00547BC7" w:rsidRPr="00880AC6" w:rsidRDefault="00547BC7" w:rsidP="00206505">
            <w:pPr>
              <w:jc w:val="center"/>
              <w:rPr>
                <w:rFonts w:eastAsia="Cambria" w:cs="Arial"/>
                <w:sz w:val="14"/>
                <w:szCs w:val="14"/>
              </w:rPr>
            </w:pPr>
            <w:r w:rsidRPr="00880AC6">
              <w:rPr>
                <w:rFonts w:eastAsia="Cambria" w:cs="Arial"/>
                <w:sz w:val="14"/>
                <w:szCs w:val="14"/>
              </w:rPr>
              <w:t>&lt; 0.005</w:t>
            </w:r>
          </w:p>
        </w:tc>
        <w:tc>
          <w:tcPr>
            <w:tcW w:w="751" w:type="dxa"/>
            <w:tcBorders>
              <w:top w:val="single" w:sz="4" w:space="0" w:color="000000"/>
              <w:left w:val="single" w:sz="4" w:space="0" w:color="000000"/>
              <w:bottom w:val="single" w:sz="4" w:space="0" w:color="000000"/>
            </w:tcBorders>
            <w:shd w:val="clear" w:color="auto" w:fill="FFFFFF" w:themeFill="background1"/>
            <w:vAlign w:val="center"/>
          </w:tcPr>
          <w:p w14:paraId="5DE08EEA" w14:textId="77777777" w:rsidR="00547BC7" w:rsidRPr="00880AC6" w:rsidRDefault="00547BC7" w:rsidP="00206505">
            <w:pPr>
              <w:jc w:val="center"/>
              <w:rPr>
                <w:rFonts w:eastAsia="Cambria" w:cs="Arial"/>
                <w:sz w:val="14"/>
                <w:szCs w:val="14"/>
              </w:rPr>
            </w:pPr>
            <w:r w:rsidRPr="00880AC6">
              <w:rPr>
                <w:rFonts w:eastAsia="Cambria" w:cs="Arial"/>
                <w:sz w:val="14"/>
                <w:szCs w:val="14"/>
              </w:rPr>
              <w:t>&lt; 0.10</w:t>
            </w:r>
          </w:p>
        </w:tc>
        <w:tc>
          <w:tcPr>
            <w:tcW w:w="849" w:type="dxa"/>
            <w:tcBorders>
              <w:top w:val="single" w:sz="4" w:space="0" w:color="000000"/>
              <w:left w:val="single" w:sz="4" w:space="0" w:color="000000"/>
              <w:bottom w:val="single" w:sz="4" w:space="0" w:color="000000"/>
            </w:tcBorders>
            <w:shd w:val="clear" w:color="auto" w:fill="FFFFFF" w:themeFill="background1"/>
            <w:vAlign w:val="center"/>
          </w:tcPr>
          <w:p w14:paraId="0AD7802D" w14:textId="77777777" w:rsidR="00547BC7" w:rsidRPr="00880AC6" w:rsidRDefault="00547BC7" w:rsidP="00206505">
            <w:pPr>
              <w:jc w:val="center"/>
              <w:rPr>
                <w:rFonts w:eastAsia="Cambria" w:cs="Arial"/>
                <w:sz w:val="14"/>
                <w:szCs w:val="14"/>
              </w:rPr>
            </w:pPr>
            <w:r w:rsidRPr="00880AC6">
              <w:rPr>
                <w:rFonts w:eastAsia="Cambria" w:cs="Arial"/>
                <w:sz w:val="14"/>
                <w:szCs w:val="14"/>
              </w:rPr>
              <w:t>&lt; 0.0025</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085CF7AC" w14:textId="77777777" w:rsidR="00547BC7" w:rsidRPr="00880AC6" w:rsidRDefault="00547BC7" w:rsidP="00206505">
            <w:pPr>
              <w:jc w:val="center"/>
              <w:rPr>
                <w:rFonts w:eastAsia="Cambria" w:cs="Arial"/>
                <w:sz w:val="14"/>
                <w:szCs w:val="14"/>
              </w:rPr>
            </w:pPr>
            <w:r w:rsidRPr="00880AC6">
              <w:rPr>
                <w:rFonts w:eastAsia="Cambria" w:cs="Arial"/>
                <w:sz w:val="14"/>
                <w:szCs w:val="14"/>
              </w:rPr>
              <w:t>&lt; 0.0125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7196333C" w14:textId="77777777" w:rsidR="00547BC7" w:rsidRPr="00880AC6" w:rsidRDefault="00547BC7" w:rsidP="00206505">
            <w:pPr>
              <w:jc w:val="center"/>
              <w:rPr>
                <w:rFonts w:eastAsia="Cambria" w:cs="Arial"/>
                <w:sz w:val="14"/>
                <w:szCs w:val="14"/>
              </w:rPr>
            </w:pPr>
            <w:r w:rsidRPr="00880AC6">
              <w:rPr>
                <w:rFonts w:eastAsia="Cambria" w:cs="Arial"/>
                <w:sz w:val="14"/>
                <w:szCs w:val="14"/>
              </w:rPr>
              <w:t>&lt; 0.005</w:t>
            </w:r>
          </w:p>
        </w:tc>
      </w:tr>
      <w:tr w:rsidR="00547BC7" w:rsidRPr="00F5552A" w14:paraId="5A9B2E1B" w14:textId="77777777" w:rsidTr="00206505">
        <w:trPr>
          <w:trHeight w:val="300"/>
          <w:jc w:val="center"/>
        </w:trPr>
        <w:tc>
          <w:tcPr>
            <w:tcW w:w="935" w:type="dxa"/>
            <w:tcBorders>
              <w:top w:val="single" w:sz="4" w:space="0" w:color="000000"/>
              <w:left w:val="single" w:sz="4" w:space="0" w:color="000000"/>
              <w:bottom w:val="single" w:sz="4" w:space="0" w:color="000000"/>
            </w:tcBorders>
            <w:shd w:val="clear" w:color="auto" w:fill="FFFFFF" w:themeFill="background1"/>
            <w:vAlign w:val="center"/>
          </w:tcPr>
          <w:p w14:paraId="53143C9C"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(pruebas)</w:t>
            </w:r>
          </w:p>
        </w:tc>
        <w:tc>
          <w:tcPr>
            <w:tcW w:w="994" w:type="dxa"/>
            <w:tcBorders>
              <w:top w:val="single" w:sz="4" w:space="0" w:color="000000"/>
              <w:left w:val="single" w:sz="4" w:space="0" w:color="000000"/>
              <w:bottom w:val="single" w:sz="4" w:space="0" w:color="000000"/>
            </w:tcBorders>
            <w:shd w:val="clear" w:color="auto" w:fill="FFFFFF" w:themeFill="background1"/>
            <w:vAlign w:val="center"/>
          </w:tcPr>
          <w:p w14:paraId="4A661F9D" w14:textId="77777777" w:rsidR="00547BC7" w:rsidRPr="00880AC6" w:rsidRDefault="00547BC7" w:rsidP="00206505">
            <w:pPr>
              <w:jc w:val="center"/>
              <w:rPr>
                <w:rFonts w:eastAsia="Cambria" w:cs="Arial"/>
                <w:sz w:val="14"/>
                <w:szCs w:val="14"/>
              </w:rPr>
            </w:pPr>
            <w:r w:rsidRPr="00880AC6">
              <w:rPr>
                <w:rFonts w:eastAsia="Cambria" w:cs="Arial"/>
                <w:sz w:val="14"/>
                <w:szCs w:val="14"/>
              </w:rPr>
              <w:t>0.58</w:t>
            </w:r>
          </w:p>
        </w:tc>
        <w:tc>
          <w:tcPr>
            <w:tcW w:w="903" w:type="dxa"/>
            <w:tcBorders>
              <w:top w:val="single" w:sz="4" w:space="0" w:color="000000"/>
              <w:left w:val="single" w:sz="4" w:space="0" w:color="000000"/>
              <w:bottom w:val="single" w:sz="4" w:space="0" w:color="000000"/>
            </w:tcBorders>
            <w:shd w:val="clear" w:color="auto" w:fill="FFFFFF" w:themeFill="background1"/>
            <w:vAlign w:val="center"/>
          </w:tcPr>
          <w:p w14:paraId="4AD795F0" w14:textId="77777777" w:rsidR="00547BC7" w:rsidRPr="00880AC6" w:rsidRDefault="00547BC7" w:rsidP="00206505">
            <w:pPr>
              <w:jc w:val="center"/>
              <w:rPr>
                <w:rFonts w:eastAsia="Cambria" w:cs="Arial"/>
                <w:sz w:val="14"/>
                <w:szCs w:val="14"/>
              </w:rPr>
            </w:pPr>
            <w:r w:rsidRPr="00880AC6">
              <w:rPr>
                <w:rFonts w:eastAsia="Cambria" w:cs="Arial"/>
                <w:sz w:val="14"/>
                <w:szCs w:val="14"/>
              </w:rPr>
              <w:t>8.35</w:t>
            </w:r>
          </w:p>
        </w:tc>
        <w:tc>
          <w:tcPr>
            <w:tcW w:w="791" w:type="dxa"/>
            <w:tcBorders>
              <w:top w:val="single" w:sz="4" w:space="0" w:color="000000"/>
              <w:left w:val="single" w:sz="4" w:space="0" w:color="000000"/>
              <w:bottom w:val="single" w:sz="4" w:space="0" w:color="000000"/>
            </w:tcBorders>
            <w:shd w:val="clear" w:color="auto" w:fill="FFFFFF" w:themeFill="background1"/>
            <w:vAlign w:val="center"/>
          </w:tcPr>
          <w:p w14:paraId="4B9FF21A" w14:textId="77777777" w:rsidR="00547BC7" w:rsidRPr="00880AC6" w:rsidRDefault="00547BC7" w:rsidP="00206505">
            <w:pPr>
              <w:jc w:val="center"/>
              <w:rPr>
                <w:rFonts w:eastAsia="Cambria" w:cs="Arial"/>
                <w:sz w:val="14"/>
                <w:szCs w:val="14"/>
              </w:rPr>
            </w:pPr>
            <w:r w:rsidRPr="00880AC6">
              <w:rPr>
                <w:rFonts w:eastAsia="Cambria" w:cs="Arial"/>
                <w:sz w:val="14"/>
                <w:szCs w:val="14"/>
              </w:rPr>
              <w:t>212.2</w:t>
            </w:r>
          </w:p>
        </w:tc>
        <w:tc>
          <w:tcPr>
            <w:tcW w:w="869" w:type="dxa"/>
            <w:tcBorders>
              <w:top w:val="single" w:sz="4" w:space="0" w:color="000000"/>
              <w:left w:val="single" w:sz="4" w:space="0" w:color="000000"/>
              <w:bottom w:val="single" w:sz="4" w:space="0" w:color="000000"/>
            </w:tcBorders>
            <w:shd w:val="clear" w:color="auto" w:fill="FFFFFF" w:themeFill="background1"/>
            <w:vAlign w:val="center"/>
          </w:tcPr>
          <w:p w14:paraId="5217A816" w14:textId="77777777" w:rsidR="00547BC7" w:rsidRPr="00880AC6" w:rsidRDefault="00547BC7" w:rsidP="00206505">
            <w:pPr>
              <w:jc w:val="center"/>
              <w:rPr>
                <w:rFonts w:eastAsia="Cambria" w:cs="Arial"/>
                <w:sz w:val="14"/>
                <w:szCs w:val="14"/>
              </w:rPr>
            </w:pPr>
            <w:r w:rsidRPr="00880AC6">
              <w:rPr>
                <w:rFonts w:eastAsia="Cambria" w:cs="Arial"/>
                <w:sz w:val="14"/>
                <w:szCs w:val="14"/>
              </w:rPr>
              <w:t>&lt; 0.10</w:t>
            </w:r>
          </w:p>
        </w:tc>
        <w:tc>
          <w:tcPr>
            <w:tcW w:w="844" w:type="dxa"/>
            <w:tcBorders>
              <w:top w:val="single" w:sz="4" w:space="0" w:color="000000"/>
              <w:left w:val="single" w:sz="4" w:space="0" w:color="000000"/>
              <w:bottom w:val="single" w:sz="4" w:space="0" w:color="000000"/>
            </w:tcBorders>
            <w:shd w:val="clear" w:color="auto" w:fill="FFFFFF" w:themeFill="background1"/>
            <w:vAlign w:val="center"/>
          </w:tcPr>
          <w:p w14:paraId="70982942" w14:textId="77777777" w:rsidR="00547BC7" w:rsidRPr="00880AC6" w:rsidRDefault="00547BC7" w:rsidP="00206505">
            <w:pPr>
              <w:jc w:val="center"/>
              <w:rPr>
                <w:rFonts w:eastAsia="Cambria" w:cs="Arial"/>
                <w:sz w:val="14"/>
                <w:szCs w:val="14"/>
              </w:rPr>
            </w:pPr>
            <w:r w:rsidRPr="00880AC6">
              <w:rPr>
                <w:rFonts w:eastAsia="Cambria" w:cs="Arial"/>
                <w:sz w:val="14"/>
                <w:szCs w:val="14"/>
              </w:rPr>
              <w:t>0.028</w:t>
            </w:r>
          </w:p>
        </w:tc>
        <w:tc>
          <w:tcPr>
            <w:tcW w:w="751" w:type="dxa"/>
            <w:tcBorders>
              <w:top w:val="single" w:sz="4" w:space="0" w:color="000000"/>
              <w:left w:val="single" w:sz="4" w:space="0" w:color="000000"/>
              <w:bottom w:val="single" w:sz="4" w:space="0" w:color="000000"/>
            </w:tcBorders>
            <w:shd w:val="clear" w:color="auto" w:fill="FFFFFF" w:themeFill="background1"/>
            <w:vAlign w:val="center"/>
          </w:tcPr>
          <w:p w14:paraId="1873BDF1" w14:textId="77777777" w:rsidR="00547BC7" w:rsidRPr="00880AC6" w:rsidRDefault="00547BC7" w:rsidP="00206505">
            <w:pPr>
              <w:jc w:val="center"/>
              <w:rPr>
                <w:rFonts w:eastAsia="Cambria" w:cs="Arial"/>
                <w:sz w:val="14"/>
                <w:szCs w:val="14"/>
              </w:rPr>
            </w:pPr>
            <w:r w:rsidRPr="00880AC6">
              <w:rPr>
                <w:rFonts w:eastAsia="Cambria" w:cs="Arial"/>
                <w:sz w:val="14"/>
                <w:szCs w:val="14"/>
              </w:rPr>
              <w:t>0.11</w:t>
            </w:r>
          </w:p>
        </w:tc>
        <w:tc>
          <w:tcPr>
            <w:tcW w:w="849" w:type="dxa"/>
            <w:tcBorders>
              <w:top w:val="single" w:sz="4" w:space="0" w:color="000000"/>
              <w:left w:val="single" w:sz="4" w:space="0" w:color="000000"/>
              <w:bottom w:val="single" w:sz="4" w:space="0" w:color="000000"/>
            </w:tcBorders>
            <w:shd w:val="clear" w:color="auto" w:fill="FFFFFF" w:themeFill="background1"/>
            <w:vAlign w:val="center"/>
          </w:tcPr>
          <w:p w14:paraId="2B4A8EDC" w14:textId="77777777" w:rsidR="00547BC7" w:rsidRPr="00880AC6" w:rsidRDefault="00547BC7" w:rsidP="00206505">
            <w:pPr>
              <w:jc w:val="center"/>
              <w:rPr>
                <w:rFonts w:eastAsia="Cambria" w:cs="Arial"/>
                <w:sz w:val="14"/>
                <w:szCs w:val="14"/>
              </w:rPr>
            </w:pPr>
            <w:r w:rsidRPr="00880AC6">
              <w:rPr>
                <w:rFonts w:eastAsia="Cambria" w:cs="Arial"/>
                <w:sz w:val="14"/>
                <w:szCs w:val="14"/>
              </w:rPr>
              <w:t>&lt; 0.0025</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66574C43" w14:textId="77777777" w:rsidR="00547BC7" w:rsidRPr="00880AC6" w:rsidRDefault="00547BC7" w:rsidP="00206505">
            <w:pPr>
              <w:jc w:val="center"/>
              <w:rPr>
                <w:rFonts w:eastAsia="Cambria" w:cs="Arial"/>
                <w:sz w:val="14"/>
                <w:szCs w:val="14"/>
              </w:rPr>
            </w:pPr>
            <w:r w:rsidRPr="00880AC6">
              <w:rPr>
                <w:rFonts w:eastAsia="Cambria" w:cs="Arial"/>
                <w:sz w:val="14"/>
                <w:szCs w:val="14"/>
              </w:rPr>
              <w:t>&lt; 0.0125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E1584FA" w14:textId="77777777" w:rsidR="00547BC7" w:rsidRPr="00880AC6" w:rsidRDefault="00547BC7" w:rsidP="00206505">
            <w:pPr>
              <w:jc w:val="center"/>
              <w:rPr>
                <w:rFonts w:eastAsia="Cambria" w:cs="Arial"/>
                <w:sz w:val="14"/>
                <w:szCs w:val="14"/>
              </w:rPr>
            </w:pPr>
            <w:r w:rsidRPr="00880AC6">
              <w:rPr>
                <w:rFonts w:eastAsia="Cambria" w:cs="Arial"/>
                <w:sz w:val="14"/>
                <w:szCs w:val="14"/>
              </w:rPr>
              <w:t>&lt; 0.005</w:t>
            </w:r>
          </w:p>
        </w:tc>
      </w:tr>
      <w:tr w:rsidR="00547BC7" w:rsidRPr="00F5552A" w14:paraId="17C78B34" w14:textId="77777777" w:rsidTr="00206505">
        <w:trPr>
          <w:trHeight w:val="300"/>
          <w:jc w:val="center"/>
        </w:trPr>
        <w:tc>
          <w:tcPr>
            <w:tcW w:w="935" w:type="dxa"/>
            <w:tcBorders>
              <w:top w:val="single" w:sz="4" w:space="0" w:color="000000"/>
              <w:left w:val="single" w:sz="4" w:space="0" w:color="000000"/>
              <w:bottom w:val="single" w:sz="4" w:space="0" w:color="000000"/>
            </w:tcBorders>
            <w:shd w:val="clear" w:color="auto" w:fill="FFFFFF" w:themeFill="background1"/>
            <w:vAlign w:val="center"/>
          </w:tcPr>
          <w:p w14:paraId="0E449FFF"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Promedio (pruebas)</w:t>
            </w:r>
          </w:p>
        </w:tc>
        <w:tc>
          <w:tcPr>
            <w:tcW w:w="994" w:type="dxa"/>
            <w:tcBorders>
              <w:top w:val="single" w:sz="4" w:space="0" w:color="000000"/>
              <w:left w:val="single" w:sz="4" w:space="0" w:color="000000"/>
              <w:bottom w:val="single" w:sz="4" w:space="0" w:color="000000"/>
            </w:tcBorders>
            <w:shd w:val="clear" w:color="auto" w:fill="FFFFFF" w:themeFill="background1"/>
            <w:vAlign w:val="center"/>
          </w:tcPr>
          <w:p w14:paraId="79BAB979" w14:textId="77777777" w:rsidR="00547BC7" w:rsidRPr="00880AC6" w:rsidRDefault="00547BC7" w:rsidP="00206505">
            <w:pPr>
              <w:jc w:val="center"/>
              <w:rPr>
                <w:rFonts w:eastAsia="Cambria" w:cs="Arial"/>
                <w:sz w:val="14"/>
                <w:szCs w:val="14"/>
              </w:rPr>
            </w:pPr>
            <w:r w:rsidRPr="00880AC6">
              <w:rPr>
                <w:rFonts w:eastAsia="Cambria" w:cs="Arial"/>
                <w:sz w:val="14"/>
                <w:szCs w:val="14"/>
              </w:rPr>
              <w:t>0.218</w:t>
            </w:r>
          </w:p>
        </w:tc>
        <w:tc>
          <w:tcPr>
            <w:tcW w:w="903" w:type="dxa"/>
            <w:tcBorders>
              <w:top w:val="single" w:sz="4" w:space="0" w:color="000000"/>
              <w:left w:val="single" w:sz="4" w:space="0" w:color="000000"/>
              <w:bottom w:val="single" w:sz="4" w:space="0" w:color="000000"/>
            </w:tcBorders>
            <w:shd w:val="clear" w:color="auto" w:fill="FFFFFF" w:themeFill="background1"/>
            <w:vAlign w:val="center"/>
          </w:tcPr>
          <w:p w14:paraId="0B6A4DDF" w14:textId="77777777" w:rsidR="00547BC7" w:rsidRPr="00880AC6" w:rsidRDefault="00547BC7" w:rsidP="00206505">
            <w:pPr>
              <w:jc w:val="center"/>
              <w:rPr>
                <w:rFonts w:eastAsia="Cambria" w:cs="Arial"/>
                <w:sz w:val="14"/>
                <w:szCs w:val="14"/>
              </w:rPr>
            </w:pPr>
            <w:r w:rsidRPr="00880AC6">
              <w:rPr>
                <w:rFonts w:eastAsia="Cambria" w:cs="Arial"/>
                <w:sz w:val="14"/>
                <w:szCs w:val="14"/>
              </w:rPr>
              <w:t>7.86</w:t>
            </w:r>
          </w:p>
        </w:tc>
        <w:tc>
          <w:tcPr>
            <w:tcW w:w="791" w:type="dxa"/>
            <w:tcBorders>
              <w:top w:val="single" w:sz="4" w:space="0" w:color="000000"/>
              <w:left w:val="single" w:sz="4" w:space="0" w:color="000000"/>
              <w:bottom w:val="single" w:sz="4" w:space="0" w:color="000000"/>
            </w:tcBorders>
            <w:shd w:val="clear" w:color="auto" w:fill="FFFFFF" w:themeFill="background1"/>
            <w:vAlign w:val="center"/>
          </w:tcPr>
          <w:p w14:paraId="083A21AE" w14:textId="77777777" w:rsidR="00547BC7" w:rsidRPr="00880AC6" w:rsidRDefault="00547BC7" w:rsidP="00206505">
            <w:pPr>
              <w:jc w:val="center"/>
              <w:rPr>
                <w:rFonts w:eastAsia="Cambria" w:cs="Arial"/>
                <w:sz w:val="14"/>
                <w:szCs w:val="14"/>
              </w:rPr>
            </w:pPr>
            <w:r w:rsidRPr="00880AC6">
              <w:rPr>
                <w:rFonts w:eastAsia="Cambria" w:cs="Arial"/>
                <w:sz w:val="14"/>
                <w:szCs w:val="14"/>
              </w:rPr>
              <w:t>57.63</w:t>
            </w:r>
          </w:p>
        </w:tc>
        <w:tc>
          <w:tcPr>
            <w:tcW w:w="869" w:type="dxa"/>
            <w:tcBorders>
              <w:top w:val="single" w:sz="4" w:space="0" w:color="000000"/>
              <w:left w:val="single" w:sz="4" w:space="0" w:color="000000"/>
              <w:bottom w:val="single" w:sz="4" w:space="0" w:color="000000"/>
            </w:tcBorders>
            <w:shd w:val="clear" w:color="auto" w:fill="FFFFFF" w:themeFill="background1"/>
            <w:vAlign w:val="center"/>
          </w:tcPr>
          <w:p w14:paraId="392AD67F" w14:textId="77777777" w:rsidR="00547BC7" w:rsidRPr="00880AC6" w:rsidRDefault="00547BC7" w:rsidP="00206505">
            <w:pPr>
              <w:jc w:val="center"/>
              <w:rPr>
                <w:rFonts w:eastAsia="Cambria" w:cs="Arial"/>
                <w:sz w:val="14"/>
                <w:szCs w:val="14"/>
              </w:rPr>
            </w:pPr>
            <w:r w:rsidRPr="00880AC6">
              <w:rPr>
                <w:rFonts w:eastAsia="Cambria" w:cs="Arial"/>
                <w:sz w:val="14"/>
                <w:szCs w:val="14"/>
              </w:rPr>
              <w:t>&lt; 0.10</w:t>
            </w:r>
          </w:p>
        </w:tc>
        <w:tc>
          <w:tcPr>
            <w:tcW w:w="844" w:type="dxa"/>
            <w:tcBorders>
              <w:top w:val="single" w:sz="4" w:space="0" w:color="000000"/>
              <w:left w:val="single" w:sz="4" w:space="0" w:color="000000"/>
              <w:bottom w:val="single" w:sz="4" w:space="0" w:color="000000"/>
            </w:tcBorders>
            <w:shd w:val="clear" w:color="auto" w:fill="FFFFFF" w:themeFill="background1"/>
            <w:vAlign w:val="center"/>
          </w:tcPr>
          <w:p w14:paraId="3B738826" w14:textId="77777777" w:rsidR="00547BC7" w:rsidRPr="00880AC6" w:rsidRDefault="00547BC7" w:rsidP="00206505">
            <w:pPr>
              <w:jc w:val="center"/>
              <w:rPr>
                <w:rFonts w:eastAsia="Cambria" w:cs="Arial"/>
                <w:sz w:val="14"/>
                <w:szCs w:val="14"/>
              </w:rPr>
            </w:pPr>
            <w:r w:rsidRPr="00880AC6">
              <w:rPr>
                <w:rFonts w:eastAsia="Cambria" w:cs="Arial"/>
                <w:sz w:val="14"/>
                <w:szCs w:val="14"/>
              </w:rPr>
              <w:t>0.007</w:t>
            </w:r>
          </w:p>
        </w:tc>
        <w:tc>
          <w:tcPr>
            <w:tcW w:w="751" w:type="dxa"/>
            <w:tcBorders>
              <w:top w:val="single" w:sz="4" w:space="0" w:color="000000"/>
              <w:left w:val="single" w:sz="4" w:space="0" w:color="000000"/>
              <w:bottom w:val="single" w:sz="4" w:space="0" w:color="000000"/>
            </w:tcBorders>
            <w:shd w:val="clear" w:color="auto" w:fill="FFFFFF" w:themeFill="background1"/>
            <w:vAlign w:val="center"/>
          </w:tcPr>
          <w:p w14:paraId="5A3AF49E" w14:textId="77777777" w:rsidR="00547BC7" w:rsidRPr="00880AC6" w:rsidRDefault="00547BC7" w:rsidP="00206505">
            <w:pPr>
              <w:jc w:val="center"/>
              <w:rPr>
                <w:rFonts w:eastAsia="Cambria" w:cs="Arial"/>
                <w:sz w:val="14"/>
                <w:szCs w:val="14"/>
              </w:rPr>
            </w:pPr>
            <w:r w:rsidRPr="00880AC6">
              <w:rPr>
                <w:rFonts w:eastAsia="Cambria" w:cs="Arial"/>
                <w:sz w:val="14"/>
                <w:szCs w:val="14"/>
              </w:rPr>
              <w:t>&lt; 0.10</w:t>
            </w:r>
          </w:p>
        </w:tc>
        <w:tc>
          <w:tcPr>
            <w:tcW w:w="849" w:type="dxa"/>
            <w:tcBorders>
              <w:top w:val="single" w:sz="4" w:space="0" w:color="000000"/>
              <w:left w:val="single" w:sz="4" w:space="0" w:color="000000"/>
              <w:bottom w:val="single" w:sz="4" w:space="0" w:color="000000"/>
            </w:tcBorders>
            <w:shd w:val="clear" w:color="auto" w:fill="FFFFFF" w:themeFill="background1"/>
            <w:vAlign w:val="center"/>
          </w:tcPr>
          <w:p w14:paraId="22C730EF" w14:textId="77777777" w:rsidR="00547BC7" w:rsidRPr="00880AC6" w:rsidRDefault="00547BC7" w:rsidP="00206505">
            <w:pPr>
              <w:jc w:val="center"/>
              <w:rPr>
                <w:rFonts w:eastAsia="Cambria" w:cs="Arial"/>
                <w:sz w:val="14"/>
                <w:szCs w:val="14"/>
              </w:rPr>
            </w:pPr>
            <w:r w:rsidRPr="00880AC6">
              <w:rPr>
                <w:rFonts w:eastAsia="Cambria" w:cs="Arial"/>
                <w:sz w:val="14"/>
                <w:szCs w:val="14"/>
              </w:rPr>
              <w:t>&lt; 0.0025</w:t>
            </w:r>
          </w:p>
        </w:tc>
        <w:tc>
          <w:tcPr>
            <w:tcW w:w="851" w:type="dxa"/>
            <w:tcBorders>
              <w:top w:val="single" w:sz="4" w:space="0" w:color="000000"/>
              <w:left w:val="single" w:sz="4" w:space="0" w:color="000000"/>
              <w:bottom w:val="single" w:sz="4" w:space="0" w:color="000000"/>
            </w:tcBorders>
            <w:shd w:val="clear" w:color="auto" w:fill="FFFFFF" w:themeFill="background1"/>
            <w:vAlign w:val="center"/>
          </w:tcPr>
          <w:p w14:paraId="4EAD0B01" w14:textId="77777777" w:rsidR="00547BC7" w:rsidRPr="00880AC6" w:rsidRDefault="00547BC7" w:rsidP="00206505">
            <w:pPr>
              <w:jc w:val="center"/>
              <w:rPr>
                <w:rFonts w:eastAsia="Cambria" w:cs="Arial"/>
                <w:sz w:val="14"/>
                <w:szCs w:val="14"/>
              </w:rPr>
            </w:pPr>
            <w:r w:rsidRPr="00880AC6">
              <w:rPr>
                <w:rFonts w:eastAsia="Cambria" w:cs="Arial"/>
                <w:sz w:val="14"/>
                <w:szCs w:val="14"/>
              </w:rPr>
              <w:t>0.0125</w:t>
            </w:r>
          </w:p>
        </w:tc>
        <w:tc>
          <w:tcPr>
            <w:tcW w:w="100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F8BF875" w14:textId="77777777" w:rsidR="00547BC7" w:rsidRPr="00880AC6" w:rsidRDefault="00547BC7" w:rsidP="00206505">
            <w:pPr>
              <w:jc w:val="center"/>
              <w:rPr>
                <w:rFonts w:eastAsia="Cambria" w:cs="Arial"/>
                <w:sz w:val="14"/>
                <w:szCs w:val="14"/>
              </w:rPr>
            </w:pPr>
            <w:r w:rsidRPr="00880AC6">
              <w:rPr>
                <w:rFonts w:eastAsia="Cambria" w:cs="Arial"/>
                <w:sz w:val="14"/>
                <w:szCs w:val="14"/>
              </w:rPr>
              <w:t>&lt; 0.005</w:t>
            </w:r>
          </w:p>
        </w:tc>
      </w:tr>
    </w:tbl>
    <w:p w14:paraId="1C988364"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propia, con datos de la CEA.</w:t>
      </w:r>
    </w:p>
    <w:p w14:paraId="21F55CC3" w14:textId="77777777" w:rsidR="00AF3CA4" w:rsidRPr="00C22E61" w:rsidRDefault="00AF3CA4" w:rsidP="00C22E61">
      <w:pPr>
        <w:spacing w:after="0" w:line="360" w:lineRule="auto"/>
        <w:jc w:val="both"/>
        <w:rPr>
          <w:rFonts w:cs="Arial"/>
        </w:rPr>
      </w:pPr>
    </w:p>
    <w:p w14:paraId="5CF4589D" w14:textId="77777777" w:rsidR="00AF3CA4" w:rsidRPr="00C22E61" w:rsidRDefault="009E6821" w:rsidP="00C22E61">
      <w:pPr>
        <w:tabs>
          <w:tab w:val="left" w:pos="7797"/>
        </w:tabs>
        <w:spacing w:after="0" w:line="360" w:lineRule="auto"/>
        <w:jc w:val="both"/>
        <w:rPr>
          <w:rFonts w:cs="Arial"/>
          <w:color w:val="000000"/>
        </w:rPr>
      </w:pPr>
      <w:bookmarkStart w:id="106" w:name="_heading=h.45jfvxd" w:colFirst="0" w:colLast="0"/>
      <w:bookmarkEnd w:id="106"/>
      <w:r w:rsidRPr="00C22E61">
        <w:rPr>
          <w:rFonts w:cs="Arial"/>
          <w:color w:val="000000"/>
        </w:rPr>
        <w:t>Por último, de igual manera se llevaron a cabo los análisis de metales pesados en la batería de pozos en estudio, obteniéndose los resultados que se muestran en el cuadro siguiente, identificando que existen casos de pozos cuyos contenidos de fierro y mercurio se encuentran por arriba de los límites permisibles.</w:t>
      </w:r>
    </w:p>
    <w:p w14:paraId="24F86C95" w14:textId="77777777" w:rsidR="00AF3CA4" w:rsidRDefault="00AF3CA4" w:rsidP="00C22E61">
      <w:pPr>
        <w:tabs>
          <w:tab w:val="left" w:pos="7797"/>
        </w:tabs>
        <w:spacing w:after="0" w:line="360" w:lineRule="auto"/>
        <w:jc w:val="both"/>
        <w:rPr>
          <w:rFonts w:cs="Arial"/>
          <w:color w:val="000000"/>
        </w:rPr>
      </w:pPr>
    </w:p>
    <w:p w14:paraId="23D7596B" w14:textId="2C7620E0" w:rsidR="00E51133" w:rsidRPr="00E51133" w:rsidRDefault="00E51133" w:rsidP="00E51133">
      <w:pPr>
        <w:tabs>
          <w:tab w:val="left" w:pos="7797"/>
        </w:tabs>
        <w:spacing w:after="0" w:line="360" w:lineRule="auto"/>
        <w:jc w:val="center"/>
        <w:rPr>
          <w:rFonts w:cs="Arial"/>
          <w:bCs/>
          <w:color w:val="000000"/>
        </w:rPr>
      </w:pPr>
      <w:bookmarkStart w:id="107" w:name="_Toc196007585"/>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8</w:t>
      </w:r>
      <w:r w:rsidRPr="00E51133">
        <w:rPr>
          <w:rFonts w:cs="Arial"/>
          <w:b/>
          <w:color w:val="000000"/>
        </w:rPr>
        <w:fldChar w:fldCharType="end"/>
      </w:r>
      <w:r w:rsidRPr="00E51133">
        <w:rPr>
          <w:rFonts w:cs="Arial"/>
          <w:b/>
          <w:color w:val="000000"/>
        </w:rPr>
        <w:t xml:space="preserve">. </w:t>
      </w:r>
      <w:r w:rsidRPr="00E51133">
        <w:rPr>
          <w:rFonts w:cs="Arial"/>
          <w:bCs/>
          <w:color w:val="000000"/>
        </w:rPr>
        <w:t>Resultados de metales pesados de la calidad del agua en los pozos existentes</w:t>
      </w:r>
      <w:bookmarkEnd w:id="107"/>
    </w:p>
    <w:tbl>
      <w:tblPr>
        <w:tblStyle w:val="291"/>
        <w:tblW w:w="9441" w:type="dxa"/>
        <w:jc w:val="center"/>
        <w:tblInd w:w="0" w:type="dxa"/>
        <w:tblLayout w:type="fixed"/>
        <w:tblLook w:val="0000" w:firstRow="0" w:lastRow="0" w:firstColumn="0" w:lastColumn="0" w:noHBand="0" w:noVBand="0"/>
      </w:tblPr>
      <w:tblGrid>
        <w:gridCol w:w="1451"/>
        <w:gridCol w:w="690"/>
        <w:gridCol w:w="1185"/>
        <w:gridCol w:w="967"/>
        <w:gridCol w:w="912"/>
        <w:gridCol w:w="1027"/>
        <w:gridCol w:w="993"/>
        <w:gridCol w:w="992"/>
        <w:gridCol w:w="1224"/>
      </w:tblGrid>
      <w:tr w:rsidR="00547BC7" w:rsidRPr="00F5552A" w14:paraId="73404C31" w14:textId="77777777" w:rsidTr="00206505">
        <w:trPr>
          <w:trHeight w:val="600"/>
          <w:tblHeader/>
          <w:jc w:val="center"/>
        </w:trPr>
        <w:tc>
          <w:tcPr>
            <w:tcW w:w="1451" w:type="dxa"/>
            <w:tcBorders>
              <w:top w:val="single" w:sz="4" w:space="0" w:color="000000"/>
              <w:left w:val="single" w:sz="4" w:space="0" w:color="000000"/>
              <w:bottom w:val="single" w:sz="4" w:space="0" w:color="000000"/>
            </w:tcBorders>
            <w:shd w:val="clear" w:color="auto" w:fill="001F5F"/>
            <w:vAlign w:val="center"/>
          </w:tcPr>
          <w:p w14:paraId="504934D9"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Parámetros</w:t>
            </w:r>
          </w:p>
        </w:tc>
        <w:tc>
          <w:tcPr>
            <w:tcW w:w="690" w:type="dxa"/>
            <w:tcBorders>
              <w:top w:val="single" w:sz="4" w:space="0" w:color="000000"/>
              <w:left w:val="single" w:sz="4" w:space="0" w:color="000000"/>
              <w:bottom w:val="single" w:sz="4" w:space="0" w:color="000000"/>
            </w:tcBorders>
            <w:shd w:val="clear" w:color="auto" w:fill="001F5F"/>
            <w:vAlign w:val="center"/>
          </w:tcPr>
          <w:p w14:paraId="237D5927"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Fierro</w:t>
            </w:r>
            <w:r w:rsidRPr="00880AC6">
              <w:rPr>
                <w:rFonts w:eastAsia="Cambria" w:cs="Arial"/>
                <w:color w:val="FFFFFF"/>
                <w:sz w:val="14"/>
                <w:szCs w:val="14"/>
              </w:rPr>
              <w:br/>
              <w:t>mg/L</w:t>
            </w:r>
          </w:p>
        </w:tc>
        <w:tc>
          <w:tcPr>
            <w:tcW w:w="1185" w:type="dxa"/>
            <w:tcBorders>
              <w:top w:val="single" w:sz="4" w:space="0" w:color="000000"/>
              <w:left w:val="single" w:sz="4" w:space="0" w:color="000000"/>
              <w:bottom w:val="single" w:sz="4" w:space="0" w:color="000000"/>
            </w:tcBorders>
            <w:shd w:val="clear" w:color="auto" w:fill="001F5F"/>
            <w:vAlign w:val="center"/>
          </w:tcPr>
          <w:p w14:paraId="1AD1EB5C"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Manganeso</w:t>
            </w:r>
            <w:r w:rsidRPr="00880AC6">
              <w:rPr>
                <w:rFonts w:eastAsia="Cambria" w:cs="Arial"/>
                <w:color w:val="FFFFFF"/>
                <w:sz w:val="14"/>
                <w:szCs w:val="14"/>
              </w:rPr>
              <w:br/>
              <w:t>mg/L</w:t>
            </w:r>
          </w:p>
        </w:tc>
        <w:tc>
          <w:tcPr>
            <w:tcW w:w="967" w:type="dxa"/>
            <w:tcBorders>
              <w:top w:val="single" w:sz="4" w:space="0" w:color="000000"/>
              <w:left w:val="single" w:sz="4" w:space="0" w:color="000000"/>
              <w:bottom w:val="single" w:sz="4" w:space="0" w:color="000000"/>
            </w:tcBorders>
            <w:shd w:val="clear" w:color="auto" w:fill="001F5F"/>
            <w:vAlign w:val="center"/>
          </w:tcPr>
          <w:p w14:paraId="023EF920"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Mercurio</w:t>
            </w:r>
            <w:r w:rsidRPr="00880AC6">
              <w:rPr>
                <w:rFonts w:eastAsia="Cambria" w:cs="Arial"/>
                <w:color w:val="FFFFFF"/>
                <w:sz w:val="14"/>
                <w:szCs w:val="14"/>
              </w:rPr>
              <w:br/>
              <w:t>mg/L</w:t>
            </w:r>
          </w:p>
        </w:tc>
        <w:tc>
          <w:tcPr>
            <w:tcW w:w="912" w:type="dxa"/>
            <w:tcBorders>
              <w:top w:val="single" w:sz="4" w:space="0" w:color="000000"/>
              <w:left w:val="single" w:sz="4" w:space="0" w:color="000000"/>
              <w:bottom w:val="single" w:sz="4" w:space="0" w:color="000000"/>
            </w:tcBorders>
            <w:shd w:val="clear" w:color="auto" w:fill="001F5F"/>
            <w:vAlign w:val="center"/>
          </w:tcPr>
          <w:p w14:paraId="44E7E5CA"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Plomo</w:t>
            </w:r>
            <w:r w:rsidRPr="00880AC6">
              <w:rPr>
                <w:rFonts w:eastAsia="Cambria" w:cs="Arial"/>
                <w:color w:val="FFFFFF"/>
                <w:sz w:val="14"/>
                <w:szCs w:val="14"/>
              </w:rPr>
              <w:br/>
              <w:t>mg/L</w:t>
            </w:r>
          </w:p>
        </w:tc>
        <w:tc>
          <w:tcPr>
            <w:tcW w:w="1027" w:type="dxa"/>
            <w:tcBorders>
              <w:top w:val="single" w:sz="4" w:space="0" w:color="000000"/>
              <w:left w:val="single" w:sz="4" w:space="0" w:color="000000"/>
              <w:bottom w:val="single" w:sz="4" w:space="0" w:color="000000"/>
            </w:tcBorders>
            <w:shd w:val="clear" w:color="auto" w:fill="001F5F"/>
            <w:vAlign w:val="center"/>
          </w:tcPr>
          <w:p w14:paraId="0F6753D3"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Sodio</w:t>
            </w:r>
            <w:r w:rsidRPr="00880AC6">
              <w:rPr>
                <w:rFonts w:eastAsia="Cambria" w:cs="Arial"/>
                <w:color w:val="FFFFFF"/>
                <w:sz w:val="14"/>
                <w:szCs w:val="14"/>
              </w:rPr>
              <w:br/>
              <w:t>mg/L</w:t>
            </w:r>
          </w:p>
        </w:tc>
        <w:tc>
          <w:tcPr>
            <w:tcW w:w="993" w:type="dxa"/>
            <w:tcBorders>
              <w:top w:val="single" w:sz="4" w:space="0" w:color="000000"/>
              <w:left w:val="single" w:sz="4" w:space="0" w:color="000000"/>
              <w:bottom w:val="single" w:sz="4" w:space="0" w:color="000000"/>
            </w:tcBorders>
            <w:shd w:val="clear" w:color="auto" w:fill="001F5F"/>
            <w:vAlign w:val="center"/>
          </w:tcPr>
          <w:p w14:paraId="0A077D2E"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Zinc</w:t>
            </w:r>
            <w:r w:rsidRPr="00880AC6">
              <w:rPr>
                <w:rFonts w:eastAsia="Cambria" w:cs="Arial"/>
                <w:color w:val="FFFFFF"/>
                <w:sz w:val="14"/>
                <w:szCs w:val="14"/>
              </w:rPr>
              <w:br/>
              <w:t>mg/L</w:t>
            </w:r>
          </w:p>
        </w:tc>
        <w:tc>
          <w:tcPr>
            <w:tcW w:w="992" w:type="dxa"/>
            <w:tcBorders>
              <w:top w:val="single" w:sz="4" w:space="0" w:color="000000"/>
              <w:left w:val="single" w:sz="4" w:space="0" w:color="000000"/>
              <w:bottom w:val="single" w:sz="4" w:space="0" w:color="000000"/>
            </w:tcBorders>
            <w:shd w:val="clear" w:color="auto" w:fill="001F5F"/>
            <w:vAlign w:val="center"/>
          </w:tcPr>
          <w:p w14:paraId="5C59F1AD"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Cond. Eléctrica</w:t>
            </w:r>
            <w:r w:rsidRPr="00880AC6">
              <w:rPr>
                <w:rFonts w:eastAsia="Cambria" w:cs="Arial"/>
                <w:color w:val="FFFFFF"/>
                <w:sz w:val="14"/>
                <w:szCs w:val="14"/>
              </w:rPr>
              <w:br/>
              <w:t>µmhos/cm</w:t>
            </w:r>
          </w:p>
        </w:tc>
        <w:tc>
          <w:tcPr>
            <w:tcW w:w="1224" w:type="dxa"/>
            <w:tcBorders>
              <w:top w:val="single" w:sz="4" w:space="0" w:color="000000"/>
              <w:left w:val="single" w:sz="4" w:space="0" w:color="000000"/>
              <w:bottom w:val="single" w:sz="4" w:space="0" w:color="000000"/>
              <w:right w:val="single" w:sz="4" w:space="0" w:color="000000"/>
            </w:tcBorders>
            <w:shd w:val="clear" w:color="auto" w:fill="001F5F"/>
            <w:vAlign w:val="center"/>
          </w:tcPr>
          <w:p w14:paraId="01995AE2" w14:textId="77777777" w:rsidR="00547BC7" w:rsidRPr="00880AC6" w:rsidRDefault="00547BC7" w:rsidP="00206505">
            <w:pPr>
              <w:jc w:val="center"/>
              <w:rPr>
                <w:rFonts w:eastAsia="Cambria" w:cs="Arial"/>
                <w:sz w:val="14"/>
                <w:szCs w:val="14"/>
              </w:rPr>
            </w:pPr>
            <w:r w:rsidRPr="00880AC6">
              <w:rPr>
                <w:rFonts w:eastAsia="Cambria" w:cs="Arial"/>
                <w:color w:val="FFFFFF"/>
                <w:sz w:val="14"/>
                <w:szCs w:val="14"/>
              </w:rPr>
              <w:t>Temperatura</w:t>
            </w:r>
            <w:r w:rsidRPr="00880AC6">
              <w:rPr>
                <w:rFonts w:eastAsia="Cambria" w:cs="Arial"/>
                <w:color w:val="FFFFFF"/>
                <w:sz w:val="14"/>
                <w:szCs w:val="14"/>
              </w:rPr>
              <w:br/>
              <w:t>°C</w:t>
            </w:r>
          </w:p>
        </w:tc>
      </w:tr>
      <w:tr w:rsidR="00547BC7" w:rsidRPr="00F5552A" w14:paraId="395BB756" w14:textId="77777777" w:rsidTr="00206505">
        <w:trPr>
          <w:trHeight w:val="300"/>
          <w:jc w:val="center"/>
        </w:trPr>
        <w:tc>
          <w:tcPr>
            <w:tcW w:w="1451" w:type="dxa"/>
            <w:tcBorders>
              <w:top w:val="single" w:sz="4" w:space="0" w:color="000000"/>
              <w:left w:val="single" w:sz="4" w:space="0" w:color="000000"/>
              <w:bottom w:val="single" w:sz="4" w:space="0" w:color="000000"/>
            </w:tcBorders>
            <w:shd w:val="clear" w:color="auto" w:fill="FFFFFF" w:themeFill="background1"/>
            <w:vAlign w:val="center"/>
          </w:tcPr>
          <w:p w14:paraId="04B7E79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Permisible (NOM-127-SSA1-2021)</w:t>
            </w:r>
          </w:p>
        </w:tc>
        <w:tc>
          <w:tcPr>
            <w:tcW w:w="690" w:type="dxa"/>
            <w:tcBorders>
              <w:top w:val="single" w:sz="4" w:space="0" w:color="000000"/>
              <w:left w:val="single" w:sz="4" w:space="0" w:color="000000"/>
              <w:bottom w:val="single" w:sz="4" w:space="0" w:color="000000"/>
            </w:tcBorders>
            <w:shd w:val="clear" w:color="auto" w:fill="FFFFFF" w:themeFill="background1"/>
            <w:vAlign w:val="center"/>
          </w:tcPr>
          <w:p w14:paraId="1E3B7D1F"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0.3</w:t>
            </w:r>
          </w:p>
        </w:tc>
        <w:tc>
          <w:tcPr>
            <w:tcW w:w="1185" w:type="dxa"/>
            <w:tcBorders>
              <w:top w:val="single" w:sz="4" w:space="0" w:color="000000"/>
              <w:left w:val="single" w:sz="4" w:space="0" w:color="000000"/>
              <w:bottom w:val="single" w:sz="4" w:space="0" w:color="000000"/>
            </w:tcBorders>
            <w:shd w:val="clear" w:color="auto" w:fill="FFFFFF" w:themeFill="background1"/>
            <w:vAlign w:val="center"/>
          </w:tcPr>
          <w:p w14:paraId="6B3BC0C3"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0.15</w:t>
            </w:r>
          </w:p>
        </w:tc>
        <w:tc>
          <w:tcPr>
            <w:tcW w:w="967" w:type="dxa"/>
            <w:tcBorders>
              <w:top w:val="single" w:sz="4" w:space="0" w:color="000000"/>
              <w:left w:val="single" w:sz="4" w:space="0" w:color="000000"/>
              <w:bottom w:val="single" w:sz="4" w:space="0" w:color="000000"/>
            </w:tcBorders>
            <w:shd w:val="clear" w:color="auto" w:fill="FFFFFF" w:themeFill="background1"/>
            <w:vAlign w:val="center"/>
          </w:tcPr>
          <w:p w14:paraId="6E5EE303"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w:t>
            </w:r>
          </w:p>
        </w:tc>
        <w:tc>
          <w:tcPr>
            <w:tcW w:w="912" w:type="dxa"/>
            <w:tcBorders>
              <w:top w:val="single" w:sz="4" w:space="0" w:color="000000"/>
              <w:left w:val="single" w:sz="4" w:space="0" w:color="000000"/>
              <w:bottom w:val="single" w:sz="4" w:space="0" w:color="000000"/>
            </w:tcBorders>
            <w:shd w:val="clear" w:color="auto" w:fill="FFFFFF" w:themeFill="background1"/>
            <w:vAlign w:val="center"/>
          </w:tcPr>
          <w:p w14:paraId="4937D2C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0.01</w:t>
            </w:r>
          </w:p>
        </w:tc>
        <w:tc>
          <w:tcPr>
            <w:tcW w:w="1027" w:type="dxa"/>
            <w:tcBorders>
              <w:top w:val="single" w:sz="4" w:space="0" w:color="000000"/>
              <w:left w:val="single" w:sz="4" w:space="0" w:color="000000"/>
              <w:bottom w:val="single" w:sz="4" w:space="0" w:color="000000"/>
            </w:tcBorders>
            <w:shd w:val="clear" w:color="auto" w:fill="FFFFFF" w:themeFill="background1"/>
            <w:vAlign w:val="center"/>
          </w:tcPr>
          <w:p w14:paraId="7D9D799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200</w:t>
            </w:r>
          </w:p>
        </w:tc>
        <w:tc>
          <w:tcPr>
            <w:tcW w:w="993" w:type="dxa"/>
            <w:tcBorders>
              <w:top w:val="single" w:sz="4" w:space="0" w:color="000000"/>
              <w:left w:val="single" w:sz="4" w:space="0" w:color="000000"/>
              <w:bottom w:val="single" w:sz="4" w:space="0" w:color="000000"/>
            </w:tcBorders>
            <w:shd w:val="clear" w:color="auto" w:fill="FFFFFF" w:themeFill="background1"/>
            <w:vAlign w:val="center"/>
          </w:tcPr>
          <w:p w14:paraId="1D4EDEF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75CC714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3F22E944"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w:t>
            </w:r>
          </w:p>
        </w:tc>
      </w:tr>
      <w:tr w:rsidR="00547BC7" w:rsidRPr="00F5552A" w14:paraId="6F43647C" w14:textId="77777777" w:rsidTr="00206505">
        <w:trPr>
          <w:trHeight w:val="300"/>
          <w:jc w:val="center"/>
        </w:trPr>
        <w:tc>
          <w:tcPr>
            <w:tcW w:w="1451" w:type="dxa"/>
            <w:tcBorders>
              <w:top w:val="single" w:sz="4" w:space="0" w:color="000000"/>
              <w:left w:val="single" w:sz="4" w:space="0" w:color="000000"/>
              <w:bottom w:val="single" w:sz="4" w:space="0" w:color="000000"/>
            </w:tcBorders>
            <w:shd w:val="clear" w:color="auto" w:fill="FFFFFF" w:themeFill="background1"/>
            <w:vAlign w:val="center"/>
          </w:tcPr>
          <w:p w14:paraId="0E952BB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Mínimo (pruebas)</w:t>
            </w:r>
          </w:p>
        </w:tc>
        <w:tc>
          <w:tcPr>
            <w:tcW w:w="690" w:type="dxa"/>
            <w:tcBorders>
              <w:top w:val="single" w:sz="4" w:space="0" w:color="000000"/>
              <w:left w:val="single" w:sz="4" w:space="0" w:color="000000"/>
              <w:bottom w:val="single" w:sz="4" w:space="0" w:color="000000"/>
            </w:tcBorders>
            <w:shd w:val="clear" w:color="auto" w:fill="FFFFFF" w:themeFill="background1"/>
            <w:vAlign w:val="center"/>
          </w:tcPr>
          <w:p w14:paraId="0BBB04A5"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0.05</w:t>
            </w:r>
          </w:p>
        </w:tc>
        <w:tc>
          <w:tcPr>
            <w:tcW w:w="1185" w:type="dxa"/>
            <w:tcBorders>
              <w:top w:val="single" w:sz="4" w:space="0" w:color="000000"/>
              <w:left w:val="single" w:sz="4" w:space="0" w:color="000000"/>
              <w:bottom w:val="single" w:sz="4" w:space="0" w:color="000000"/>
            </w:tcBorders>
            <w:shd w:val="clear" w:color="auto" w:fill="FFFFFF" w:themeFill="background1"/>
            <w:vAlign w:val="center"/>
          </w:tcPr>
          <w:p w14:paraId="20ADD668"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0.0075</w:t>
            </w:r>
          </w:p>
        </w:tc>
        <w:tc>
          <w:tcPr>
            <w:tcW w:w="967" w:type="dxa"/>
            <w:tcBorders>
              <w:top w:val="single" w:sz="4" w:space="0" w:color="000000"/>
              <w:left w:val="single" w:sz="4" w:space="0" w:color="000000"/>
              <w:bottom w:val="single" w:sz="4" w:space="0" w:color="000000"/>
            </w:tcBorders>
            <w:shd w:val="clear" w:color="auto" w:fill="FFFFFF" w:themeFill="background1"/>
            <w:vAlign w:val="center"/>
          </w:tcPr>
          <w:p w14:paraId="48070A8E"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0.001</w:t>
            </w:r>
          </w:p>
        </w:tc>
        <w:tc>
          <w:tcPr>
            <w:tcW w:w="912" w:type="dxa"/>
            <w:tcBorders>
              <w:top w:val="single" w:sz="4" w:space="0" w:color="000000"/>
              <w:left w:val="single" w:sz="4" w:space="0" w:color="000000"/>
              <w:bottom w:val="single" w:sz="4" w:space="0" w:color="000000"/>
            </w:tcBorders>
            <w:shd w:val="clear" w:color="auto" w:fill="FFFFFF" w:themeFill="background1"/>
            <w:vAlign w:val="center"/>
          </w:tcPr>
          <w:p w14:paraId="512CBAF5"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0.0025</w:t>
            </w:r>
          </w:p>
        </w:tc>
        <w:tc>
          <w:tcPr>
            <w:tcW w:w="1027" w:type="dxa"/>
            <w:tcBorders>
              <w:top w:val="single" w:sz="4" w:space="0" w:color="000000"/>
              <w:left w:val="single" w:sz="4" w:space="0" w:color="000000"/>
              <w:bottom w:val="single" w:sz="4" w:space="0" w:color="000000"/>
            </w:tcBorders>
            <w:shd w:val="clear" w:color="auto" w:fill="FFFFFF" w:themeFill="background1"/>
            <w:vAlign w:val="center"/>
          </w:tcPr>
          <w:p w14:paraId="3C0D2CE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34.47</w:t>
            </w:r>
          </w:p>
        </w:tc>
        <w:tc>
          <w:tcPr>
            <w:tcW w:w="993" w:type="dxa"/>
            <w:tcBorders>
              <w:top w:val="single" w:sz="4" w:space="0" w:color="000000"/>
              <w:left w:val="single" w:sz="4" w:space="0" w:color="000000"/>
              <w:bottom w:val="single" w:sz="4" w:space="0" w:color="000000"/>
            </w:tcBorders>
            <w:shd w:val="clear" w:color="auto" w:fill="FFFFFF" w:themeFill="background1"/>
            <w:vAlign w:val="center"/>
          </w:tcPr>
          <w:p w14:paraId="607FB8CF"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0.010</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1EE1CDD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335.3</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57A1A4F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24</w:t>
            </w:r>
          </w:p>
        </w:tc>
      </w:tr>
      <w:tr w:rsidR="00547BC7" w:rsidRPr="00F5552A" w14:paraId="4DA6A3A1" w14:textId="77777777" w:rsidTr="00206505">
        <w:trPr>
          <w:trHeight w:val="300"/>
          <w:jc w:val="center"/>
        </w:trPr>
        <w:tc>
          <w:tcPr>
            <w:tcW w:w="1451" w:type="dxa"/>
            <w:tcBorders>
              <w:top w:val="single" w:sz="4" w:space="0" w:color="000000"/>
              <w:left w:val="single" w:sz="4" w:space="0" w:color="000000"/>
              <w:bottom w:val="single" w:sz="4" w:space="0" w:color="000000"/>
            </w:tcBorders>
            <w:shd w:val="clear" w:color="auto" w:fill="FFFFFF" w:themeFill="background1"/>
            <w:vAlign w:val="center"/>
          </w:tcPr>
          <w:p w14:paraId="0772DC7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Máximo (pruebas)</w:t>
            </w:r>
          </w:p>
        </w:tc>
        <w:tc>
          <w:tcPr>
            <w:tcW w:w="690" w:type="dxa"/>
            <w:tcBorders>
              <w:top w:val="single" w:sz="4" w:space="0" w:color="000000"/>
              <w:left w:val="single" w:sz="4" w:space="0" w:color="000000"/>
              <w:bottom w:val="single" w:sz="4" w:space="0" w:color="000000"/>
            </w:tcBorders>
            <w:shd w:val="clear" w:color="auto" w:fill="FFFFFF" w:themeFill="background1"/>
            <w:vAlign w:val="center"/>
          </w:tcPr>
          <w:p w14:paraId="5C7F840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1.12</w:t>
            </w:r>
          </w:p>
        </w:tc>
        <w:tc>
          <w:tcPr>
            <w:tcW w:w="1185" w:type="dxa"/>
            <w:tcBorders>
              <w:top w:val="single" w:sz="4" w:space="0" w:color="000000"/>
              <w:left w:val="single" w:sz="4" w:space="0" w:color="000000"/>
              <w:bottom w:val="single" w:sz="4" w:space="0" w:color="000000"/>
            </w:tcBorders>
            <w:shd w:val="clear" w:color="auto" w:fill="FFFFFF" w:themeFill="background1"/>
            <w:vAlign w:val="center"/>
          </w:tcPr>
          <w:p w14:paraId="22F934D3"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0.015</w:t>
            </w:r>
          </w:p>
        </w:tc>
        <w:tc>
          <w:tcPr>
            <w:tcW w:w="967" w:type="dxa"/>
            <w:tcBorders>
              <w:top w:val="single" w:sz="4" w:space="0" w:color="000000"/>
              <w:left w:val="single" w:sz="4" w:space="0" w:color="000000"/>
              <w:bottom w:val="single" w:sz="4" w:space="0" w:color="000000"/>
            </w:tcBorders>
            <w:shd w:val="clear" w:color="auto" w:fill="FFFFFF" w:themeFill="background1"/>
            <w:vAlign w:val="center"/>
          </w:tcPr>
          <w:p w14:paraId="4D6C372D"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0.002</w:t>
            </w:r>
          </w:p>
        </w:tc>
        <w:tc>
          <w:tcPr>
            <w:tcW w:w="912" w:type="dxa"/>
            <w:tcBorders>
              <w:top w:val="single" w:sz="4" w:space="0" w:color="000000"/>
              <w:left w:val="single" w:sz="4" w:space="0" w:color="000000"/>
              <w:bottom w:val="single" w:sz="4" w:space="0" w:color="000000"/>
            </w:tcBorders>
            <w:shd w:val="clear" w:color="auto" w:fill="FFFFFF" w:themeFill="background1"/>
            <w:vAlign w:val="center"/>
          </w:tcPr>
          <w:p w14:paraId="4B8D9FD9"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0.0025</w:t>
            </w:r>
          </w:p>
        </w:tc>
        <w:tc>
          <w:tcPr>
            <w:tcW w:w="1027" w:type="dxa"/>
            <w:tcBorders>
              <w:top w:val="single" w:sz="4" w:space="0" w:color="000000"/>
              <w:left w:val="single" w:sz="4" w:space="0" w:color="000000"/>
              <w:bottom w:val="single" w:sz="4" w:space="0" w:color="000000"/>
            </w:tcBorders>
            <w:shd w:val="clear" w:color="auto" w:fill="FFFFFF" w:themeFill="background1"/>
            <w:vAlign w:val="center"/>
          </w:tcPr>
          <w:p w14:paraId="133A3442"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122.3</w:t>
            </w:r>
          </w:p>
        </w:tc>
        <w:tc>
          <w:tcPr>
            <w:tcW w:w="993" w:type="dxa"/>
            <w:tcBorders>
              <w:top w:val="single" w:sz="4" w:space="0" w:color="000000"/>
              <w:left w:val="single" w:sz="4" w:space="0" w:color="000000"/>
              <w:bottom w:val="single" w:sz="4" w:space="0" w:color="000000"/>
            </w:tcBorders>
            <w:shd w:val="clear" w:color="auto" w:fill="FFFFFF" w:themeFill="background1"/>
            <w:vAlign w:val="center"/>
          </w:tcPr>
          <w:p w14:paraId="3AF37516"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0.022</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28DF8DCF"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1060</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234FF63F"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37</w:t>
            </w:r>
          </w:p>
        </w:tc>
      </w:tr>
      <w:tr w:rsidR="00547BC7" w:rsidRPr="00F5552A" w14:paraId="6B59AB9D" w14:textId="77777777" w:rsidTr="00206505">
        <w:trPr>
          <w:trHeight w:val="300"/>
          <w:jc w:val="center"/>
        </w:trPr>
        <w:tc>
          <w:tcPr>
            <w:tcW w:w="1451" w:type="dxa"/>
            <w:tcBorders>
              <w:top w:val="single" w:sz="4" w:space="0" w:color="000000"/>
              <w:left w:val="single" w:sz="4" w:space="0" w:color="000000"/>
              <w:bottom w:val="single" w:sz="4" w:space="0" w:color="000000"/>
            </w:tcBorders>
            <w:shd w:val="clear" w:color="auto" w:fill="FFFFFF" w:themeFill="background1"/>
            <w:vAlign w:val="center"/>
          </w:tcPr>
          <w:p w14:paraId="0CE0420A"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Promedio (pruebas)</w:t>
            </w:r>
          </w:p>
        </w:tc>
        <w:tc>
          <w:tcPr>
            <w:tcW w:w="690" w:type="dxa"/>
            <w:tcBorders>
              <w:top w:val="single" w:sz="4" w:space="0" w:color="000000"/>
              <w:left w:val="single" w:sz="4" w:space="0" w:color="000000"/>
              <w:bottom w:val="single" w:sz="4" w:space="0" w:color="000000"/>
            </w:tcBorders>
            <w:shd w:val="clear" w:color="auto" w:fill="FFFFFF" w:themeFill="background1"/>
            <w:vAlign w:val="center"/>
          </w:tcPr>
          <w:p w14:paraId="1252385A"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0.074</w:t>
            </w:r>
          </w:p>
        </w:tc>
        <w:tc>
          <w:tcPr>
            <w:tcW w:w="1185" w:type="dxa"/>
            <w:tcBorders>
              <w:top w:val="single" w:sz="4" w:space="0" w:color="000000"/>
              <w:left w:val="single" w:sz="4" w:space="0" w:color="000000"/>
              <w:bottom w:val="single" w:sz="4" w:space="0" w:color="000000"/>
            </w:tcBorders>
            <w:shd w:val="clear" w:color="auto" w:fill="FFFFFF" w:themeFill="background1"/>
            <w:vAlign w:val="center"/>
          </w:tcPr>
          <w:p w14:paraId="77488971"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0.0076</w:t>
            </w:r>
          </w:p>
        </w:tc>
        <w:tc>
          <w:tcPr>
            <w:tcW w:w="967" w:type="dxa"/>
            <w:tcBorders>
              <w:top w:val="single" w:sz="4" w:space="0" w:color="000000"/>
              <w:left w:val="single" w:sz="4" w:space="0" w:color="000000"/>
              <w:bottom w:val="single" w:sz="4" w:space="0" w:color="000000"/>
            </w:tcBorders>
            <w:shd w:val="clear" w:color="auto" w:fill="FFFFFF" w:themeFill="background1"/>
            <w:vAlign w:val="center"/>
          </w:tcPr>
          <w:p w14:paraId="34CDAF75"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0.001</w:t>
            </w:r>
          </w:p>
        </w:tc>
        <w:tc>
          <w:tcPr>
            <w:tcW w:w="912" w:type="dxa"/>
            <w:tcBorders>
              <w:top w:val="single" w:sz="4" w:space="0" w:color="000000"/>
              <w:left w:val="single" w:sz="4" w:space="0" w:color="000000"/>
              <w:bottom w:val="single" w:sz="4" w:space="0" w:color="000000"/>
            </w:tcBorders>
            <w:shd w:val="clear" w:color="auto" w:fill="FFFFFF" w:themeFill="background1"/>
            <w:vAlign w:val="center"/>
          </w:tcPr>
          <w:p w14:paraId="51D0FBA3"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&lt; 0.0025</w:t>
            </w:r>
          </w:p>
        </w:tc>
        <w:tc>
          <w:tcPr>
            <w:tcW w:w="1027" w:type="dxa"/>
            <w:tcBorders>
              <w:top w:val="single" w:sz="4" w:space="0" w:color="000000"/>
              <w:left w:val="single" w:sz="4" w:space="0" w:color="000000"/>
              <w:bottom w:val="single" w:sz="4" w:space="0" w:color="000000"/>
            </w:tcBorders>
            <w:shd w:val="clear" w:color="auto" w:fill="FFFFFF" w:themeFill="background1"/>
            <w:vAlign w:val="center"/>
          </w:tcPr>
          <w:p w14:paraId="595277C7"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56.84</w:t>
            </w:r>
          </w:p>
        </w:tc>
        <w:tc>
          <w:tcPr>
            <w:tcW w:w="993" w:type="dxa"/>
            <w:tcBorders>
              <w:top w:val="single" w:sz="4" w:space="0" w:color="000000"/>
              <w:left w:val="single" w:sz="4" w:space="0" w:color="000000"/>
              <w:bottom w:val="single" w:sz="4" w:space="0" w:color="000000"/>
            </w:tcBorders>
            <w:shd w:val="clear" w:color="auto" w:fill="FFFFFF" w:themeFill="background1"/>
            <w:vAlign w:val="center"/>
          </w:tcPr>
          <w:p w14:paraId="4BC9E5C8"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0.01</w:t>
            </w:r>
          </w:p>
        </w:tc>
        <w:tc>
          <w:tcPr>
            <w:tcW w:w="992" w:type="dxa"/>
            <w:tcBorders>
              <w:top w:val="single" w:sz="4" w:space="0" w:color="000000"/>
              <w:left w:val="single" w:sz="4" w:space="0" w:color="000000"/>
              <w:bottom w:val="single" w:sz="4" w:space="0" w:color="000000"/>
            </w:tcBorders>
            <w:shd w:val="clear" w:color="auto" w:fill="FFFFFF" w:themeFill="background1"/>
            <w:vAlign w:val="center"/>
          </w:tcPr>
          <w:p w14:paraId="1B81175B"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609.3</w:t>
            </w:r>
          </w:p>
        </w:tc>
        <w:tc>
          <w:tcPr>
            <w:tcW w:w="1224"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14:paraId="4269AE8A" w14:textId="77777777" w:rsidR="00547BC7" w:rsidRPr="00880AC6" w:rsidRDefault="00547BC7" w:rsidP="00206505">
            <w:pPr>
              <w:jc w:val="center"/>
              <w:rPr>
                <w:rFonts w:eastAsia="Cambria" w:cs="Arial"/>
                <w:sz w:val="14"/>
                <w:szCs w:val="14"/>
              </w:rPr>
            </w:pPr>
            <w:r w:rsidRPr="00880AC6">
              <w:rPr>
                <w:rFonts w:eastAsia="Cambria" w:cs="Arial"/>
                <w:color w:val="000000"/>
                <w:sz w:val="14"/>
                <w:szCs w:val="14"/>
              </w:rPr>
              <w:t>30.8</w:t>
            </w:r>
          </w:p>
        </w:tc>
      </w:tr>
    </w:tbl>
    <w:p w14:paraId="5D5F1819"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propia, con datos de la CEA.</w:t>
      </w:r>
    </w:p>
    <w:p w14:paraId="242C6288"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55CCC103" w14:textId="7B042295" w:rsidR="00AF3CA4" w:rsidRPr="00C22E61" w:rsidRDefault="009E6821" w:rsidP="00C22E61">
      <w:pPr>
        <w:numPr>
          <w:ilvl w:val="0"/>
          <w:numId w:val="43"/>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de Querétaro se ubica en la región hidrológica Lerma Santiago (100%), en la Cuenca R. Laja y en la Subcuenca R. Apaseo, R. Laja-Celaya, P. Ignacio Allende y R. Laja-Peñuelitas, su corriente de agua </w:t>
      </w:r>
      <w:r w:rsidRPr="00C22E61">
        <w:rPr>
          <w:rFonts w:cs="Arial"/>
        </w:rPr>
        <w:t>p</w:t>
      </w:r>
      <w:r w:rsidRPr="00C22E61">
        <w:rPr>
          <w:rFonts w:cs="Arial"/>
          <w:color w:val="000000"/>
        </w:rPr>
        <w:t xml:space="preserve">erenne es Querétaro. Cuenta con </w:t>
      </w:r>
      <w:r w:rsidR="00BE5FAB">
        <w:rPr>
          <w:rFonts w:cs="Arial"/>
          <w:color w:val="000000"/>
        </w:rPr>
        <w:t>2</w:t>
      </w:r>
      <w:r w:rsidR="00BE5FAB" w:rsidRPr="00C22E61">
        <w:rPr>
          <w:rFonts w:cs="Arial"/>
          <w:color w:val="000000"/>
        </w:rPr>
        <w:t xml:space="preserve"> </w:t>
      </w:r>
      <w:r w:rsidRPr="00C22E61">
        <w:rPr>
          <w:rFonts w:cs="Arial"/>
          <w:color w:val="000000"/>
        </w:rPr>
        <w:t>cuerpos de agua: Santa Catarina y San Antonio.</w:t>
      </w:r>
    </w:p>
    <w:p w14:paraId="2B15867A"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73D4CFDB" w14:textId="68AFB752" w:rsidR="00AF3CA4" w:rsidRPr="00C22E61" w:rsidRDefault="009E6821" w:rsidP="00C22E61">
      <w:pPr>
        <w:numPr>
          <w:ilvl w:val="0"/>
          <w:numId w:val="43"/>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de Corregidora se ubica en la región hidrológica Lerma Santiago (100%), en la Cuenca R. Laja y en la </w:t>
      </w:r>
      <w:r w:rsidR="003C7491" w:rsidRPr="00C22E61">
        <w:rPr>
          <w:rFonts w:cs="Arial"/>
        </w:rPr>
        <w:t>s</w:t>
      </w:r>
      <w:r w:rsidRPr="00C22E61">
        <w:rPr>
          <w:rFonts w:cs="Arial"/>
        </w:rPr>
        <w:t xml:space="preserve">ubcuenca </w:t>
      </w:r>
      <w:r w:rsidRPr="00C22E61">
        <w:rPr>
          <w:rFonts w:cs="Arial"/>
          <w:color w:val="000000"/>
        </w:rPr>
        <w:t xml:space="preserve">R. Apaseo, sus corrientes de agua </w:t>
      </w:r>
      <w:r w:rsidRPr="00C22E61">
        <w:rPr>
          <w:rFonts w:cs="Arial"/>
        </w:rPr>
        <w:t>p</w:t>
      </w:r>
      <w:r w:rsidRPr="00C22E61">
        <w:rPr>
          <w:rFonts w:cs="Arial"/>
          <w:color w:val="000000"/>
        </w:rPr>
        <w:t xml:space="preserve">erennes son el Río Bravo y El Pueblito; y las </w:t>
      </w:r>
      <w:r w:rsidRPr="00C22E61">
        <w:rPr>
          <w:rFonts w:cs="Arial"/>
        </w:rPr>
        <w:t>intermitentes</w:t>
      </w:r>
      <w:r w:rsidRPr="00C22E61">
        <w:rPr>
          <w:rFonts w:cs="Arial"/>
          <w:color w:val="000000"/>
        </w:rPr>
        <w:t xml:space="preserve"> son La Bruja y El Puente. Cuenta con </w:t>
      </w:r>
      <w:r w:rsidR="00BE5FAB">
        <w:rPr>
          <w:rFonts w:cs="Arial"/>
          <w:color w:val="000000"/>
        </w:rPr>
        <w:t>2</w:t>
      </w:r>
      <w:r w:rsidR="00BE5FAB" w:rsidRPr="00C22E61">
        <w:rPr>
          <w:rFonts w:cs="Arial"/>
          <w:color w:val="000000"/>
        </w:rPr>
        <w:t xml:space="preserve"> </w:t>
      </w:r>
      <w:r w:rsidRPr="00C22E61">
        <w:rPr>
          <w:rFonts w:cs="Arial"/>
          <w:color w:val="000000"/>
        </w:rPr>
        <w:t xml:space="preserve">cuerpos de agua la </w:t>
      </w:r>
      <w:r w:rsidRPr="00C22E61">
        <w:rPr>
          <w:rFonts w:cs="Arial"/>
        </w:rPr>
        <w:t>p</w:t>
      </w:r>
      <w:r w:rsidRPr="00C22E61">
        <w:rPr>
          <w:rFonts w:cs="Arial"/>
          <w:color w:val="000000"/>
        </w:rPr>
        <w:t xml:space="preserve">resa El Batán y la </w:t>
      </w:r>
      <w:r w:rsidRPr="00C22E61">
        <w:rPr>
          <w:rFonts w:cs="Arial"/>
        </w:rPr>
        <w:t>presa</w:t>
      </w:r>
      <w:r w:rsidRPr="00C22E61">
        <w:rPr>
          <w:rFonts w:cs="Arial"/>
          <w:color w:val="000000"/>
        </w:rPr>
        <w:t xml:space="preserve"> de Bravo.</w:t>
      </w:r>
    </w:p>
    <w:p w14:paraId="46370715"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48179AA7" w14:textId="77777777" w:rsidR="00AF3CA4" w:rsidRPr="00C22E61" w:rsidRDefault="009E6821" w:rsidP="00C22E61">
      <w:pPr>
        <w:numPr>
          <w:ilvl w:val="0"/>
          <w:numId w:val="43"/>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El Marqués se ubica en la región hidrológica Lerma-Santiago (96.53%) y Pánuco (3.47%); en la Cuenca Moctezuma y R. Laja; en la Subcuenca R. Apaseo, R. Extóraz, Drenaje Caracol y R. Laja-Peñuelitas, sus corrientes de agua </w:t>
      </w:r>
      <w:r w:rsidRPr="00C22E61">
        <w:rPr>
          <w:rFonts w:cs="Arial"/>
        </w:rPr>
        <w:t>p</w:t>
      </w:r>
      <w:r w:rsidRPr="00C22E61">
        <w:rPr>
          <w:rFonts w:cs="Arial"/>
          <w:color w:val="000000"/>
        </w:rPr>
        <w:t xml:space="preserve">erennes son Querétaro; cuenta con los cuerpos de agua </w:t>
      </w:r>
      <w:r w:rsidRPr="00C22E61">
        <w:rPr>
          <w:rFonts w:cs="Arial"/>
        </w:rPr>
        <w:t>p</w:t>
      </w:r>
      <w:r w:rsidRPr="00C22E61">
        <w:rPr>
          <w:rFonts w:cs="Arial"/>
          <w:color w:val="000000"/>
        </w:rPr>
        <w:t>erennes Los Pirules y El Carmen.</w:t>
      </w:r>
    </w:p>
    <w:p w14:paraId="4C94D355"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047C357B" w14:textId="3818B51B" w:rsidR="00AF3CA4" w:rsidRPr="00C22E61" w:rsidRDefault="009E6821" w:rsidP="00C22E61">
      <w:pPr>
        <w:numPr>
          <w:ilvl w:val="0"/>
          <w:numId w:val="43"/>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de Huimilpan se ubica en la región hidrológica Lerma-Santiago (90.99%) y Pánuco (9.01%), en la Cuenca Moctezuma, R. Laja y R. Lerma-Toluca; en la Subcuenca R. Apaseo, Drenaje Caracol y R. Tigre, sus corrientes de agua </w:t>
      </w:r>
      <w:r w:rsidRPr="00C22E61">
        <w:rPr>
          <w:rFonts w:cs="Arial"/>
        </w:rPr>
        <w:t>p</w:t>
      </w:r>
      <w:r w:rsidRPr="00C22E61">
        <w:rPr>
          <w:rFonts w:cs="Arial"/>
          <w:color w:val="000000"/>
        </w:rPr>
        <w:t xml:space="preserve">erennes son Huimilpan; y </w:t>
      </w:r>
      <w:r w:rsidR="00873F44">
        <w:rPr>
          <w:rFonts w:cs="Arial"/>
          <w:color w:val="000000"/>
        </w:rPr>
        <w:t>las</w:t>
      </w:r>
      <w:r w:rsidR="00873F44" w:rsidRPr="00C22E61">
        <w:rPr>
          <w:rFonts w:cs="Arial"/>
          <w:color w:val="000000"/>
        </w:rPr>
        <w:t xml:space="preserve"> </w:t>
      </w:r>
      <w:r w:rsidR="00515529" w:rsidRPr="00C22E61">
        <w:rPr>
          <w:rFonts w:cs="Arial"/>
          <w:color w:val="000000"/>
        </w:rPr>
        <w:t>intermitentes</w:t>
      </w:r>
      <w:r w:rsidRPr="00C22E61">
        <w:rPr>
          <w:rFonts w:cs="Arial"/>
          <w:color w:val="000000"/>
        </w:rPr>
        <w:t xml:space="preserve"> son San Pedro, La Capula y Arroyo Peña de Malta. Cuenta con los cuerpos de agua </w:t>
      </w:r>
      <w:r w:rsidRPr="00C22E61">
        <w:rPr>
          <w:rFonts w:cs="Arial"/>
        </w:rPr>
        <w:t>p</w:t>
      </w:r>
      <w:r w:rsidRPr="00C22E61">
        <w:rPr>
          <w:rFonts w:cs="Arial"/>
          <w:color w:val="000000"/>
        </w:rPr>
        <w:t>erennes San Pedro y El Zorrillo; intermitentes La Ceja y San José.</w:t>
      </w:r>
    </w:p>
    <w:p w14:paraId="2C1C5BBE"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56F85A5E" w14:textId="26E8B15D" w:rsidR="00AF3CA4" w:rsidRPr="00C22E61" w:rsidRDefault="009E6821" w:rsidP="00C22E61">
      <w:pPr>
        <w:numPr>
          <w:ilvl w:val="0"/>
          <w:numId w:val="43"/>
        </w:numPr>
        <w:pBdr>
          <w:top w:val="none" w:sz="0" w:space="0" w:color="000000"/>
          <w:left w:val="none" w:sz="0" w:space="0" w:color="000000"/>
          <w:bottom w:val="none" w:sz="0" w:space="0" w:color="000000"/>
          <w:right w:val="none" w:sz="0" w:space="0" w:color="000000"/>
          <w:between w:val="nil"/>
        </w:pBdr>
        <w:spacing w:after="0" w:line="360" w:lineRule="auto"/>
        <w:jc w:val="both"/>
        <w:rPr>
          <w:rFonts w:cs="Arial"/>
          <w:color w:val="000000"/>
        </w:rPr>
      </w:pPr>
      <w:r w:rsidRPr="00C22E61">
        <w:rPr>
          <w:rFonts w:cs="Arial"/>
          <w:color w:val="000000"/>
        </w:rPr>
        <w:t xml:space="preserve">El municipio de Colón se ubica en la región hidrológica Pánuco (69.72%) y Lerma – Santiago (30.28%), en la Cuenca Moctezuma y R. Laja y en la Subcuenca R. Extóraz, R. Apaseo y R. San Juan, sus corrientes de agua Perenne son Colón; y la Intermitente son Zamorano. Cuenta con </w:t>
      </w:r>
      <w:r w:rsidR="00017AFE">
        <w:rPr>
          <w:rFonts w:cs="Arial"/>
          <w:color w:val="000000"/>
        </w:rPr>
        <w:t>1</w:t>
      </w:r>
      <w:r w:rsidR="00017AFE" w:rsidRPr="00C22E61">
        <w:rPr>
          <w:rFonts w:cs="Arial"/>
          <w:color w:val="000000"/>
        </w:rPr>
        <w:t xml:space="preserve"> </w:t>
      </w:r>
      <w:r w:rsidRPr="00C22E61">
        <w:rPr>
          <w:rFonts w:cs="Arial"/>
          <w:color w:val="000000"/>
        </w:rPr>
        <w:t>cuerpo de agua La Soledad.</w:t>
      </w:r>
    </w:p>
    <w:p w14:paraId="10AFB9E5"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407B2F54"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V.3.6. Precipitación</w:t>
      </w:r>
    </w:p>
    <w:p w14:paraId="50D378A4"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2270B7F6" w14:textId="043408BC" w:rsidR="00AF3CA4" w:rsidRPr="00C22E61" w:rsidRDefault="009E6821" w:rsidP="00547BC7">
      <w:pPr>
        <w:pBdr>
          <w:top w:val="nil"/>
          <w:left w:val="nil"/>
          <w:bottom w:val="nil"/>
          <w:right w:val="nil"/>
          <w:between w:val="nil"/>
        </w:pBdr>
        <w:spacing w:after="0" w:line="360" w:lineRule="auto"/>
        <w:jc w:val="both"/>
        <w:rPr>
          <w:rFonts w:cs="Arial"/>
          <w:b/>
          <w:color w:val="000000"/>
        </w:rPr>
      </w:pPr>
      <w:r w:rsidRPr="00C22E61">
        <w:rPr>
          <w:rFonts w:cs="Arial"/>
          <w:color w:val="000000"/>
        </w:rPr>
        <w:t>La precipitación media estatal es de 570 mm anuales, las lluvias se presentan en verano en los meses de junio a septiembre, como se muestra en la siguiente imagen:</w:t>
      </w:r>
    </w:p>
    <w:p w14:paraId="604E2D89" w14:textId="778C1A1D" w:rsidR="00936607" w:rsidRPr="00936607" w:rsidRDefault="009E6821" w:rsidP="00547BC7">
      <w:pPr>
        <w:spacing w:after="0" w:line="360" w:lineRule="auto"/>
        <w:jc w:val="center"/>
        <w:rPr>
          <w:rFonts w:cs="Arial"/>
          <w:b/>
          <w:i/>
          <w:iCs/>
          <w:color w:val="000000" w:themeColor="text1"/>
        </w:rPr>
      </w:pPr>
      <w:r w:rsidRPr="00C22E61">
        <w:rPr>
          <w:rFonts w:cs="Arial"/>
        </w:rPr>
        <w:br w:type="page"/>
      </w:r>
      <w:bookmarkStart w:id="108" w:name="_Toc196006898"/>
      <w:r w:rsidR="00936607" w:rsidRPr="00936607">
        <w:rPr>
          <w:b/>
          <w:bCs/>
          <w:color w:val="000000" w:themeColor="text1"/>
        </w:rPr>
        <w:lastRenderedPageBreak/>
        <w:t xml:space="preserve">Ilustración </w:t>
      </w:r>
      <w:r w:rsidR="00936607" w:rsidRPr="00936607">
        <w:rPr>
          <w:b/>
          <w:bCs/>
          <w:i/>
          <w:iCs/>
          <w:color w:val="000000" w:themeColor="text1"/>
        </w:rPr>
        <w:fldChar w:fldCharType="begin"/>
      </w:r>
      <w:r w:rsidR="00936607" w:rsidRPr="00936607">
        <w:rPr>
          <w:b/>
          <w:bCs/>
          <w:color w:val="000000" w:themeColor="text1"/>
        </w:rPr>
        <w:instrText xml:space="preserve"> SEQ Ilustración \* ARABIC </w:instrText>
      </w:r>
      <w:r w:rsidR="00936607" w:rsidRPr="00936607">
        <w:rPr>
          <w:b/>
          <w:bCs/>
          <w:i/>
          <w:iCs/>
          <w:color w:val="000000" w:themeColor="text1"/>
        </w:rPr>
        <w:fldChar w:fldCharType="separate"/>
      </w:r>
      <w:r w:rsidR="00DF4AC4">
        <w:rPr>
          <w:b/>
          <w:bCs/>
          <w:noProof/>
          <w:color w:val="000000" w:themeColor="text1"/>
        </w:rPr>
        <w:t>23</w:t>
      </w:r>
      <w:r w:rsidR="00936607" w:rsidRPr="00936607">
        <w:rPr>
          <w:b/>
          <w:bCs/>
          <w:i/>
          <w:iCs/>
          <w:color w:val="000000" w:themeColor="text1"/>
        </w:rPr>
        <w:fldChar w:fldCharType="end"/>
      </w:r>
      <w:r w:rsidR="00936607" w:rsidRPr="00936607">
        <w:rPr>
          <w:b/>
          <w:bCs/>
          <w:color w:val="000000" w:themeColor="text1"/>
        </w:rPr>
        <w:t>.</w:t>
      </w:r>
      <w:r w:rsidR="00936607" w:rsidRPr="00936607">
        <w:rPr>
          <w:color w:val="000000" w:themeColor="text1"/>
        </w:rPr>
        <w:t xml:space="preserve"> Reporte de precipitación acumulada</w:t>
      </w:r>
      <w:bookmarkEnd w:id="108"/>
    </w:p>
    <w:p w14:paraId="775E04A0" w14:textId="588ACFAE" w:rsidR="00AF3CA4" w:rsidRPr="00C22E61" w:rsidRDefault="009E6821" w:rsidP="00C22E61">
      <w:pPr>
        <w:pBdr>
          <w:top w:val="nil"/>
          <w:left w:val="nil"/>
          <w:bottom w:val="nil"/>
          <w:right w:val="nil"/>
          <w:between w:val="nil"/>
        </w:pBdr>
        <w:spacing w:after="0" w:line="360" w:lineRule="auto"/>
        <w:jc w:val="center"/>
        <w:rPr>
          <w:rFonts w:cs="Arial"/>
          <w:color w:val="000000"/>
        </w:rPr>
      </w:pPr>
      <w:r w:rsidRPr="00C22E61">
        <w:rPr>
          <w:rFonts w:cs="Arial"/>
          <w:noProof/>
          <w:color w:val="000000"/>
        </w:rPr>
        <w:drawing>
          <wp:inline distT="0" distB="0" distL="0" distR="0" wp14:anchorId="3A4566A3" wp14:editId="137F4CE4">
            <wp:extent cx="3630490" cy="4224070"/>
            <wp:effectExtent l="12700" t="12700" r="12700" b="12700"/>
            <wp:docPr id="2014181510" name="image15.png" descr="Gráfico&#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5.png" descr="Gráfico&#10;&#10;Descripción generada automáticamente"/>
                    <pic:cNvPicPr preferRelativeResize="0"/>
                  </pic:nvPicPr>
                  <pic:blipFill>
                    <a:blip r:embed="rId41"/>
                    <a:srcRect/>
                    <a:stretch>
                      <a:fillRect/>
                    </a:stretch>
                  </pic:blipFill>
                  <pic:spPr>
                    <a:xfrm>
                      <a:off x="0" y="0"/>
                      <a:ext cx="3630490" cy="4224070"/>
                    </a:xfrm>
                    <a:prstGeom prst="rect">
                      <a:avLst/>
                    </a:prstGeom>
                    <a:ln w="12700">
                      <a:solidFill>
                        <a:srgbClr val="000000"/>
                      </a:solidFill>
                      <a:prstDash val="solid"/>
                    </a:ln>
                  </pic:spPr>
                </pic:pic>
              </a:graphicData>
            </a:graphic>
          </wp:inline>
        </w:drawing>
      </w:r>
    </w:p>
    <w:p w14:paraId="6CE4760B" w14:textId="77777777" w:rsidR="00AF3CA4" w:rsidRPr="00EC0F00" w:rsidRDefault="009E6821" w:rsidP="00C22E61">
      <w:pPr>
        <w:pBdr>
          <w:top w:val="nil"/>
          <w:left w:val="nil"/>
          <w:bottom w:val="nil"/>
          <w:right w:val="nil"/>
          <w:between w:val="nil"/>
        </w:pBdr>
        <w:spacing w:after="0" w:line="360" w:lineRule="auto"/>
        <w:jc w:val="center"/>
        <w:rPr>
          <w:rFonts w:cs="Arial"/>
          <w:color w:val="000000"/>
          <w:sz w:val="18"/>
          <w:szCs w:val="18"/>
        </w:rPr>
      </w:pPr>
      <w:r w:rsidRPr="00EC0F00">
        <w:rPr>
          <w:rFonts w:cs="Arial"/>
          <w:b/>
          <w:color w:val="000000"/>
          <w:sz w:val="18"/>
          <w:szCs w:val="18"/>
        </w:rPr>
        <w:t xml:space="preserve">Fuente: </w:t>
      </w:r>
      <w:r w:rsidRPr="00EC0F00">
        <w:rPr>
          <w:rFonts w:cs="Arial"/>
          <w:color w:val="000000"/>
          <w:sz w:val="18"/>
          <w:szCs w:val="18"/>
        </w:rPr>
        <w:t>CEA.</w:t>
      </w:r>
    </w:p>
    <w:p w14:paraId="13917105" w14:textId="77777777" w:rsidR="00AF3CA4" w:rsidRPr="00C22E61" w:rsidRDefault="00AF3CA4" w:rsidP="00C22E61">
      <w:pPr>
        <w:pBdr>
          <w:top w:val="nil"/>
          <w:left w:val="nil"/>
          <w:bottom w:val="nil"/>
          <w:right w:val="nil"/>
          <w:between w:val="nil"/>
        </w:pBdr>
        <w:spacing w:after="0" w:line="360" w:lineRule="auto"/>
        <w:jc w:val="center"/>
        <w:rPr>
          <w:rFonts w:cs="Arial"/>
          <w:color w:val="000000"/>
        </w:rPr>
      </w:pPr>
    </w:p>
    <w:p w14:paraId="4DA98B62"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V.3.7. Flora </w:t>
      </w:r>
    </w:p>
    <w:p w14:paraId="7C54FBC6"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34BDE94"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vegetación que predomina en el </w:t>
      </w:r>
      <w:r w:rsidRPr="00C22E61">
        <w:rPr>
          <w:rFonts w:cs="Arial"/>
        </w:rPr>
        <w:t>E</w:t>
      </w:r>
      <w:r w:rsidRPr="00C22E61">
        <w:rPr>
          <w:rFonts w:cs="Arial"/>
          <w:color w:val="000000"/>
        </w:rPr>
        <w:t>stado de Querétaro son los matorrales que se ubican en la parte central del estado; le siguen en importancia los bosques de coníferas y encinos que se ubican en las zonas altas del norte y las selvas secas en las partes bajas del centro y norte de la entidad. Los pastizales se localizan en las áreas cercanas a los bosques y selvas. La superficie agrícola ocupa 30% del total del territorio, que ha desplazado a la vegetación original del sur.</w:t>
      </w:r>
    </w:p>
    <w:p w14:paraId="70A6B326" w14:textId="77777777" w:rsidR="00AF3CA4" w:rsidRPr="00C22E61" w:rsidRDefault="00AF3CA4" w:rsidP="00C22E61">
      <w:pPr>
        <w:spacing w:after="0" w:line="360" w:lineRule="auto"/>
        <w:rPr>
          <w:rFonts w:cs="Arial"/>
          <w:b/>
        </w:rPr>
      </w:pPr>
      <w:bookmarkStart w:id="109" w:name="_heading=h.4iylrwe" w:colFirst="0" w:colLast="0"/>
      <w:bookmarkEnd w:id="109"/>
    </w:p>
    <w:p w14:paraId="46339B69" w14:textId="77777777" w:rsidR="00AF3CA4" w:rsidRPr="00C22E61" w:rsidRDefault="00AF3CA4" w:rsidP="00C22E61">
      <w:pPr>
        <w:spacing w:after="0" w:line="360" w:lineRule="auto"/>
        <w:rPr>
          <w:rFonts w:cs="Arial"/>
          <w:b/>
        </w:rPr>
      </w:pPr>
    </w:p>
    <w:p w14:paraId="44DDE67B" w14:textId="77777777" w:rsidR="00AF3CA4" w:rsidRPr="00C22E61" w:rsidRDefault="00AF3CA4" w:rsidP="00C22E61">
      <w:pPr>
        <w:spacing w:after="0" w:line="360" w:lineRule="auto"/>
        <w:rPr>
          <w:rFonts w:cs="Arial"/>
          <w:b/>
        </w:rPr>
      </w:pPr>
    </w:p>
    <w:p w14:paraId="261FACA7" w14:textId="67E55811" w:rsidR="00936607" w:rsidRDefault="00936607" w:rsidP="00936607">
      <w:pPr>
        <w:pBdr>
          <w:top w:val="nil"/>
          <w:left w:val="nil"/>
          <w:bottom w:val="nil"/>
          <w:right w:val="nil"/>
          <w:between w:val="nil"/>
        </w:pBdr>
        <w:spacing w:after="0" w:line="360" w:lineRule="auto"/>
        <w:jc w:val="center"/>
        <w:rPr>
          <w:rFonts w:cs="Arial"/>
          <w:b/>
          <w:color w:val="000000"/>
        </w:rPr>
      </w:pPr>
      <w:bookmarkStart w:id="110" w:name="_Toc196006899"/>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24</w:t>
      </w:r>
      <w:r w:rsidRPr="00936607">
        <w:rPr>
          <w:rFonts w:cs="Arial"/>
          <w:b/>
          <w:color w:val="000000"/>
        </w:rPr>
        <w:fldChar w:fldCharType="end"/>
      </w:r>
      <w:r w:rsidRPr="00936607">
        <w:rPr>
          <w:rFonts w:cs="Arial"/>
          <w:b/>
          <w:color w:val="000000"/>
        </w:rPr>
        <w:t xml:space="preserve">. </w:t>
      </w:r>
      <w:r w:rsidRPr="00936607">
        <w:rPr>
          <w:rFonts w:cs="Arial"/>
          <w:bCs/>
          <w:color w:val="000000"/>
        </w:rPr>
        <w:t>Vegetación y áreas naturales protegidas del estado de Querétaro</w:t>
      </w:r>
      <w:bookmarkEnd w:id="110"/>
    </w:p>
    <w:p w14:paraId="1B9FA88D" w14:textId="77777777" w:rsidR="00AF3CA4" w:rsidRPr="00C22E61" w:rsidRDefault="009E6821" w:rsidP="00C22E61">
      <w:pPr>
        <w:pBdr>
          <w:top w:val="nil"/>
          <w:left w:val="nil"/>
          <w:bottom w:val="nil"/>
          <w:right w:val="nil"/>
          <w:between w:val="nil"/>
        </w:pBdr>
        <w:spacing w:after="0" w:line="360" w:lineRule="auto"/>
        <w:jc w:val="center"/>
        <w:rPr>
          <w:rFonts w:cs="Arial"/>
          <w:color w:val="000000"/>
        </w:rPr>
      </w:pPr>
      <w:r w:rsidRPr="00C22E61">
        <w:rPr>
          <w:rFonts w:cs="Arial"/>
          <w:noProof/>
          <w:color w:val="000000"/>
        </w:rPr>
        <w:drawing>
          <wp:inline distT="0" distB="0" distL="0" distR="0" wp14:anchorId="15B579DB" wp14:editId="6E1094C8">
            <wp:extent cx="2952750" cy="3971925"/>
            <wp:effectExtent l="3175" t="3175" r="3175" b="3175"/>
            <wp:docPr id="2014181511" name="image10.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0.png" descr="Mapa&#10;&#10;Descripción generada automáticamente"/>
                    <pic:cNvPicPr preferRelativeResize="0"/>
                  </pic:nvPicPr>
                  <pic:blipFill>
                    <a:blip r:embed="rId42"/>
                    <a:srcRect/>
                    <a:stretch>
                      <a:fillRect/>
                    </a:stretch>
                  </pic:blipFill>
                  <pic:spPr>
                    <a:xfrm>
                      <a:off x="0" y="0"/>
                      <a:ext cx="2952750" cy="3971925"/>
                    </a:xfrm>
                    <a:prstGeom prst="rect">
                      <a:avLst/>
                    </a:prstGeom>
                    <a:ln w="3175">
                      <a:solidFill>
                        <a:srgbClr val="000000"/>
                      </a:solidFill>
                      <a:prstDash val="solid"/>
                    </a:ln>
                  </pic:spPr>
                </pic:pic>
              </a:graphicData>
            </a:graphic>
          </wp:inline>
        </w:drawing>
      </w:r>
    </w:p>
    <w:p w14:paraId="5711D894" w14:textId="77777777" w:rsidR="00AF3CA4" w:rsidRPr="00EC0F00" w:rsidRDefault="009E6821" w:rsidP="00C22E61">
      <w:pPr>
        <w:pBdr>
          <w:top w:val="nil"/>
          <w:left w:val="nil"/>
          <w:bottom w:val="nil"/>
          <w:right w:val="nil"/>
          <w:between w:val="nil"/>
        </w:pBdr>
        <w:spacing w:after="0" w:line="360" w:lineRule="auto"/>
        <w:jc w:val="center"/>
        <w:rPr>
          <w:rFonts w:cs="Arial"/>
          <w:color w:val="000000"/>
          <w:sz w:val="18"/>
          <w:szCs w:val="18"/>
        </w:rPr>
      </w:pPr>
      <w:r w:rsidRPr="00EC0F00">
        <w:rPr>
          <w:rFonts w:cs="Arial"/>
          <w:b/>
          <w:color w:val="000000"/>
          <w:sz w:val="18"/>
          <w:szCs w:val="18"/>
        </w:rPr>
        <w:t xml:space="preserve">Fuente: </w:t>
      </w:r>
      <w:r w:rsidRPr="00EC0F00">
        <w:rPr>
          <w:rFonts w:cs="Arial"/>
          <w:color w:val="000000"/>
          <w:sz w:val="18"/>
          <w:szCs w:val="18"/>
        </w:rPr>
        <w:t>CONABIO.</w:t>
      </w:r>
    </w:p>
    <w:p w14:paraId="62AE77CF"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5A373C6E"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Existe diversa informa sobre la riqueza floral de la ZMQ, algunos autores mencionan una riqueza florística cercana a las 870 especies mientras que cifras más conservadoras indican que la flora de la zona metropolitana incluye alrededor de 400 especies representativas de 77 familias, de las que destacan las familias Acanthaceae, Agavaceae, Asteraceae, Cactaceae, Compositae, Gramineae, Fabaceae, Poaceae y Solanaceae.</w:t>
      </w:r>
    </w:p>
    <w:p w14:paraId="141627F2"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31073C8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V.3.8. Fauna</w:t>
      </w:r>
    </w:p>
    <w:p w14:paraId="7DAA5ADD" w14:textId="77777777" w:rsidR="00AF3CA4" w:rsidRPr="00C22E61" w:rsidRDefault="00AF3CA4" w:rsidP="00C22E61">
      <w:pPr>
        <w:pBdr>
          <w:top w:val="nil"/>
          <w:left w:val="nil"/>
          <w:bottom w:val="nil"/>
          <w:right w:val="nil"/>
          <w:between w:val="nil"/>
        </w:pBdr>
        <w:spacing w:after="0" w:line="360" w:lineRule="auto"/>
        <w:ind w:left="720" w:firstLine="720"/>
        <w:jc w:val="both"/>
        <w:rPr>
          <w:rFonts w:cs="Arial"/>
          <w:b/>
          <w:color w:val="000000"/>
        </w:rPr>
      </w:pPr>
    </w:p>
    <w:p w14:paraId="0B6CBD3C" w14:textId="218E39B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La fauna de vertebrados de la ZMQ ha sido estudiada con cierta intensidad en diversas áreas, sobre todo aquellas bajo protección y donde la vegetación está en un buen estado de conservación. El municipio de Querétaro, cuenta con un “</w:t>
      </w:r>
      <w:r w:rsidRPr="00C22E61">
        <w:rPr>
          <w:rFonts w:cs="Arial"/>
        </w:rPr>
        <w:t>i</w:t>
      </w:r>
      <w:r w:rsidRPr="00C22E61">
        <w:rPr>
          <w:rFonts w:cs="Arial"/>
          <w:color w:val="000000"/>
        </w:rPr>
        <w:t xml:space="preserve">nventario </w:t>
      </w:r>
      <w:r w:rsidRPr="00C22E61">
        <w:rPr>
          <w:rFonts w:cs="Arial"/>
          <w:color w:val="000000"/>
        </w:rPr>
        <w:lastRenderedPageBreak/>
        <w:t xml:space="preserve">faunístico municipal”, que recopila las especies reportadas en la base de datos de </w:t>
      </w:r>
      <w:r w:rsidR="00017AFE">
        <w:rPr>
          <w:rFonts w:cs="Arial"/>
          <w:color w:val="000000"/>
        </w:rPr>
        <w:t xml:space="preserve">la </w:t>
      </w:r>
      <w:r w:rsidRPr="00C22E61">
        <w:rPr>
          <w:rFonts w:cs="Arial"/>
          <w:color w:val="000000"/>
        </w:rPr>
        <w:t xml:space="preserve">CONABIO, Secretaría de Desarrollo Sustentable del </w:t>
      </w:r>
      <w:r w:rsidRPr="00C22E61">
        <w:rPr>
          <w:rFonts w:cs="Arial"/>
        </w:rPr>
        <w:t>Poder Ejecutivo del Estado de Querétaro</w:t>
      </w:r>
      <w:r w:rsidRPr="00C22E61">
        <w:rPr>
          <w:rFonts w:cs="Arial"/>
          <w:color w:val="000000"/>
        </w:rPr>
        <w:t>, Universidad Autónoma de Querétaro y Dirección de Ecología Municipal y donde se registran 192 especies de insectos; 4 especies de peces; 12 especies de anfibios; 24 especies de reptiles; 101 especies de aves; y 74 especies de mamíferos, en total 407 especies de fauna (Municipio de Querétaro, 2005).</w:t>
      </w:r>
    </w:p>
    <w:p w14:paraId="65A45E77"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DC8F9DB" w14:textId="47E90D7C"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w:t>
      </w:r>
      <w:r w:rsidR="003F62F1">
        <w:rPr>
          <w:rFonts w:cs="Arial"/>
          <w:color w:val="000000"/>
        </w:rPr>
        <w:t>ZMQ</w:t>
      </w:r>
      <w:r w:rsidRPr="00C22E61">
        <w:rPr>
          <w:rFonts w:cs="Arial"/>
          <w:color w:val="000000"/>
        </w:rPr>
        <w:t xml:space="preserve"> se encuentra muy extendida y con una gran dispersión en los asentamientos urbanos lo que, aunado a las actividades agrícolas e industriales, provoca una gran discontinuidad en los ambientes naturales a su alrededor, con lo cual se han reducido las posibilidades de especies de animales silvestres de tener poblaciones con suficiente número de individuos que les aseguren una buena variabilidad genética, y por lo mismo, que se sigan manteniendo a futuro. Los mamíferos que han sido registrados en algunas zonas del municipio incluyen más de 30 especies que incluyen varias con hábitos </w:t>
      </w:r>
      <w:proofErr w:type="spellStart"/>
      <w:r w:rsidRPr="00C22E61">
        <w:rPr>
          <w:rFonts w:cs="Arial"/>
        </w:rPr>
        <w:t>peridomésticos</w:t>
      </w:r>
      <w:proofErr w:type="spellEnd"/>
      <w:r w:rsidRPr="00C22E61">
        <w:rPr>
          <w:rFonts w:cs="Arial"/>
          <w:color w:val="000000"/>
        </w:rPr>
        <w:t xml:space="preserve"> o generalistas, que pueden aprovechar las oportunidades que ofrece la fragmentación del hábitat, como las zorras, tlacuaches y varios roedores.</w:t>
      </w:r>
    </w:p>
    <w:p w14:paraId="522645B6"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3B7555C3" w14:textId="5ED60A56" w:rsidR="004376E8" w:rsidRPr="00C22E61" w:rsidRDefault="004376E8" w:rsidP="00C22E61">
      <w:pPr>
        <w:pBdr>
          <w:top w:val="nil"/>
          <w:left w:val="nil"/>
          <w:bottom w:val="nil"/>
          <w:right w:val="nil"/>
          <w:between w:val="nil"/>
        </w:pBdr>
        <w:spacing w:after="0" w:line="360" w:lineRule="auto"/>
        <w:jc w:val="both"/>
        <w:rPr>
          <w:rFonts w:cs="Arial"/>
        </w:rPr>
      </w:pPr>
      <w:r w:rsidRPr="00C22E61">
        <w:rPr>
          <w:rFonts w:cs="Arial"/>
        </w:rPr>
        <w:t>Como parte del An</w:t>
      </w:r>
      <w:r w:rsidR="001C4846">
        <w:rPr>
          <w:rFonts w:cs="Arial"/>
        </w:rPr>
        <w:t>á</w:t>
      </w:r>
      <w:r w:rsidRPr="00C22E61">
        <w:rPr>
          <w:rFonts w:cs="Arial"/>
        </w:rPr>
        <w:t xml:space="preserve">lisis de Viabilidad Ambiental es importante relacionar la fauna para </w:t>
      </w:r>
      <w:r w:rsidR="001C4846" w:rsidRPr="00C22E61">
        <w:rPr>
          <w:rFonts w:cs="Arial"/>
        </w:rPr>
        <w:t>identificar</w:t>
      </w:r>
      <w:r w:rsidRPr="00C22E61">
        <w:rPr>
          <w:rFonts w:cs="Arial"/>
        </w:rPr>
        <w:t xml:space="preserve"> posteriormente si el Proyecto pudiera afectarla de alguna forma.</w:t>
      </w:r>
    </w:p>
    <w:p w14:paraId="0F07FC77" w14:textId="77777777" w:rsidR="00AF3CA4" w:rsidRPr="00C22E61" w:rsidRDefault="00AF3CA4" w:rsidP="00C22E61">
      <w:pPr>
        <w:pBdr>
          <w:top w:val="nil"/>
          <w:left w:val="nil"/>
          <w:bottom w:val="nil"/>
          <w:right w:val="nil"/>
          <w:between w:val="nil"/>
        </w:pBdr>
        <w:spacing w:after="0" w:line="360" w:lineRule="auto"/>
        <w:jc w:val="both"/>
        <w:rPr>
          <w:rFonts w:cs="Arial"/>
          <w:b/>
        </w:rPr>
      </w:pPr>
    </w:p>
    <w:p w14:paraId="406D11EF"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V.4. Políticas Ambientales</w:t>
      </w:r>
    </w:p>
    <w:p w14:paraId="3355DA36"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7FA12207"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V.4.1. Programa Sectorial de Medio Ambiente y Recursos Naturales (PROMARNAT) 2020-2024</w:t>
      </w:r>
    </w:p>
    <w:p w14:paraId="63A373A2"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p>
    <w:p w14:paraId="1097E8E5" w14:textId="52B71993" w:rsidR="00AF3CA4" w:rsidRPr="00C22E61" w:rsidRDefault="009E6821"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r w:rsidRPr="00C22E61">
        <w:rPr>
          <w:rFonts w:cs="Arial"/>
        </w:rPr>
        <w:t xml:space="preserve">El </w:t>
      </w:r>
      <w:r w:rsidR="003F62F1">
        <w:rPr>
          <w:rFonts w:cs="Arial"/>
        </w:rPr>
        <w:t>P</w:t>
      </w:r>
      <w:r w:rsidRPr="00C22E61">
        <w:rPr>
          <w:rFonts w:cs="Arial"/>
        </w:rPr>
        <w:t>royecto de inversión está alineado al PROMARNAT en su objetivo prioritario 3: promover al agua como pilar de bienestar, manejada por instituciones transparentes, confiables, eficientes y eficaces que velen por un medio ambiente sano y donde una sociedad participativa se involucre en su gestión.</w:t>
      </w:r>
    </w:p>
    <w:p w14:paraId="2ECE40E8"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p>
    <w:p w14:paraId="399CC219" w14:textId="311EC62C" w:rsidR="00AF3CA4" w:rsidRPr="00C22E61" w:rsidRDefault="009E6821"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r w:rsidRPr="00C22E61">
        <w:rPr>
          <w:rFonts w:cs="Arial"/>
        </w:rPr>
        <w:t xml:space="preserve">En lo particular, el </w:t>
      </w:r>
      <w:r w:rsidR="00202E1E">
        <w:rPr>
          <w:rFonts w:cs="Arial"/>
        </w:rPr>
        <w:t>P</w:t>
      </w:r>
      <w:r w:rsidRPr="00C22E61">
        <w:rPr>
          <w:rFonts w:cs="Arial"/>
        </w:rPr>
        <w:t xml:space="preserve">royecto está alineado con la estrategia prioritaria 3.1 “garantizar progresivamente los derechos humanos al agua y al saneamiento, especialmente en la población más vulnerable”. Como parte de la estrategia, se encuentran las acciones puntuales 3.1.2. </w:t>
      </w:r>
      <w:r w:rsidR="00831649">
        <w:rPr>
          <w:rFonts w:cs="Arial"/>
        </w:rPr>
        <w:t>a</w:t>
      </w:r>
      <w:r w:rsidRPr="00C22E61">
        <w:rPr>
          <w:rFonts w:cs="Arial"/>
        </w:rPr>
        <w:t>batir el rezago en el acceso al agua potable y al saneamiento para elevar el bienestar en los medios rural y periurbano</w:t>
      </w:r>
      <w:r w:rsidR="00831649">
        <w:rPr>
          <w:rFonts w:cs="Arial"/>
        </w:rPr>
        <w:t>, y</w:t>
      </w:r>
      <w:r w:rsidRPr="00C22E61">
        <w:rPr>
          <w:rFonts w:cs="Arial"/>
        </w:rPr>
        <w:t xml:space="preserve"> 3.1.3. </w:t>
      </w:r>
      <w:r w:rsidR="00831649">
        <w:rPr>
          <w:rFonts w:cs="Arial"/>
        </w:rPr>
        <w:t>f</w:t>
      </w:r>
      <w:r w:rsidRPr="00C22E61">
        <w:rPr>
          <w:rFonts w:cs="Arial"/>
        </w:rPr>
        <w:t>ortalecer a los organismos operadores de agua y saneamiento, a fin de asegurar servicios de calidad a la població</w:t>
      </w:r>
      <w:r w:rsidR="00EB1063">
        <w:rPr>
          <w:rFonts w:cs="Arial"/>
        </w:rPr>
        <w:t>n. Teniendo a su vez, como a</w:t>
      </w:r>
      <w:r w:rsidRPr="00C22E61">
        <w:rPr>
          <w:rFonts w:cs="Arial"/>
        </w:rPr>
        <w:t>cción puntual</w:t>
      </w:r>
      <w:r w:rsidR="00F025BF">
        <w:rPr>
          <w:rFonts w:cs="Arial"/>
        </w:rPr>
        <w:t xml:space="preserve"> la</w:t>
      </w:r>
      <w:r w:rsidRPr="00C22E61">
        <w:rPr>
          <w:rFonts w:cs="Arial"/>
        </w:rPr>
        <w:t xml:space="preserve"> 3.1.4. </w:t>
      </w:r>
      <w:r w:rsidR="00831649">
        <w:rPr>
          <w:rFonts w:cs="Arial"/>
        </w:rPr>
        <w:t>a</w:t>
      </w:r>
      <w:r w:rsidRPr="00C22E61">
        <w:rPr>
          <w:rFonts w:cs="Arial"/>
        </w:rPr>
        <w:t>tender los requerimientos de infraestructura hidráulica para hacer frente a las necesidades presentes y futuras.</w:t>
      </w:r>
    </w:p>
    <w:p w14:paraId="4DCF0D4D"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p>
    <w:p w14:paraId="1B3E231C" w14:textId="77777777" w:rsidR="00AF3CA4" w:rsidRPr="00C22E61" w:rsidRDefault="009E6821"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r w:rsidRPr="00C22E61">
        <w:rPr>
          <w:rFonts w:cs="Arial"/>
        </w:rPr>
        <w:t>El proyecto de inversión contribuye con el objetivo prioritario 3 del PROMARNAT, partiendo de que se busca garantizar el derecho humano al agua para cubrir las necesidades actuales de la población, sin afectar a las generaciones futuras.</w:t>
      </w:r>
    </w:p>
    <w:p w14:paraId="39D59E5F"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ind w:firstLine="576"/>
        <w:jc w:val="both"/>
        <w:rPr>
          <w:rFonts w:cs="Arial"/>
        </w:rPr>
      </w:pPr>
    </w:p>
    <w:p w14:paraId="53297B00"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V.4.2. Programa Estatal de Acción ante el Cambio Climático del Estado de Querétaro 2021-2050. </w:t>
      </w:r>
    </w:p>
    <w:p w14:paraId="79609CB1"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A682F82" w14:textId="7F5E6CE2"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Este programa parte de los </w:t>
      </w:r>
      <w:r w:rsidRPr="00C22E61">
        <w:rPr>
          <w:rFonts w:cs="Arial"/>
        </w:rPr>
        <w:t>o</w:t>
      </w:r>
      <w:r w:rsidRPr="00C22E61">
        <w:rPr>
          <w:rFonts w:cs="Arial"/>
          <w:color w:val="000000"/>
        </w:rPr>
        <w:t xml:space="preserve">bjetivos del </w:t>
      </w:r>
      <w:r w:rsidRPr="00C22E61">
        <w:rPr>
          <w:rFonts w:cs="Arial"/>
        </w:rPr>
        <w:t>d</w:t>
      </w:r>
      <w:r w:rsidRPr="00C22E61">
        <w:rPr>
          <w:rFonts w:cs="Arial"/>
          <w:color w:val="000000"/>
        </w:rPr>
        <w:t xml:space="preserve">esarrollo </w:t>
      </w:r>
      <w:r w:rsidRPr="00C22E61">
        <w:rPr>
          <w:rFonts w:cs="Arial"/>
        </w:rPr>
        <w:t>s</w:t>
      </w:r>
      <w:r w:rsidRPr="00C22E61">
        <w:rPr>
          <w:rFonts w:cs="Arial"/>
          <w:color w:val="000000"/>
        </w:rPr>
        <w:t>ostenible de las Naciones Unidas, donde se considera como uno de ellos</w:t>
      </w:r>
      <w:r w:rsidR="00F025BF">
        <w:rPr>
          <w:rFonts w:cs="Arial"/>
          <w:color w:val="000000"/>
        </w:rPr>
        <w:t xml:space="preserve"> el</w:t>
      </w:r>
      <w:r w:rsidRPr="00C22E61">
        <w:rPr>
          <w:rFonts w:cs="Arial"/>
          <w:color w:val="000000"/>
        </w:rPr>
        <w:t xml:space="preserve"> “</w:t>
      </w:r>
      <w:r w:rsidRPr="00C22E61">
        <w:rPr>
          <w:rFonts w:cs="Arial"/>
          <w:b/>
          <w:i/>
        </w:rPr>
        <w:t>a</w:t>
      </w:r>
      <w:r w:rsidRPr="00C22E61">
        <w:rPr>
          <w:rFonts w:cs="Arial"/>
          <w:b/>
          <w:i/>
          <w:color w:val="000000"/>
        </w:rPr>
        <w:t xml:space="preserve">gua limpia y </w:t>
      </w:r>
      <w:r w:rsidRPr="00C22E61">
        <w:rPr>
          <w:rFonts w:cs="Arial"/>
          <w:b/>
          <w:i/>
        </w:rPr>
        <w:t>saneamiento"</w:t>
      </w:r>
      <w:r w:rsidRPr="00C22E61">
        <w:rPr>
          <w:rFonts w:cs="Arial"/>
          <w:b/>
          <w:i/>
          <w:color w:val="000000"/>
        </w:rPr>
        <w:t xml:space="preserve">. </w:t>
      </w:r>
      <w:r w:rsidRPr="00C22E61">
        <w:rPr>
          <w:rFonts w:cs="Arial"/>
          <w:color w:val="000000"/>
        </w:rPr>
        <w:t>La escasez de recursos hídricos, la mala calidad del agua y el saneamiento inadecuado influyen negativamente en la seguridad alimentaria, las opciones de medios de subsistencia y las oportunidades de educación para las familias pobres en todo el mundo.”</w:t>
      </w:r>
    </w:p>
    <w:p w14:paraId="59F355C8"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72EC567" w14:textId="04A54AB3"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Este </w:t>
      </w:r>
      <w:r w:rsidR="00F025BF">
        <w:rPr>
          <w:rFonts w:cs="Arial"/>
          <w:color w:val="000000"/>
        </w:rPr>
        <w:t>P</w:t>
      </w:r>
      <w:r w:rsidRPr="00C22E61">
        <w:rPr>
          <w:rFonts w:cs="Arial"/>
          <w:color w:val="000000"/>
        </w:rPr>
        <w:t>royecto es congruente con este Programa Estatal</w:t>
      </w:r>
      <w:r w:rsidR="00D333B1">
        <w:rPr>
          <w:rFonts w:cs="Arial"/>
          <w:color w:val="000000"/>
        </w:rPr>
        <w:t xml:space="preserve"> toda vez</w:t>
      </w:r>
      <w:r w:rsidRPr="00C22E61">
        <w:rPr>
          <w:rFonts w:cs="Arial"/>
          <w:color w:val="000000"/>
        </w:rPr>
        <w:t xml:space="preserve"> que</w:t>
      </w:r>
      <w:r w:rsidR="00D333B1">
        <w:rPr>
          <w:rFonts w:cs="Arial"/>
          <w:color w:val="000000"/>
        </w:rPr>
        <w:t>,</w:t>
      </w:r>
      <w:r w:rsidRPr="00C22E61">
        <w:rPr>
          <w:rFonts w:cs="Arial"/>
          <w:color w:val="000000"/>
        </w:rPr>
        <w:t xml:space="preserve"> en su </w:t>
      </w:r>
      <w:r w:rsidRPr="00C22E61">
        <w:rPr>
          <w:rFonts w:cs="Arial"/>
        </w:rPr>
        <w:t>o</w:t>
      </w:r>
      <w:r w:rsidRPr="00C22E61">
        <w:rPr>
          <w:rFonts w:cs="Arial"/>
          <w:color w:val="000000"/>
        </w:rPr>
        <w:t>bjetivo 2.6 busca “</w:t>
      </w:r>
      <w:r w:rsidRPr="00C22E61">
        <w:rPr>
          <w:rFonts w:cs="Arial"/>
        </w:rPr>
        <w:t>p</w:t>
      </w:r>
      <w:r w:rsidRPr="00C22E61">
        <w:rPr>
          <w:rFonts w:cs="Arial"/>
          <w:color w:val="000000"/>
        </w:rPr>
        <w:t>romover y garantizar el acceso incluyente al agua potable en calidad y cantidad y al saneamiento, priorizando a los grupos históricamente discriminados, procurando la salud de los ecosistemas y cuencas.”</w:t>
      </w:r>
    </w:p>
    <w:p w14:paraId="0857E1E7"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2E821A75" w14:textId="542F57CB"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Asimismo, en la Estrategia II.5 de </w:t>
      </w:r>
      <w:r w:rsidRPr="00C22E61">
        <w:rPr>
          <w:rFonts w:cs="Arial"/>
        </w:rPr>
        <w:t>c</w:t>
      </w:r>
      <w:r w:rsidRPr="00C22E61">
        <w:rPr>
          <w:rFonts w:cs="Arial"/>
          <w:color w:val="000000"/>
        </w:rPr>
        <w:t xml:space="preserve">onservación y aprovechamiento sustentable del </w:t>
      </w:r>
      <w:r w:rsidRPr="00C22E61">
        <w:rPr>
          <w:rFonts w:cs="Arial"/>
        </w:rPr>
        <w:t>p</w:t>
      </w:r>
      <w:r w:rsidRPr="00C22E61">
        <w:rPr>
          <w:rFonts w:cs="Arial"/>
          <w:color w:val="000000"/>
        </w:rPr>
        <w:t xml:space="preserve">atrimonio natural del </w:t>
      </w:r>
      <w:r w:rsidRPr="00C22E61">
        <w:rPr>
          <w:rFonts w:cs="Arial"/>
        </w:rPr>
        <w:t>e</w:t>
      </w:r>
      <w:r w:rsidRPr="00C22E61">
        <w:rPr>
          <w:rFonts w:cs="Arial"/>
          <w:color w:val="000000"/>
        </w:rPr>
        <w:t xml:space="preserve">stado se busca “fomentar el saneamiento, reúso e intercambio de las aguas residuales en el </w:t>
      </w:r>
      <w:r w:rsidRPr="00C22E61">
        <w:rPr>
          <w:rFonts w:cs="Arial"/>
        </w:rPr>
        <w:t>e</w:t>
      </w:r>
      <w:r w:rsidRPr="00C22E61">
        <w:rPr>
          <w:rFonts w:cs="Arial"/>
          <w:color w:val="000000"/>
        </w:rPr>
        <w:t xml:space="preserve">stado.” A lo largo del documento tiene un papel muy relevante las aguas residuales con el manejo e impacto de los desechos. Parte sustantiva de este </w:t>
      </w:r>
      <w:r w:rsidR="00063897">
        <w:rPr>
          <w:rFonts w:cs="Arial"/>
          <w:color w:val="000000"/>
        </w:rPr>
        <w:t>P</w:t>
      </w:r>
      <w:r w:rsidRPr="00C22E61">
        <w:rPr>
          <w:rFonts w:cs="Arial"/>
          <w:color w:val="000000"/>
        </w:rPr>
        <w:t>royecto es precisamente aumentar la capacidad y calidad en el manejo de aguas residuales.</w:t>
      </w:r>
    </w:p>
    <w:p w14:paraId="503DD58B"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F360392"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tecnología para el tratamiento de agua también es </w:t>
      </w:r>
      <w:r w:rsidRPr="00C22E61">
        <w:rPr>
          <w:rFonts w:cs="Arial"/>
        </w:rPr>
        <w:t>relevante ya que</w:t>
      </w:r>
      <w:r w:rsidRPr="00C22E61">
        <w:rPr>
          <w:rFonts w:cs="Arial"/>
          <w:color w:val="000000"/>
        </w:rPr>
        <w:t xml:space="preserve"> esta puede contribuir a reducir o mitigar la emisión de </w:t>
      </w:r>
      <w:r w:rsidRPr="00C22E61">
        <w:rPr>
          <w:rFonts w:cs="Arial"/>
        </w:rPr>
        <w:t>g</w:t>
      </w:r>
      <w:r w:rsidRPr="00C22E61">
        <w:rPr>
          <w:rFonts w:cs="Arial"/>
          <w:color w:val="000000"/>
        </w:rPr>
        <w:t xml:space="preserve">ases </w:t>
      </w:r>
      <w:r w:rsidRPr="00C22E61">
        <w:rPr>
          <w:rFonts w:cs="Arial"/>
        </w:rPr>
        <w:t>ef</w:t>
      </w:r>
      <w:r w:rsidRPr="00C22E61">
        <w:rPr>
          <w:rFonts w:cs="Arial"/>
          <w:color w:val="000000"/>
        </w:rPr>
        <w:t xml:space="preserve">ecto invernadero. A este respecto la medida I.5.2.1 busca la “construcción y/o modernización de PTAR”. Ambas alternativas están presentes en este proyecto, al ampliar y modernizar la PTAR Sur y la PTAR </w:t>
      </w:r>
      <w:r w:rsidRPr="00C22E61">
        <w:rPr>
          <w:rFonts w:cs="Arial"/>
        </w:rPr>
        <w:t>S</w:t>
      </w:r>
      <w:r w:rsidR="00D50A5F" w:rsidRPr="00C22E61">
        <w:rPr>
          <w:rFonts w:cs="Arial"/>
        </w:rPr>
        <w:t>PM</w:t>
      </w:r>
      <w:r w:rsidRPr="00C22E61">
        <w:rPr>
          <w:rFonts w:cs="Arial"/>
          <w:color w:val="000000"/>
        </w:rPr>
        <w:t>, así como construir una en Arroyo Hondo.</w:t>
      </w:r>
    </w:p>
    <w:p w14:paraId="0633DC39"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E9424A4"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Concretamente la acción I.5.2.2.1. menciona fomentar el uso de nuevas tecnologías para el tratamiento de aguas residuales.</w:t>
      </w:r>
    </w:p>
    <w:p w14:paraId="644E6850"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2F04C2DE" w14:textId="3747EB60"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medida II.3 abarca todo lo que tiene que ver con el aprovechamiento y uso eficiente del agua, que, por ejemplo, se logrará con este </w:t>
      </w:r>
      <w:r w:rsidR="00063897">
        <w:rPr>
          <w:rFonts w:cs="Arial"/>
          <w:color w:val="000000"/>
        </w:rPr>
        <w:t>P</w:t>
      </w:r>
      <w:r w:rsidRPr="00C22E61">
        <w:rPr>
          <w:rFonts w:cs="Arial"/>
          <w:color w:val="000000"/>
        </w:rPr>
        <w:t>royecto al conservar mejor los cuerpos de agua.</w:t>
      </w:r>
    </w:p>
    <w:p w14:paraId="64B49783"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17384208" w14:textId="0E940000" w:rsidR="004376E8" w:rsidRPr="00C22E61" w:rsidRDefault="004376E8" w:rsidP="00C22E61">
      <w:pPr>
        <w:pBdr>
          <w:top w:val="nil"/>
          <w:left w:val="nil"/>
          <w:bottom w:val="nil"/>
          <w:right w:val="nil"/>
          <w:between w:val="nil"/>
        </w:pBdr>
        <w:spacing w:after="0" w:line="360" w:lineRule="auto"/>
        <w:jc w:val="both"/>
        <w:rPr>
          <w:rFonts w:cs="Arial"/>
        </w:rPr>
      </w:pPr>
      <w:r w:rsidRPr="00C22E61">
        <w:rPr>
          <w:rFonts w:cs="Arial"/>
        </w:rPr>
        <w:t xml:space="preserve">Al referenciar las estrategias y medidas del </w:t>
      </w:r>
      <w:r w:rsidRPr="00C22E61">
        <w:rPr>
          <w:rFonts w:cs="Arial"/>
          <w:color w:val="000000"/>
        </w:rPr>
        <w:t>Programa Estatal de Acción ante el Cambio Climático del Estado de Querétaro 2021-2050 se evidencia que el Proyecto Sistema Batán es congruente con este.</w:t>
      </w:r>
    </w:p>
    <w:p w14:paraId="58E42F70"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44FCCB68"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jc w:val="both"/>
        <w:rPr>
          <w:rFonts w:cs="Arial"/>
          <w:color w:val="000000"/>
          <w:u w:val="single"/>
        </w:rPr>
      </w:pPr>
      <w:r w:rsidRPr="00C22E61">
        <w:rPr>
          <w:rFonts w:cs="Arial"/>
          <w:color w:val="000000"/>
          <w:u w:val="single"/>
        </w:rPr>
        <w:t>V.4.3. Programa de Ordenamiento Ecológico Regional del Estado de Querétaro (POEREQ)</w:t>
      </w:r>
    </w:p>
    <w:p w14:paraId="311427F4" w14:textId="77777777" w:rsidR="00AF3CA4" w:rsidRPr="00C22E61" w:rsidRDefault="00AF3CA4" w:rsidP="00C22E61">
      <w:pPr>
        <w:spacing w:after="0" w:line="360" w:lineRule="auto"/>
        <w:rPr>
          <w:rFonts w:cs="Arial"/>
        </w:rPr>
      </w:pPr>
    </w:p>
    <w:p w14:paraId="6D4D86F1" w14:textId="77777777" w:rsidR="00AF3CA4" w:rsidRPr="00C22E61" w:rsidRDefault="009E6821" w:rsidP="00C22E61">
      <w:pPr>
        <w:spacing w:after="0" w:line="360" w:lineRule="auto"/>
        <w:jc w:val="both"/>
        <w:rPr>
          <w:rFonts w:cs="Arial"/>
        </w:rPr>
      </w:pPr>
      <w:r w:rsidRPr="00C22E61">
        <w:rPr>
          <w:rFonts w:cs="Arial"/>
        </w:rPr>
        <w:t xml:space="preserve">El Programa de Ordenamiento Ecológico Regional del Estado de Querétaro (POEREQ) publicado en el Periódico Oficial del Gobierno del Estado de Querétaro “La Sombra de </w:t>
      </w:r>
      <w:r w:rsidRPr="00C22E61">
        <w:rPr>
          <w:rFonts w:cs="Arial"/>
        </w:rPr>
        <w:lastRenderedPageBreak/>
        <w:t>Arteaga” el 5 de septiembre de 2022 es un programa de ámbito regional que abarca todo el territorio del Estado, en el cual se reconocen:</w:t>
      </w:r>
    </w:p>
    <w:p w14:paraId="523EBA72" w14:textId="77777777" w:rsidR="00AF3CA4" w:rsidRPr="00B730A5" w:rsidRDefault="009E6821" w:rsidP="00B730A5">
      <w:pPr>
        <w:pStyle w:val="Prrafodelista"/>
        <w:numPr>
          <w:ilvl w:val="0"/>
          <w:numId w:val="66"/>
        </w:numPr>
        <w:pBdr>
          <w:top w:val="nil"/>
          <w:left w:val="nil"/>
          <w:bottom w:val="nil"/>
          <w:right w:val="nil"/>
          <w:between w:val="nil"/>
        </w:pBdr>
        <w:spacing w:after="0" w:line="360" w:lineRule="auto"/>
        <w:jc w:val="both"/>
        <w:rPr>
          <w:rFonts w:cs="Arial"/>
          <w:color w:val="000000"/>
        </w:rPr>
      </w:pPr>
      <w:r w:rsidRPr="00B730A5">
        <w:rPr>
          <w:rFonts w:cs="Arial"/>
          <w:color w:val="000000"/>
        </w:rPr>
        <w:t xml:space="preserve">Las </w:t>
      </w:r>
      <w:r w:rsidRPr="00B730A5">
        <w:rPr>
          <w:rFonts w:cs="Arial"/>
        </w:rPr>
        <w:t>á</w:t>
      </w:r>
      <w:r w:rsidRPr="00B730A5">
        <w:rPr>
          <w:rFonts w:cs="Arial"/>
          <w:color w:val="000000"/>
        </w:rPr>
        <w:t xml:space="preserve">reas </w:t>
      </w:r>
      <w:r w:rsidRPr="00B730A5">
        <w:rPr>
          <w:rFonts w:cs="Arial"/>
        </w:rPr>
        <w:t>n</w:t>
      </w:r>
      <w:r w:rsidRPr="00B730A5">
        <w:rPr>
          <w:rFonts w:cs="Arial"/>
          <w:color w:val="000000"/>
        </w:rPr>
        <w:t xml:space="preserve">aturales </w:t>
      </w:r>
      <w:r w:rsidRPr="00B730A5">
        <w:rPr>
          <w:rFonts w:cs="Arial"/>
        </w:rPr>
        <w:t>p</w:t>
      </w:r>
      <w:r w:rsidRPr="00B730A5">
        <w:rPr>
          <w:rFonts w:cs="Arial"/>
          <w:color w:val="000000"/>
        </w:rPr>
        <w:t>rotegidas de carácter federal, estatal y municipal; y</w:t>
      </w:r>
    </w:p>
    <w:p w14:paraId="4B837AA9" w14:textId="77777777" w:rsidR="00AF3CA4" w:rsidRPr="00B730A5" w:rsidRDefault="009E6821" w:rsidP="00B730A5">
      <w:pPr>
        <w:pStyle w:val="Prrafodelista"/>
        <w:numPr>
          <w:ilvl w:val="0"/>
          <w:numId w:val="66"/>
        </w:numPr>
        <w:pBdr>
          <w:top w:val="nil"/>
          <w:left w:val="nil"/>
          <w:bottom w:val="nil"/>
          <w:right w:val="nil"/>
          <w:between w:val="nil"/>
        </w:pBdr>
        <w:spacing w:after="0" w:line="360" w:lineRule="auto"/>
        <w:jc w:val="both"/>
        <w:rPr>
          <w:rFonts w:cs="Arial"/>
          <w:color w:val="000000"/>
        </w:rPr>
      </w:pPr>
      <w:r w:rsidRPr="00B730A5">
        <w:rPr>
          <w:rFonts w:cs="Arial"/>
          <w:color w:val="000000"/>
        </w:rPr>
        <w:t xml:space="preserve">Los </w:t>
      </w:r>
      <w:r w:rsidRPr="00B730A5">
        <w:rPr>
          <w:rFonts w:cs="Arial"/>
        </w:rPr>
        <w:t>centros</w:t>
      </w:r>
      <w:r w:rsidRPr="00B730A5">
        <w:rPr>
          <w:rFonts w:cs="Arial"/>
          <w:color w:val="000000"/>
        </w:rPr>
        <w:t xml:space="preserve"> de </w:t>
      </w:r>
      <w:r w:rsidRPr="00B730A5">
        <w:rPr>
          <w:rFonts w:cs="Arial"/>
        </w:rPr>
        <w:t>población</w:t>
      </w:r>
      <w:r w:rsidRPr="00B730A5">
        <w:rPr>
          <w:rFonts w:cs="Arial"/>
          <w:color w:val="000000"/>
        </w:rPr>
        <w:t xml:space="preserve"> establecidos en los </w:t>
      </w:r>
      <w:r w:rsidRPr="00B730A5">
        <w:rPr>
          <w:rFonts w:cs="Arial"/>
        </w:rPr>
        <w:t>i</w:t>
      </w:r>
      <w:r w:rsidRPr="00B730A5">
        <w:rPr>
          <w:rFonts w:cs="Arial"/>
          <w:color w:val="000000"/>
        </w:rPr>
        <w:t xml:space="preserve">nstrumentos de </w:t>
      </w:r>
      <w:r w:rsidRPr="00B730A5">
        <w:rPr>
          <w:rFonts w:cs="Arial"/>
        </w:rPr>
        <w:t>p</w:t>
      </w:r>
      <w:r w:rsidRPr="00B730A5">
        <w:rPr>
          <w:rFonts w:cs="Arial"/>
          <w:color w:val="000000"/>
        </w:rPr>
        <w:t xml:space="preserve">laneación </w:t>
      </w:r>
      <w:r w:rsidRPr="00B730A5">
        <w:rPr>
          <w:rFonts w:cs="Arial"/>
        </w:rPr>
        <w:t>u</w:t>
      </w:r>
      <w:r w:rsidRPr="00B730A5">
        <w:rPr>
          <w:rFonts w:cs="Arial"/>
          <w:color w:val="000000"/>
        </w:rPr>
        <w:t>rbana vigentes, identificadas como las Unidades de Gestión Ambiental.</w:t>
      </w:r>
    </w:p>
    <w:p w14:paraId="0E0577AB" w14:textId="77777777" w:rsidR="00AF3CA4" w:rsidRPr="00C22E61" w:rsidRDefault="00AF3CA4" w:rsidP="00C22E61">
      <w:pPr>
        <w:spacing w:after="0" w:line="360" w:lineRule="auto"/>
        <w:ind w:left="2860"/>
        <w:rPr>
          <w:rFonts w:cs="Arial"/>
        </w:rPr>
      </w:pPr>
    </w:p>
    <w:p w14:paraId="02CC9F89" w14:textId="51C6262B" w:rsidR="00AF3CA4" w:rsidRPr="00C22E61" w:rsidRDefault="009E6821" w:rsidP="00C22E61">
      <w:pPr>
        <w:spacing w:after="0" w:line="360" w:lineRule="auto"/>
        <w:jc w:val="both"/>
        <w:rPr>
          <w:rFonts w:cs="Arial"/>
          <w:highlight w:val="yellow"/>
        </w:rPr>
      </w:pPr>
      <w:r w:rsidRPr="00C22E61">
        <w:rPr>
          <w:rFonts w:cs="Arial"/>
        </w:rPr>
        <w:t xml:space="preserve">Precisamente la regionalización de este Plan se da a través de las Unidades de Gestión Ambiental (UGA), que son </w:t>
      </w:r>
      <w:r w:rsidR="00515529" w:rsidRPr="00C22E61">
        <w:rPr>
          <w:rFonts w:cs="Arial"/>
        </w:rPr>
        <w:t>las unidades mínimas</w:t>
      </w:r>
      <w:r w:rsidRPr="00C22E61">
        <w:rPr>
          <w:rFonts w:cs="Arial"/>
        </w:rPr>
        <w:t xml:space="preserve"> de ordenamiento ecológico. Estas se construyen a partir de </w:t>
      </w:r>
      <w:r w:rsidR="00515529" w:rsidRPr="00C22E61">
        <w:rPr>
          <w:rFonts w:cs="Arial"/>
        </w:rPr>
        <w:t>las unidades</w:t>
      </w:r>
      <w:r w:rsidRPr="00C22E61">
        <w:rPr>
          <w:rFonts w:cs="Arial"/>
        </w:rPr>
        <w:t xml:space="preserve"> de paisaje definidas por la geomorfología y características sociales, demográficas, económicas e históricas del territorio. A estas </w:t>
      </w:r>
      <w:proofErr w:type="spellStart"/>
      <w:r w:rsidRPr="00C22E61">
        <w:rPr>
          <w:rFonts w:cs="Arial"/>
        </w:rPr>
        <w:t>UGA</w:t>
      </w:r>
      <w:r w:rsidRPr="00C22E61">
        <w:rPr>
          <w:rFonts w:cs="Arial"/>
          <w:strike/>
        </w:rPr>
        <w:t>s</w:t>
      </w:r>
      <w:proofErr w:type="spellEnd"/>
      <w:r w:rsidRPr="00C22E61">
        <w:rPr>
          <w:rFonts w:cs="Arial"/>
        </w:rPr>
        <w:t xml:space="preserve"> se les asigna una política ambiental, lineamientos y estrategias ecológicas. El POEREQ establece 327 </w:t>
      </w:r>
      <w:proofErr w:type="spellStart"/>
      <w:r w:rsidRPr="00C22E61">
        <w:rPr>
          <w:rFonts w:cs="Arial"/>
        </w:rPr>
        <w:t>UGA</w:t>
      </w:r>
      <w:r w:rsidRPr="00C22E61">
        <w:rPr>
          <w:rFonts w:cs="Arial"/>
          <w:strike/>
        </w:rPr>
        <w:t>s</w:t>
      </w:r>
      <w:proofErr w:type="spellEnd"/>
      <w:r w:rsidRPr="00C22E61">
        <w:rPr>
          <w:rFonts w:cs="Arial"/>
        </w:rPr>
        <w:t xml:space="preserve"> en el Estado.</w:t>
      </w:r>
    </w:p>
    <w:p w14:paraId="7F10F806"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4907F34B"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V.5. Áreas Naturales Protegidas</w:t>
      </w:r>
    </w:p>
    <w:p w14:paraId="510D716A"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BC4E24D" w14:textId="539830E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el </w:t>
      </w:r>
      <w:r w:rsidR="00C52A86">
        <w:rPr>
          <w:rFonts w:cs="Arial"/>
          <w:color w:val="000000"/>
        </w:rPr>
        <w:t>e</w:t>
      </w:r>
      <w:r w:rsidRPr="00C22E61">
        <w:rPr>
          <w:rFonts w:cs="Arial"/>
          <w:color w:val="000000"/>
        </w:rPr>
        <w:t xml:space="preserve">stado de Querétaro, </w:t>
      </w:r>
      <w:r w:rsidRPr="00C22E61">
        <w:rPr>
          <w:rFonts w:cs="Arial"/>
        </w:rPr>
        <w:t>y particularmente</w:t>
      </w:r>
      <w:r w:rsidRPr="00C22E61">
        <w:rPr>
          <w:rFonts w:cs="Arial"/>
          <w:color w:val="000000"/>
        </w:rPr>
        <w:t xml:space="preserve"> en la </w:t>
      </w:r>
      <w:r w:rsidRPr="00C22E61">
        <w:rPr>
          <w:rFonts w:cs="Arial"/>
          <w:color w:val="000000" w:themeColor="text1"/>
        </w:rPr>
        <w:t>ZMQ</w:t>
      </w:r>
      <w:r w:rsidRPr="00C22E61">
        <w:rPr>
          <w:rFonts w:cs="Arial"/>
          <w:color w:val="000000"/>
        </w:rPr>
        <w:t xml:space="preserve"> existen diversas áreas naturales protegidas las cuales se identifican a continuación para que se </w:t>
      </w:r>
      <w:r w:rsidRPr="00C22E61">
        <w:rPr>
          <w:rFonts w:cs="Arial"/>
        </w:rPr>
        <w:t>pueda</w:t>
      </w:r>
      <w:r w:rsidRPr="00C22E61">
        <w:rPr>
          <w:rFonts w:cs="Arial"/>
          <w:color w:val="000000"/>
        </w:rPr>
        <w:t xml:space="preserve"> evaluar si existe algún impacto derivado del </w:t>
      </w:r>
      <w:r w:rsidR="00C52A86">
        <w:rPr>
          <w:rFonts w:cs="Arial"/>
          <w:color w:val="000000"/>
        </w:rPr>
        <w:t>P</w:t>
      </w:r>
      <w:r w:rsidRPr="00C22E61">
        <w:rPr>
          <w:rFonts w:cs="Arial"/>
          <w:color w:val="000000"/>
        </w:rPr>
        <w:t>royecto a consideración.</w:t>
      </w:r>
    </w:p>
    <w:p w14:paraId="1B2A61F1" w14:textId="77777777" w:rsidR="00AF3CA4" w:rsidRPr="00C22E61" w:rsidRDefault="00AF3CA4" w:rsidP="00C22E61">
      <w:pPr>
        <w:pBdr>
          <w:top w:val="nil"/>
          <w:left w:val="nil"/>
          <w:bottom w:val="nil"/>
          <w:right w:val="nil"/>
          <w:between w:val="nil"/>
        </w:pBdr>
        <w:spacing w:after="0" w:line="360" w:lineRule="auto"/>
        <w:jc w:val="both"/>
        <w:rPr>
          <w:rFonts w:cs="Arial"/>
        </w:rPr>
      </w:pPr>
    </w:p>
    <w:p w14:paraId="6512C61D" w14:textId="2D210436" w:rsidR="00E51133" w:rsidRDefault="00E51133" w:rsidP="00E51133">
      <w:pPr>
        <w:pBdr>
          <w:top w:val="nil"/>
          <w:left w:val="nil"/>
          <w:bottom w:val="nil"/>
          <w:right w:val="nil"/>
          <w:between w:val="nil"/>
        </w:pBdr>
        <w:spacing w:after="0" w:line="360" w:lineRule="auto"/>
        <w:jc w:val="center"/>
        <w:rPr>
          <w:rFonts w:cs="Arial"/>
          <w:b/>
          <w:color w:val="000000"/>
        </w:rPr>
      </w:pPr>
      <w:bookmarkStart w:id="111" w:name="_Toc196007586"/>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9</w:t>
      </w:r>
      <w:r w:rsidRPr="00E51133">
        <w:rPr>
          <w:rFonts w:cs="Arial"/>
          <w:b/>
          <w:color w:val="000000"/>
        </w:rPr>
        <w:fldChar w:fldCharType="end"/>
      </w:r>
      <w:r w:rsidRPr="00E51133">
        <w:rPr>
          <w:rFonts w:cs="Arial"/>
          <w:b/>
          <w:color w:val="000000"/>
        </w:rPr>
        <w:t xml:space="preserve">. </w:t>
      </w:r>
      <w:r w:rsidRPr="00E51133">
        <w:rPr>
          <w:rFonts w:cs="Arial"/>
          <w:bCs/>
          <w:color w:val="000000"/>
        </w:rPr>
        <w:t>Áreas Naturales Protegidas en la ZMQ</w:t>
      </w:r>
      <w:bookmarkEnd w:id="111"/>
    </w:p>
    <w:tbl>
      <w:tblPr>
        <w:tblStyle w:val="afffffffff3"/>
        <w:tblW w:w="86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331"/>
        <w:gridCol w:w="1370"/>
        <w:gridCol w:w="1368"/>
        <w:gridCol w:w="1233"/>
        <w:gridCol w:w="1147"/>
        <w:gridCol w:w="2237"/>
      </w:tblGrid>
      <w:tr w:rsidR="00AF3CA4" w:rsidRPr="00C22E61" w14:paraId="643D7771" w14:textId="77777777" w:rsidTr="00AF3C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1" w:type="dxa"/>
            <w:tcBorders>
              <w:top w:val="nil"/>
              <w:left w:val="nil"/>
              <w:bottom w:val="nil"/>
            </w:tcBorders>
            <w:shd w:val="clear" w:color="auto" w:fill="001F5F"/>
          </w:tcPr>
          <w:p w14:paraId="38F205DC" w14:textId="77777777" w:rsidR="00AF3CA4" w:rsidRPr="00C22E61" w:rsidRDefault="009E6821" w:rsidP="009E6821">
            <w:pPr>
              <w:pBdr>
                <w:top w:val="nil"/>
                <w:left w:val="nil"/>
                <w:bottom w:val="nil"/>
                <w:right w:val="nil"/>
                <w:between w:val="nil"/>
              </w:pBdr>
              <w:jc w:val="center"/>
              <w:rPr>
                <w:rFonts w:cs="Arial"/>
                <w:sz w:val="18"/>
                <w:szCs w:val="18"/>
              </w:rPr>
            </w:pPr>
            <w:r w:rsidRPr="00C22E61">
              <w:rPr>
                <w:rFonts w:cs="Arial"/>
                <w:sz w:val="18"/>
                <w:szCs w:val="18"/>
              </w:rPr>
              <w:t>Nombre del área natural protegida</w:t>
            </w:r>
          </w:p>
        </w:tc>
        <w:tc>
          <w:tcPr>
            <w:tcW w:w="1370" w:type="dxa"/>
            <w:tcBorders>
              <w:top w:val="nil"/>
              <w:bottom w:val="nil"/>
            </w:tcBorders>
            <w:shd w:val="clear" w:color="auto" w:fill="001F5F"/>
          </w:tcPr>
          <w:p w14:paraId="37D7A53C" w14:textId="77777777" w:rsidR="00AF3CA4" w:rsidRPr="00C22E61" w:rsidRDefault="009E6821" w:rsidP="009E6821">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C22E61">
              <w:rPr>
                <w:rFonts w:cs="Arial"/>
                <w:sz w:val="18"/>
                <w:szCs w:val="18"/>
              </w:rPr>
              <w:t>Categoría</w:t>
            </w:r>
          </w:p>
        </w:tc>
        <w:tc>
          <w:tcPr>
            <w:tcW w:w="1368" w:type="dxa"/>
            <w:tcBorders>
              <w:top w:val="nil"/>
              <w:bottom w:val="nil"/>
            </w:tcBorders>
            <w:shd w:val="clear" w:color="auto" w:fill="001F5F"/>
          </w:tcPr>
          <w:p w14:paraId="66EAC03E" w14:textId="77777777" w:rsidR="00AF3CA4" w:rsidRPr="00C22E61" w:rsidRDefault="009E6821" w:rsidP="009E6821">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C22E61">
              <w:rPr>
                <w:rFonts w:cs="Arial"/>
                <w:sz w:val="18"/>
                <w:szCs w:val="18"/>
              </w:rPr>
              <w:t>Fecha de publicación de la Declaratoria</w:t>
            </w:r>
          </w:p>
        </w:tc>
        <w:tc>
          <w:tcPr>
            <w:tcW w:w="1233" w:type="dxa"/>
            <w:tcBorders>
              <w:top w:val="nil"/>
              <w:bottom w:val="nil"/>
            </w:tcBorders>
            <w:shd w:val="clear" w:color="auto" w:fill="001F5F"/>
          </w:tcPr>
          <w:p w14:paraId="56DDF55F" w14:textId="77777777" w:rsidR="00AF3CA4" w:rsidRPr="00C22E61" w:rsidRDefault="009E6821" w:rsidP="009E6821">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C22E61">
              <w:rPr>
                <w:rFonts w:cs="Arial"/>
                <w:sz w:val="18"/>
                <w:szCs w:val="18"/>
              </w:rPr>
              <w:t>Municipios</w:t>
            </w:r>
          </w:p>
        </w:tc>
        <w:tc>
          <w:tcPr>
            <w:tcW w:w="1147" w:type="dxa"/>
            <w:tcBorders>
              <w:top w:val="nil"/>
              <w:bottom w:val="nil"/>
            </w:tcBorders>
            <w:shd w:val="clear" w:color="auto" w:fill="001F5F"/>
          </w:tcPr>
          <w:p w14:paraId="1C1B181A" w14:textId="77777777" w:rsidR="00AF3CA4" w:rsidRPr="00C22E61" w:rsidRDefault="009E6821" w:rsidP="009E6821">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C22E61">
              <w:rPr>
                <w:rFonts w:cs="Arial"/>
                <w:sz w:val="18"/>
                <w:szCs w:val="18"/>
              </w:rPr>
              <w:t>Superficie Has y (% Estatal)</w:t>
            </w:r>
          </w:p>
        </w:tc>
        <w:tc>
          <w:tcPr>
            <w:tcW w:w="2237" w:type="dxa"/>
            <w:tcBorders>
              <w:top w:val="nil"/>
              <w:bottom w:val="nil"/>
              <w:right w:val="nil"/>
            </w:tcBorders>
            <w:shd w:val="clear" w:color="auto" w:fill="001F5F"/>
          </w:tcPr>
          <w:p w14:paraId="56786813" w14:textId="77777777" w:rsidR="00AF3CA4" w:rsidRPr="00C22E61" w:rsidRDefault="009E6821" w:rsidP="009E6821">
            <w:pPr>
              <w:pBdr>
                <w:top w:val="nil"/>
                <w:left w:val="nil"/>
                <w:bottom w:val="nil"/>
                <w:right w:val="nil"/>
                <w:between w:val="nil"/>
              </w:pBd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C22E61">
              <w:rPr>
                <w:rFonts w:cs="Arial"/>
                <w:sz w:val="18"/>
                <w:szCs w:val="18"/>
              </w:rPr>
              <w:t>Importancia Biológica</w:t>
            </w:r>
          </w:p>
        </w:tc>
      </w:tr>
      <w:tr w:rsidR="00AF3CA4" w:rsidRPr="00C22E61" w14:paraId="565BC6D0"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1" w:type="dxa"/>
          </w:tcPr>
          <w:p w14:paraId="251C2263" w14:textId="77777777" w:rsidR="00AF3CA4" w:rsidRPr="00C22E61" w:rsidRDefault="009E6821" w:rsidP="009E6821">
            <w:pPr>
              <w:pBdr>
                <w:top w:val="nil"/>
                <w:left w:val="nil"/>
                <w:bottom w:val="nil"/>
                <w:right w:val="nil"/>
                <w:between w:val="nil"/>
              </w:pBdr>
              <w:jc w:val="both"/>
              <w:rPr>
                <w:rFonts w:cs="Arial"/>
                <w:color w:val="000000"/>
                <w:sz w:val="20"/>
                <w:szCs w:val="20"/>
              </w:rPr>
            </w:pPr>
            <w:r w:rsidRPr="00C22E61">
              <w:rPr>
                <w:rFonts w:cs="Arial"/>
                <w:b w:val="0"/>
                <w:color w:val="000000"/>
                <w:sz w:val="20"/>
                <w:szCs w:val="20"/>
              </w:rPr>
              <w:t> Mario Molina Pasquel "El Pinalito"</w:t>
            </w:r>
          </w:p>
        </w:tc>
        <w:tc>
          <w:tcPr>
            <w:tcW w:w="1370" w:type="dxa"/>
          </w:tcPr>
          <w:p w14:paraId="435FFEDD"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Reserva Estatal</w:t>
            </w:r>
          </w:p>
        </w:tc>
        <w:tc>
          <w:tcPr>
            <w:tcW w:w="1368" w:type="dxa"/>
          </w:tcPr>
          <w:p w14:paraId="54C14863"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7 de febrero de 2003</w:t>
            </w:r>
          </w:p>
        </w:tc>
        <w:tc>
          <w:tcPr>
            <w:tcW w:w="1233" w:type="dxa"/>
          </w:tcPr>
          <w:p w14:paraId="1602F195"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El Marqués</w:t>
            </w:r>
          </w:p>
        </w:tc>
        <w:tc>
          <w:tcPr>
            <w:tcW w:w="1147" w:type="dxa"/>
          </w:tcPr>
          <w:p w14:paraId="09FA9F06"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1592.52</w:t>
            </w:r>
          </w:p>
          <w:p w14:paraId="6EB35E00"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(0.14)</w:t>
            </w:r>
          </w:p>
        </w:tc>
        <w:tc>
          <w:tcPr>
            <w:tcW w:w="2237" w:type="dxa"/>
          </w:tcPr>
          <w:p w14:paraId="722A285F"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 xml:space="preserve">Las características montañosas del lugar han estimulado el aislamiento de poblaciones de especies animales y vegetales. La Comisión Nacional de la Biodiversidad define al área como una zona identificada como </w:t>
            </w:r>
            <w:r w:rsidRPr="00C22E61">
              <w:rPr>
                <w:rFonts w:cs="Arial"/>
                <w:color w:val="000000"/>
                <w:sz w:val="20"/>
                <w:szCs w:val="20"/>
              </w:rPr>
              <w:lastRenderedPageBreak/>
              <w:t xml:space="preserve">centro de anidación del Halcón Peregrino. En esta zona se han registrado 270 especies vegetales como: encinos, pinos, cactáceas, helechos, etc. y se reportan 134 especies de vertebrados como: ranas, tortugas, lagartijas, alicantes, cascabel, halcones, </w:t>
            </w:r>
            <w:r w:rsidRPr="00C22E61">
              <w:rPr>
                <w:rFonts w:cs="Arial"/>
                <w:sz w:val="20"/>
                <w:szCs w:val="20"/>
              </w:rPr>
              <w:t>colibríes</w:t>
            </w:r>
            <w:r w:rsidRPr="00C22E61">
              <w:rPr>
                <w:rFonts w:cs="Arial"/>
                <w:color w:val="000000"/>
                <w:sz w:val="20"/>
                <w:szCs w:val="20"/>
              </w:rPr>
              <w:t>, golondrinas, puma, armadillo, etc.</w:t>
            </w:r>
          </w:p>
        </w:tc>
      </w:tr>
      <w:tr w:rsidR="00AF3CA4" w:rsidRPr="00C22E61" w14:paraId="2D93B2DA" w14:textId="77777777" w:rsidTr="00AF3CA4">
        <w:tc>
          <w:tcPr>
            <w:cnfStyle w:val="001000000000" w:firstRow="0" w:lastRow="0" w:firstColumn="1" w:lastColumn="0" w:oddVBand="0" w:evenVBand="0" w:oddHBand="0" w:evenHBand="0" w:firstRowFirstColumn="0" w:firstRowLastColumn="0" w:lastRowFirstColumn="0" w:lastRowLastColumn="0"/>
            <w:tcW w:w="1331" w:type="dxa"/>
          </w:tcPr>
          <w:p w14:paraId="19E6EE9C" w14:textId="77777777" w:rsidR="00AF3CA4" w:rsidRPr="00C22E61" w:rsidRDefault="009E6821" w:rsidP="009E6821">
            <w:pPr>
              <w:pBdr>
                <w:top w:val="nil"/>
                <w:left w:val="nil"/>
                <w:bottom w:val="nil"/>
                <w:right w:val="nil"/>
                <w:between w:val="nil"/>
              </w:pBdr>
              <w:jc w:val="both"/>
              <w:rPr>
                <w:rFonts w:cs="Arial"/>
                <w:color w:val="000000"/>
                <w:sz w:val="20"/>
                <w:szCs w:val="20"/>
              </w:rPr>
            </w:pPr>
            <w:r w:rsidRPr="00C22E61">
              <w:rPr>
                <w:rFonts w:cs="Arial"/>
                <w:b w:val="0"/>
                <w:color w:val="000000"/>
                <w:sz w:val="20"/>
                <w:szCs w:val="20"/>
              </w:rPr>
              <w:lastRenderedPageBreak/>
              <w:t>El Tángano </w:t>
            </w:r>
          </w:p>
        </w:tc>
        <w:tc>
          <w:tcPr>
            <w:tcW w:w="1370" w:type="dxa"/>
          </w:tcPr>
          <w:p w14:paraId="4B5C905E"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Zona Sujeta a Conservación Ecológica</w:t>
            </w:r>
          </w:p>
        </w:tc>
        <w:tc>
          <w:tcPr>
            <w:tcW w:w="1368" w:type="dxa"/>
          </w:tcPr>
          <w:p w14:paraId="391B3ABE"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22 de marzo de 2005</w:t>
            </w:r>
          </w:p>
        </w:tc>
        <w:tc>
          <w:tcPr>
            <w:tcW w:w="1233" w:type="dxa"/>
          </w:tcPr>
          <w:p w14:paraId="64A967A2"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Querétaro, El Marqués y Huimilpan</w:t>
            </w:r>
          </w:p>
        </w:tc>
        <w:tc>
          <w:tcPr>
            <w:tcW w:w="1147" w:type="dxa"/>
          </w:tcPr>
          <w:p w14:paraId="51F99F2C"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717.68</w:t>
            </w:r>
          </w:p>
          <w:p w14:paraId="705C3558"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highlight w:val="white"/>
              </w:rPr>
              <w:t>(0.06)</w:t>
            </w:r>
          </w:p>
        </w:tc>
        <w:tc>
          <w:tcPr>
            <w:tcW w:w="2237" w:type="dxa"/>
          </w:tcPr>
          <w:p w14:paraId="1C77736C"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highlight w:val="white"/>
              </w:rPr>
              <w:t>En el área se desarrolla vegetación de bosque tropical caducifolio y matorral crasicaule en buen estado de conservación la cual proporciona importantes servicios ambientales como generación de oxígeno, conservación de biodiversidad, captura de carbono e infiltración de agua. Se estima que el área cuenta con 180 especies de flora de las cuales 26 especies tienen algún uso actual (medicinal, ornamental, forrajero y alimenticio) y cuenta con 73 especies de fauna como: cascabel, gavilán, coralillo, etc.</w:t>
            </w:r>
          </w:p>
        </w:tc>
      </w:tr>
      <w:tr w:rsidR="00AF3CA4" w:rsidRPr="00C22E61" w14:paraId="55A5935F"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1" w:type="dxa"/>
          </w:tcPr>
          <w:p w14:paraId="16412D04" w14:textId="77777777" w:rsidR="00AF3CA4" w:rsidRPr="00C22E61" w:rsidRDefault="009E6821" w:rsidP="009E6821">
            <w:pPr>
              <w:pBdr>
                <w:top w:val="nil"/>
                <w:left w:val="nil"/>
                <w:bottom w:val="nil"/>
                <w:right w:val="nil"/>
                <w:between w:val="nil"/>
              </w:pBdr>
              <w:jc w:val="both"/>
              <w:rPr>
                <w:rFonts w:cs="Arial"/>
                <w:color w:val="000000"/>
                <w:sz w:val="20"/>
                <w:szCs w:val="20"/>
              </w:rPr>
            </w:pPr>
            <w:r w:rsidRPr="00C22E61">
              <w:rPr>
                <w:rFonts w:cs="Arial"/>
                <w:b w:val="0"/>
                <w:color w:val="000000"/>
                <w:sz w:val="20"/>
                <w:szCs w:val="20"/>
              </w:rPr>
              <w:t>Bordo Benito Juárez</w:t>
            </w:r>
          </w:p>
        </w:tc>
        <w:tc>
          <w:tcPr>
            <w:tcW w:w="1370" w:type="dxa"/>
          </w:tcPr>
          <w:p w14:paraId="5D68A16F"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Zona de Preservación Ecológica de Centro de Población con subcategoría de Parque Intraurbano</w:t>
            </w:r>
          </w:p>
        </w:tc>
        <w:tc>
          <w:tcPr>
            <w:tcW w:w="1368" w:type="dxa"/>
          </w:tcPr>
          <w:p w14:paraId="1205F4E5"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13 de febrero de 2009</w:t>
            </w:r>
          </w:p>
        </w:tc>
        <w:tc>
          <w:tcPr>
            <w:tcW w:w="1233" w:type="dxa"/>
          </w:tcPr>
          <w:p w14:paraId="0990B94E"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Querétaro</w:t>
            </w:r>
          </w:p>
        </w:tc>
        <w:tc>
          <w:tcPr>
            <w:tcW w:w="1147" w:type="dxa"/>
          </w:tcPr>
          <w:p w14:paraId="10219D16"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27.61</w:t>
            </w:r>
          </w:p>
          <w:p w14:paraId="74940DDC"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(0.00)</w:t>
            </w:r>
          </w:p>
        </w:tc>
        <w:tc>
          <w:tcPr>
            <w:tcW w:w="2237" w:type="dxa"/>
          </w:tcPr>
          <w:p w14:paraId="6EE4ABF4"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 xml:space="preserve">Es un sitio de refugio y descanso para aves acuáticas residentes y migratorias en la parte central de México, albergando casi el 25% de las especies de aves acuáticas migratorias que llegan al territorio nacional. Se registran un total de 19 especies de flora como mezquite, huizache, sauce llorón, </w:t>
            </w:r>
            <w:r w:rsidRPr="00C22E61">
              <w:rPr>
                <w:rFonts w:cs="Arial"/>
                <w:color w:val="000000"/>
                <w:sz w:val="20"/>
                <w:szCs w:val="20"/>
              </w:rPr>
              <w:lastRenderedPageBreak/>
              <w:t>entre otros y cuenta con un total de 59 especies de vertebrados en donde el grupo de las aves resulta ser el más abundante.</w:t>
            </w:r>
          </w:p>
        </w:tc>
      </w:tr>
      <w:tr w:rsidR="00AF3CA4" w:rsidRPr="00C22E61" w14:paraId="46CED249" w14:textId="77777777" w:rsidTr="00AF3CA4">
        <w:tc>
          <w:tcPr>
            <w:cnfStyle w:val="001000000000" w:firstRow="0" w:lastRow="0" w:firstColumn="1" w:lastColumn="0" w:oddVBand="0" w:evenVBand="0" w:oddHBand="0" w:evenHBand="0" w:firstRowFirstColumn="0" w:firstRowLastColumn="0" w:lastRowFirstColumn="0" w:lastRowLastColumn="0"/>
            <w:tcW w:w="1331" w:type="dxa"/>
          </w:tcPr>
          <w:p w14:paraId="4C13745C" w14:textId="77777777" w:rsidR="00AF3CA4" w:rsidRPr="00C22E61" w:rsidRDefault="009E6821" w:rsidP="009E6821">
            <w:pPr>
              <w:pBdr>
                <w:top w:val="nil"/>
                <w:left w:val="nil"/>
                <w:bottom w:val="nil"/>
                <w:right w:val="nil"/>
                <w:between w:val="nil"/>
              </w:pBdr>
              <w:jc w:val="both"/>
              <w:rPr>
                <w:rFonts w:cs="Arial"/>
                <w:color w:val="000000"/>
                <w:sz w:val="20"/>
                <w:szCs w:val="20"/>
              </w:rPr>
            </w:pPr>
            <w:r w:rsidRPr="00C22E61">
              <w:rPr>
                <w:rFonts w:cs="Arial"/>
                <w:b w:val="0"/>
                <w:color w:val="000000"/>
                <w:sz w:val="20"/>
                <w:szCs w:val="20"/>
              </w:rPr>
              <w:lastRenderedPageBreak/>
              <w:t>Montenegro</w:t>
            </w:r>
          </w:p>
        </w:tc>
        <w:tc>
          <w:tcPr>
            <w:tcW w:w="1370" w:type="dxa"/>
          </w:tcPr>
          <w:p w14:paraId="2163C6E3"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Zona de Reserva Ecológica</w:t>
            </w:r>
          </w:p>
        </w:tc>
        <w:tc>
          <w:tcPr>
            <w:tcW w:w="1368" w:type="dxa"/>
          </w:tcPr>
          <w:p w14:paraId="0BD1C7A9"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29 de mayo de 2009</w:t>
            </w:r>
          </w:p>
        </w:tc>
        <w:tc>
          <w:tcPr>
            <w:tcW w:w="1233" w:type="dxa"/>
          </w:tcPr>
          <w:p w14:paraId="09E56608"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Querétaro</w:t>
            </w:r>
          </w:p>
        </w:tc>
        <w:tc>
          <w:tcPr>
            <w:tcW w:w="1147" w:type="dxa"/>
          </w:tcPr>
          <w:p w14:paraId="4087E6E5"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546.52</w:t>
            </w:r>
          </w:p>
          <w:p w14:paraId="38B1BC8E"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rPr>
              <w:t>(0.05)</w:t>
            </w:r>
          </w:p>
          <w:p w14:paraId="159B5381" w14:textId="77777777" w:rsidR="00AF3CA4" w:rsidRPr="00C22E61" w:rsidRDefault="00AF3CA4"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p>
        </w:tc>
        <w:tc>
          <w:tcPr>
            <w:tcW w:w="2237" w:type="dxa"/>
          </w:tcPr>
          <w:p w14:paraId="02DF2D05" w14:textId="77777777" w:rsidR="00AF3CA4" w:rsidRPr="00C22E61" w:rsidRDefault="009E6821" w:rsidP="009E6821">
            <w:p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20"/>
                <w:szCs w:val="20"/>
              </w:rPr>
            </w:pPr>
            <w:r w:rsidRPr="00C22E61">
              <w:rPr>
                <w:rFonts w:cs="Arial"/>
                <w:color w:val="000000"/>
                <w:sz w:val="20"/>
                <w:szCs w:val="20"/>
                <w:highlight w:val="white"/>
              </w:rPr>
              <w:t>Es una zona que dota de varios servicios ambientales al municipio de Querétaro y además representa un lugar de esparcimiento y recreación para la población aledaña. Se reportan 143 especies de flora, siendo </w:t>
            </w:r>
            <w:r w:rsidRPr="00C22E61">
              <w:rPr>
                <w:rFonts w:cs="Arial"/>
                <w:i/>
                <w:color w:val="000000"/>
                <w:sz w:val="20"/>
                <w:szCs w:val="20"/>
                <w:highlight w:val="white"/>
              </w:rPr>
              <w:t>Echinocactus platyacanthus</w:t>
            </w:r>
            <w:r w:rsidRPr="00C22E61">
              <w:rPr>
                <w:rFonts w:cs="Arial"/>
                <w:color w:val="000000"/>
                <w:sz w:val="20"/>
                <w:szCs w:val="20"/>
                <w:highlight w:val="white"/>
              </w:rPr>
              <w:t> la que se encuentra bajo categoría de Proyección Especial y se registran 10 mamíferos, 12 reptiles y 33 aves, encontrándose siete especies de fauna bajo categoría de riesgo.</w:t>
            </w:r>
          </w:p>
        </w:tc>
      </w:tr>
      <w:tr w:rsidR="00AF3CA4" w:rsidRPr="00C22E61" w14:paraId="4B169E35"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31" w:type="dxa"/>
          </w:tcPr>
          <w:p w14:paraId="07662094" w14:textId="77777777" w:rsidR="00AF3CA4" w:rsidRPr="00C22E61" w:rsidRDefault="009E6821" w:rsidP="009E6821">
            <w:pPr>
              <w:pBdr>
                <w:top w:val="nil"/>
                <w:left w:val="nil"/>
                <w:bottom w:val="nil"/>
                <w:right w:val="nil"/>
                <w:between w:val="nil"/>
              </w:pBdr>
              <w:jc w:val="both"/>
              <w:rPr>
                <w:rFonts w:cs="Arial"/>
                <w:color w:val="000000"/>
                <w:sz w:val="20"/>
                <w:szCs w:val="20"/>
              </w:rPr>
            </w:pPr>
            <w:r w:rsidRPr="00C22E61">
              <w:rPr>
                <w:rFonts w:cs="Arial"/>
                <w:b w:val="0"/>
                <w:color w:val="000000"/>
                <w:sz w:val="20"/>
                <w:szCs w:val="20"/>
              </w:rPr>
              <w:t>Tángano II</w:t>
            </w:r>
          </w:p>
        </w:tc>
        <w:tc>
          <w:tcPr>
            <w:tcW w:w="1370" w:type="dxa"/>
          </w:tcPr>
          <w:p w14:paraId="73FC8104"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Zona de Reserva Ecológica</w:t>
            </w:r>
          </w:p>
        </w:tc>
        <w:tc>
          <w:tcPr>
            <w:tcW w:w="1368" w:type="dxa"/>
          </w:tcPr>
          <w:p w14:paraId="38EE5996"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22 de mayo de 2009</w:t>
            </w:r>
          </w:p>
        </w:tc>
        <w:tc>
          <w:tcPr>
            <w:tcW w:w="1233" w:type="dxa"/>
          </w:tcPr>
          <w:p w14:paraId="2AEF8EF5"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Huimilpan y El Marqués</w:t>
            </w:r>
          </w:p>
        </w:tc>
        <w:tc>
          <w:tcPr>
            <w:tcW w:w="1147" w:type="dxa"/>
          </w:tcPr>
          <w:p w14:paraId="434C2113"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137.59</w:t>
            </w:r>
          </w:p>
          <w:p w14:paraId="5A9DA819"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(0.02)</w:t>
            </w:r>
          </w:p>
        </w:tc>
        <w:tc>
          <w:tcPr>
            <w:tcW w:w="2237" w:type="dxa"/>
          </w:tcPr>
          <w:p w14:paraId="6D46AAE2" w14:textId="77777777" w:rsidR="00AF3CA4" w:rsidRPr="00C22E61" w:rsidRDefault="009E6821" w:rsidP="009E6821">
            <w:p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20"/>
                <w:szCs w:val="20"/>
              </w:rPr>
            </w:pPr>
            <w:r w:rsidRPr="00C22E61">
              <w:rPr>
                <w:rFonts w:cs="Arial"/>
                <w:color w:val="000000"/>
                <w:sz w:val="20"/>
                <w:szCs w:val="20"/>
              </w:rPr>
              <w:t>Esta zona ayudará a dar continuidad a la vegetación y permitirá la movilidad de la fauna, evitando la fragmentación de los ecosistemas que se presentan en el Área Natural Protegida "El Tángano". En cuanto a flora se enlistan 180 especies y para fauna 12 especies de anfibios y reptiles, 54 de aves y siete de mamíferos.</w:t>
            </w:r>
          </w:p>
        </w:tc>
      </w:tr>
    </w:tbl>
    <w:p w14:paraId="3DC025B4" w14:textId="39B31FAE" w:rsidR="00AF3CA4" w:rsidRPr="00EC0F00" w:rsidRDefault="009E6821" w:rsidP="009E6821">
      <w:pPr>
        <w:pBdr>
          <w:top w:val="nil"/>
          <w:left w:val="nil"/>
          <w:bottom w:val="nil"/>
          <w:right w:val="nil"/>
          <w:between w:val="nil"/>
        </w:pBdr>
        <w:spacing w:after="0" w:line="240" w:lineRule="auto"/>
        <w:jc w:val="center"/>
        <w:rPr>
          <w:rFonts w:cs="Arial"/>
          <w:color w:val="FF00FF"/>
          <w:sz w:val="18"/>
          <w:szCs w:val="18"/>
        </w:rPr>
      </w:pPr>
      <w:r w:rsidRPr="00EC0F00">
        <w:rPr>
          <w:rFonts w:cs="Arial"/>
          <w:b/>
          <w:color w:val="000000"/>
          <w:sz w:val="18"/>
          <w:szCs w:val="18"/>
        </w:rPr>
        <w:t>Fuente:</w:t>
      </w:r>
      <w:r w:rsidRPr="00EC0F00">
        <w:rPr>
          <w:rFonts w:cs="Arial"/>
          <w:color w:val="000000"/>
          <w:sz w:val="18"/>
          <w:szCs w:val="18"/>
        </w:rPr>
        <w:t xml:space="preserve"> </w:t>
      </w:r>
      <w:r w:rsidRPr="00EC0F00">
        <w:rPr>
          <w:rFonts w:cs="Arial"/>
          <w:sz w:val="18"/>
          <w:szCs w:val="18"/>
        </w:rPr>
        <w:t>Conahcyt</w:t>
      </w:r>
      <w:r w:rsidRPr="00EC0F00">
        <w:rPr>
          <w:rFonts w:cs="Arial"/>
          <w:color w:val="000000"/>
          <w:sz w:val="18"/>
          <w:szCs w:val="18"/>
        </w:rPr>
        <w:t>.</w:t>
      </w:r>
      <w:r w:rsidRPr="00EC0F00">
        <w:rPr>
          <w:rFonts w:cs="Arial"/>
          <w:color w:val="FF00FF"/>
          <w:sz w:val="18"/>
          <w:szCs w:val="18"/>
        </w:rPr>
        <w:t xml:space="preserve"> </w:t>
      </w:r>
    </w:p>
    <w:tbl>
      <w:tblPr>
        <w:tblStyle w:val="afffffffff4"/>
        <w:tblW w:w="8680" w:type="dxa"/>
        <w:jc w:val="center"/>
        <w:tblInd w:w="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1085"/>
        <w:gridCol w:w="1355"/>
        <w:gridCol w:w="1019"/>
        <w:gridCol w:w="865"/>
        <w:gridCol w:w="788"/>
        <w:gridCol w:w="543"/>
        <w:gridCol w:w="3025"/>
      </w:tblGrid>
      <w:tr w:rsidR="00AF3CA4" w:rsidRPr="00EC0F00" w14:paraId="5512F156" w14:textId="77777777">
        <w:trPr>
          <w:trHeight w:val="645"/>
          <w:jc w:val="center"/>
        </w:trPr>
        <w:tc>
          <w:tcPr>
            <w:tcW w:w="8680" w:type="dxa"/>
            <w:gridSpan w:val="7"/>
            <w:tcBorders>
              <w:top w:val="single" w:sz="6" w:space="0" w:color="000000"/>
              <w:left w:val="single" w:sz="6" w:space="0" w:color="000000"/>
              <w:bottom w:val="single" w:sz="6" w:space="0" w:color="000000"/>
              <w:right w:val="single" w:sz="6" w:space="0" w:color="000000"/>
            </w:tcBorders>
            <w:shd w:val="clear" w:color="auto" w:fill="156082"/>
            <w:vAlign w:val="center"/>
          </w:tcPr>
          <w:p w14:paraId="0F734B0D" w14:textId="77777777" w:rsidR="00AF3CA4" w:rsidRPr="00EC0F00" w:rsidRDefault="009E6821" w:rsidP="009E6821">
            <w:pPr>
              <w:spacing w:after="0" w:line="240" w:lineRule="auto"/>
              <w:jc w:val="center"/>
              <w:rPr>
                <w:rFonts w:cs="Arial"/>
                <w:color w:val="666666"/>
                <w:sz w:val="20"/>
                <w:szCs w:val="20"/>
              </w:rPr>
            </w:pPr>
            <w:r w:rsidRPr="00EC0F00">
              <w:rPr>
                <w:rFonts w:cs="Arial"/>
                <w:b/>
                <w:color w:val="FFFFFF"/>
                <w:sz w:val="20"/>
                <w:szCs w:val="20"/>
              </w:rPr>
              <w:t>Áreas municipales</w:t>
            </w:r>
          </w:p>
        </w:tc>
      </w:tr>
      <w:tr w:rsidR="00AF3CA4" w:rsidRPr="00EC0F00" w14:paraId="26D45CE6" w14:textId="77777777">
        <w:trPr>
          <w:trHeight w:val="645"/>
          <w:jc w:val="center"/>
        </w:trPr>
        <w:tc>
          <w:tcPr>
            <w:tcW w:w="1085"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52C1523F"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Nombre del área natural protegida</w:t>
            </w:r>
          </w:p>
        </w:tc>
        <w:tc>
          <w:tcPr>
            <w:tcW w:w="1355"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5D7D2B34"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Categoría</w:t>
            </w:r>
          </w:p>
        </w:tc>
        <w:tc>
          <w:tcPr>
            <w:tcW w:w="1019"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25EF4E72"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Fecha de publicación de la Declaratoria</w:t>
            </w:r>
          </w:p>
        </w:tc>
        <w:tc>
          <w:tcPr>
            <w:tcW w:w="865"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68A13C1C"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Municipios</w:t>
            </w:r>
          </w:p>
        </w:tc>
        <w:tc>
          <w:tcPr>
            <w:tcW w:w="788"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0C8BF011"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Superficie (Has)</w:t>
            </w:r>
          </w:p>
        </w:tc>
        <w:tc>
          <w:tcPr>
            <w:tcW w:w="543"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6F85733F"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 Estatal</w:t>
            </w:r>
          </w:p>
        </w:tc>
        <w:tc>
          <w:tcPr>
            <w:tcW w:w="3025" w:type="dxa"/>
            <w:tcBorders>
              <w:top w:val="single" w:sz="6" w:space="0" w:color="000000"/>
              <w:left w:val="single" w:sz="6" w:space="0" w:color="000000"/>
              <w:bottom w:val="single" w:sz="6" w:space="0" w:color="000000"/>
              <w:right w:val="single" w:sz="6" w:space="0" w:color="000000"/>
            </w:tcBorders>
            <w:shd w:val="clear" w:color="auto" w:fill="156082"/>
            <w:vAlign w:val="center"/>
          </w:tcPr>
          <w:p w14:paraId="6DA32521" w14:textId="77777777" w:rsidR="00AF3CA4" w:rsidRPr="00EC0F00" w:rsidRDefault="009E6821" w:rsidP="009E6821">
            <w:pPr>
              <w:spacing w:after="0" w:line="240" w:lineRule="auto"/>
              <w:jc w:val="center"/>
              <w:rPr>
                <w:rFonts w:cs="Arial"/>
                <w:color w:val="666666"/>
                <w:sz w:val="18"/>
                <w:szCs w:val="18"/>
              </w:rPr>
            </w:pPr>
            <w:r w:rsidRPr="00EC0F00">
              <w:rPr>
                <w:rFonts w:cs="Arial"/>
                <w:color w:val="FFFFFF"/>
                <w:sz w:val="18"/>
                <w:szCs w:val="18"/>
              </w:rPr>
              <w:t>Importancia biológica</w:t>
            </w:r>
          </w:p>
        </w:tc>
      </w:tr>
      <w:tr w:rsidR="00AF3CA4" w:rsidRPr="00EC0F00" w14:paraId="44EBC426" w14:textId="77777777">
        <w:trPr>
          <w:trHeight w:val="840"/>
          <w:jc w:val="center"/>
        </w:trPr>
        <w:tc>
          <w:tcPr>
            <w:tcW w:w="108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BFCAB69"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Zona Occidental de Microcuencas</w:t>
            </w:r>
          </w:p>
        </w:tc>
        <w:tc>
          <w:tcPr>
            <w:tcW w:w="13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748BC66"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Zona Sujeta a Conservación Ecológica</w:t>
            </w:r>
          </w:p>
        </w:tc>
        <w:tc>
          <w:tcPr>
            <w:tcW w:w="10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C708C6A"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30 de agosto de 2006</w:t>
            </w:r>
          </w:p>
        </w:tc>
        <w:tc>
          <w:tcPr>
            <w:tcW w:w="86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4C7A5E9"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Querétaro</w:t>
            </w: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A34A898"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12234.05</w:t>
            </w:r>
          </w:p>
        </w:tc>
        <w:tc>
          <w:tcPr>
            <w:tcW w:w="5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134BDF8"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1.05</w:t>
            </w:r>
          </w:p>
        </w:tc>
        <w:tc>
          <w:tcPr>
            <w:tcW w:w="302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5F68720A" w14:textId="77777777" w:rsidR="00AF3CA4" w:rsidRPr="00EC0F00" w:rsidRDefault="009E6821" w:rsidP="009E6821">
            <w:pPr>
              <w:spacing w:after="0" w:line="240" w:lineRule="auto"/>
              <w:jc w:val="both"/>
              <w:rPr>
                <w:rFonts w:cs="Arial"/>
                <w:color w:val="666666"/>
                <w:sz w:val="18"/>
                <w:szCs w:val="18"/>
              </w:rPr>
            </w:pPr>
            <w:r w:rsidRPr="00EC0F00">
              <w:rPr>
                <w:rFonts w:cs="Arial"/>
                <w:color w:val="666666"/>
                <w:sz w:val="18"/>
                <w:szCs w:val="18"/>
              </w:rPr>
              <w:t xml:space="preserve">El área corresponde al 45% de las áreas de muy alta infiltración del municipio de Querétaro, tiene una riqueza de flora importante, hay bosque de encino conservado y se localizan 16 sitios </w:t>
            </w:r>
            <w:r w:rsidRPr="00EC0F00">
              <w:rPr>
                <w:rFonts w:cs="Arial"/>
                <w:color w:val="666666"/>
                <w:sz w:val="18"/>
                <w:szCs w:val="18"/>
              </w:rPr>
              <w:lastRenderedPageBreak/>
              <w:t>arqueológicos de particular riqueza histórica y cultural y esta zona brinda servicios ambientales. Para el área se registran 226 especies de flora de las cuales 4 están incluidas en la NOM-059-SEMARNAT-2001 y en cuanto a fauna se registran 120 especies.</w:t>
            </w:r>
          </w:p>
        </w:tc>
      </w:tr>
      <w:tr w:rsidR="00AF3CA4" w:rsidRPr="00EC0F00" w14:paraId="06F238F1" w14:textId="77777777">
        <w:trPr>
          <w:trHeight w:val="810"/>
          <w:jc w:val="center"/>
        </w:trPr>
        <w:tc>
          <w:tcPr>
            <w:tcW w:w="108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3D0B4EE"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lastRenderedPageBreak/>
              <w:t>Jurica Poniente </w:t>
            </w:r>
          </w:p>
        </w:tc>
        <w:tc>
          <w:tcPr>
            <w:tcW w:w="13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8B9E11C"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Zona de Preservación Ecológica de Centros de Población con subcategoría de Parque Intraurbano</w:t>
            </w:r>
          </w:p>
        </w:tc>
        <w:tc>
          <w:tcPr>
            <w:tcW w:w="10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DFDB010"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25 de septiembre de 2006</w:t>
            </w:r>
          </w:p>
        </w:tc>
        <w:tc>
          <w:tcPr>
            <w:tcW w:w="86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785814D3"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Querétaro</w:t>
            </w: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6623D9A3"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224.11</w:t>
            </w:r>
          </w:p>
        </w:tc>
        <w:tc>
          <w:tcPr>
            <w:tcW w:w="5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8612D24"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0.02</w:t>
            </w:r>
          </w:p>
        </w:tc>
        <w:tc>
          <w:tcPr>
            <w:tcW w:w="302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30D7946" w14:textId="77777777" w:rsidR="00AF3CA4" w:rsidRPr="00EC0F00" w:rsidRDefault="009E6821" w:rsidP="009E6821">
            <w:pPr>
              <w:spacing w:after="0" w:line="240" w:lineRule="auto"/>
              <w:jc w:val="both"/>
              <w:rPr>
                <w:rFonts w:cs="Arial"/>
                <w:color w:val="666666"/>
                <w:sz w:val="18"/>
                <w:szCs w:val="18"/>
              </w:rPr>
            </w:pPr>
            <w:r w:rsidRPr="00EC0F00">
              <w:rPr>
                <w:rFonts w:cs="Arial"/>
                <w:color w:val="666666"/>
                <w:sz w:val="18"/>
                <w:szCs w:val="18"/>
              </w:rPr>
              <w:t xml:space="preserve">El área constituye la zona de salvaguarda de los centros de población cercanos contra las avenidas pluviales que han generado afectaciones por los fenómenos hidrometeorológicos recientes, es un área de esparcimiento para la población local, refugio de fauna y es una zona potencial para reforestar e incrementar la superficie de áreas verdes urbanas a futuro. En el área se encuentran ejemplares que pertenecen al matorral crasicaule, así como vegetación </w:t>
            </w:r>
            <w:proofErr w:type="spellStart"/>
            <w:r w:rsidRPr="00EC0F00">
              <w:rPr>
                <w:rFonts w:cs="Arial"/>
                <w:color w:val="666666"/>
                <w:sz w:val="18"/>
                <w:szCs w:val="18"/>
              </w:rPr>
              <w:t>riparia</w:t>
            </w:r>
            <w:proofErr w:type="spellEnd"/>
            <w:r w:rsidRPr="00EC0F00">
              <w:rPr>
                <w:rFonts w:cs="Arial"/>
                <w:color w:val="666666"/>
                <w:sz w:val="18"/>
                <w:szCs w:val="18"/>
              </w:rPr>
              <w:t xml:space="preserve"> en las cercanías a los cauces. Se reportan 13 especies de flora y en cuanto a fauna para la zona se reporta una especie de pez, una de anfibio, 15 de reptiles, 48 de aves y 16 de mamíferos.</w:t>
            </w:r>
          </w:p>
        </w:tc>
      </w:tr>
      <w:tr w:rsidR="00AF3CA4" w:rsidRPr="00EC0F00" w14:paraId="0E245BFB" w14:textId="77777777">
        <w:trPr>
          <w:trHeight w:val="930"/>
          <w:jc w:val="center"/>
        </w:trPr>
        <w:tc>
          <w:tcPr>
            <w:tcW w:w="108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157F261B"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Cañada Juriquilla</w:t>
            </w:r>
          </w:p>
        </w:tc>
        <w:tc>
          <w:tcPr>
            <w:tcW w:w="135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9E5A842"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Zona de Preservación Ecológica de Centro de Población con subcategoría de Parque Intraurbano</w:t>
            </w:r>
          </w:p>
        </w:tc>
        <w:tc>
          <w:tcPr>
            <w:tcW w:w="1019"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0A74CCA3"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19 de mayo de 2009</w:t>
            </w:r>
          </w:p>
        </w:tc>
        <w:tc>
          <w:tcPr>
            <w:tcW w:w="86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DDB48D4"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Querétaro</w:t>
            </w:r>
          </w:p>
        </w:tc>
        <w:tc>
          <w:tcPr>
            <w:tcW w:w="788"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2085CF06"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22.06</w:t>
            </w:r>
          </w:p>
        </w:tc>
        <w:tc>
          <w:tcPr>
            <w:tcW w:w="543"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4863E322" w14:textId="77777777" w:rsidR="00AF3CA4" w:rsidRPr="00EC0F00" w:rsidRDefault="009E6821" w:rsidP="009E6821">
            <w:pPr>
              <w:spacing w:after="0" w:line="240" w:lineRule="auto"/>
              <w:jc w:val="center"/>
              <w:rPr>
                <w:rFonts w:cs="Arial"/>
                <w:color w:val="666666"/>
                <w:sz w:val="18"/>
                <w:szCs w:val="18"/>
              </w:rPr>
            </w:pPr>
            <w:r w:rsidRPr="00EC0F00">
              <w:rPr>
                <w:rFonts w:cs="Arial"/>
                <w:color w:val="666666"/>
                <w:sz w:val="18"/>
                <w:szCs w:val="18"/>
              </w:rPr>
              <w:t>0.00</w:t>
            </w:r>
          </w:p>
        </w:tc>
        <w:tc>
          <w:tcPr>
            <w:tcW w:w="3025" w:type="dxa"/>
            <w:tcBorders>
              <w:top w:val="single" w:sz="6" w:space="0" w:color="000000"/>
              <w:left w:val="single" w:sz="6" w:space="0" w:color="000000"/>
              <w:bottom w:val="single" w:sz="6" w:space="0" w:color="000000"/>
              <w:right w:val="single" w:sz="6" w:space="0" w:color="000000"/>
            </w:tcBorders>
            <w:shd w:val="clear" w:color="auto" w:fill="FFFFFF"/>
            <w:vAlign w:val="center"/>
          </w:tcPr>
          <w:p w14:paraId="3B0D73E8" w14:textId="77777777" w:rsidR="00AF3CA4" w:rsidRPr="00EC0F00" w:rsidRDefault="009E6821" w:rsidP="009E6821">
            <w:pPr>
              <w:spacing w:after="0" w:line="240" w:lineRule="auto"/>
              <w:jc w:val="both"/>
              <w:rPr>
                <w:rFonts w:cs="Arial"/>
                <w:color w:val="666666"/>
                <w:sz w:val="18"/>
                <w:szCs w:val="18"/>
              </w:rPr>
            </w:pPr>
            <w:r w:rsidRPr="00EC0F00">
              <w:rPr>
                <w:rFonts w:cs="Arial"/>
                <w:color w:val="666666"/>
                <w:sz w:val="18"/>
                <w:szCs w:val="18"/>
              </w:rPr>
              <w:t>Debido a la capacidad de infiltración de agua que presenta la fisiología de la zona, así como a los diversos servicios ambientales que proporciona; es muy importante la conservación de esta área. Para esta zona se han reportado 22 especies de flora de las cuales dos se encuentran bajo categoría de riesgo y se tienen registradas 59 especies de vertebrados terrestres en el área.</w:t>
            </w:r>
          </w:p>
        </w:tc>
      </w:tr>
    </w:tbl>
    <w:p w14:paraId="23E977B7" w14:textId="77777777" w:rsidR="00AF3CA4" w:rsidRPr="00EC0F00" w:rsidRDefault="009E6821" w:rsidP="009E6821">
      <w:pPr>
        <w:pBdr>
          <w:top w:val="nil"/>
          <w:left w:val="nil"/>
          <w:bottom w:val="nil"/>
          <w:right w:val="nil"/>
          <w:between w:val="nil"/>
        </w:pBdr>
        <w:spacing w:after="0" w:line="240" w:lineRule="auto"/>
        <w:jc w:val="center"/>
        <w:rPr>
          <w:rFonts w:cs="Arial"/>
          <w:color w:val="000000"/>
          <w:sz w:val="18"/>
          <w:szCs w:val="18"/>
        </w:rPr>
      </w:pPr>
      <w:r w:rsidRPr="00EC0F00">
        <w:rPr>
          <w:rFonts w:cs="Arial"/>
          <w:b/>
          <w:color w:val="000000"/>
          <w:sz w:val="18"/>
          <w:szCs w:val="18"/>
        </w:rPr>
        <w:t>Fuente:</w:t>
      </w:r>
      <w:r w:rsidRPr="00EC0F00">
        <w:rPr>
          <w:rFonts w:cs="Arial"/>
          <w:color w:val="000000"/>
          <w:sz w:val="18"/>
          <w:szCs w:val="18"/>
        </w:rPr>
        <w:t xml:space="preserve"> Elaboración Propia.</w:t>
      </w:r>
    </w:p>
    <w:p w14:paraId="4EA25E8D" w14:textId="77777777" w:rsidR="00AF3CA4" w:rsidRPr="009E6821" w:rsidRDefault="00AF3CA4" w:rsidP="009E6821">
      <w:pPr>
        <w:pBdr>
          <w:top w:val="nil"/>
          <w:left w:val="nil"/>
          <w:bottom w:val="nil"/>
          <w:right w:val="nil"/>
          <w:between w:val="nil"/>
        </w:pBdr>
        <w:spacing w:after="0" w:line="240" w:lineRule="auto"/>
        <w:jc w:val="both"/>
        <w:rPr>
          <w:rFonts w:ascii="Arial" w:hAnsi="Arial" w:cs="Arial"/>
          <w:color w:val="000000"/>
        </w:rPr>
      </w:pPr>
    </w:p>
    <w:p w14:paraId="46123478" w14:textId="494EAA66"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adición a las </w:t>
      </w:r>
      <w:r w:rsidR="00423B0B">
        <w:rPr>
          <w:rFonts w:cs="Arial"/>
          <w:color w:val="000000"/>
        </w:rPr>
        <w:t xml:space="preserve">áreas naturales protegidas mencionadas con anterioridad </w:t>
      </w:r>
      <w:r w:rsidR="00DB6E07">
        <w:rPr>
          <w:rFonts w:cs="Arial"/>
          <w:color w:val="000000"/>
        </w:rPr>
        <w:t xml:space="preserve">que tiene identificadas el CONAHCYT, el Gobierno del Estado tiene reconocidas </w:t>
      </w:r>
      <w:r w:rsidR="00DB744D">
        <w:rPr>
          <w:rFonts w:cs="Arial"/>
          <w:color w:val="000000"/>
        </w:rPr>
        <w:t>otras 7 más</w:t>
      </w:r>
      <w:r w:rsidRPr="00C22E61">
        <w:rPr>
          <w:rFonts w:cs="Arial"/>
          <w:color w:val="000000"/>
        </w:rPr>
        <w:t>:</w:t>
      </w:r>
    </w:p>
    <w:p w14:paraId="4373B2FD"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48A6741E" w14:textId="77777777" w:rsidR="00AF3CA4" w:rsidRPr="00C22E61" w:rsidRDefault="009E6821" w:rsidP="00C22E61">
      <w:pPr>
        <w:numPr>
          <w:ilvl w:val="1"/>
          <w:numId w:val="45"/>
        </w:numPr>
        <w:pBdr>
          <w:top w:val="nil"/>
          <w:left w:val="nil"/>
          <w:bottom w:val="nil"/>
          <w:right w:val="nil"/>
          <w:between w:val="nil"/>
        </w:pBdr>
        <w:spacing w:after="0" w:line="360" w:lineRule="auto"/>
        <w:jc w:val="both"/>
        <w:rPr>
          <w:rFonts w:cs="Arial"/>
          <w:color w:val="000000"/>
        </w:rPr>
      </w:pPr>
      <w:r w:rsidRPr="00C22E61">
        <w:rPr>
          <w:rFonts w:cs="Arial"/>
          <w:color w:val="000000"/>
        </w:rPr>
        <w:t>El Cerro de las Campanas que se declaró Parque Nacional el 7 de julio de 1937;</w:t>
      </w:r>
    </w:p>
    <w:p w14:paraId="34C1856E" w14:textId="7777777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El Cimatario que se declaró Parque Nacional el 21 de julio de 1982;</w:t>
      </w:r>
    </w:p>
    <w:p w14:paraId="7F28A154" w14:textId="7777777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Sierra el </w:t>
      </w:r>
      <w:proofErr w:type="spellStart"/>
      <w:r w:rsidRPr="00C22E61">
        <w:rPr>
          <w:rFonts w:cs="Arial"/>
          <w:color w:val="000000"/>
        </w:rPr>
        <w:t>Raspiño</w:t>
      </w:r>
      <w:proofErr w:type="spellEnd"/>
      <w:r w:rsidRPr="00C22E61">
        <w:rPr>
          <w:rFonts w:cs="Arial"/>
          <w:color w:val="000000"/>
        </w:rPr>
        <w:t xml:space="preserve"> que se declaró Zona de Preservación Ecológica de Centro de Población el 26 de septiembre de 2012; y</w:t>
      </w:r>
    </w:p>
    <w:p w14:paraId="54C20196" w14:textId="7777777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Peña Colorada que el 08 de mayo de 2023 la Comisión Nacional de Áreas Naturales Protegidas la declaró como Área Natural Protegida en la categoría de Protección de Recursos Naturales. El motivo </w:t>
      </w:r>
      <w:r w:rsidRPr="00C22E61">
        <w:rPr>
          <w:rFonts w:cs="Arial"/>
          <w:color w:val="000000"/>
        </w:rPr>
        <w:lastRenderedPageBreak/>
        <w:t>principal fue para asegurar la sustentabilidad hidrológica de la ciudad de Querétaro.</w:t>
      </w:r>
    </w:p>
    <w:p w14:paraId="31C3AAE3" w14:textId="7777777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De acuerdo al POEREQ el Bordo Benito Juárez se considera una Zona de Preservación Ecológica de Centro de Población con subcategoría de Parque Intraurbano.</w:t>
      </w:r>
    </w:p>
    <w:p w14:paraId="3A7FA6AC" w14:textId="226F93A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El POEREQ </w:t>
      </w:r>
      <w:r w:rsidR="003C7491" w:rsidRPr="00EC0F00">
        <w:rPr>
          <w:rFonts w:cs="Arial"/>
          <w:color w:val="000000"/>
        </w:rPr>
        <w:t>también</w:t>
      </w:r>
      <w:r w:rsidRPr="00EC0F00">
        <w:rPr>
          <w:rFonts w:cs="Arial"/>
          <w:color w:val="000000"/>
        </w:rPr>
        <w:t xml:space="preserve"> </w:t>
      </w:r>
      <w:r w:rsidRPr="00C22E61">
        <w:rPr>
          <w:rFonts w:cs="Arial"/>
          <w:color w:val="000000"/>
        </w:rPr>
        <w:t>incluye a El Batán como Zona de Reserva Ecológica; y</w:t>
      </w:r>
    </w:p>
    <w:p w14:paraId="4E29F704" w14:textId="77777777" w:rsidR="00AF3CA4" w:rsidRPr="00C22E61" w:rsidRDefault="009E6821" w:rsidP="00C22E61">
      <w:pPr>
        <w:numPr>
          <w:ilvl w:val="1"/>
          <w:numId w:val="14"/>
        </w:numPr>
        <w:pBdr>
          <w:top w:val="nil"/>
          <w:left w:val="nil"/>
          <w:bottom w:val="nil"/>
          <w:right w:val="nil"/>
          <w:between w:val="nil"/>
        </w:pBdr>
        <w:spacing w:after="0" w:line="360" w:lineRule="auto"/>
        <w:jc w:val="both"/>
        <w:rPr>
          <w:rFonts w:cs="Arial"/>
          <w:color w:val="000000"/>
        </w:rPr>
      </w:pPr>
      <w:r w:rsidRPr="00C22E61">
        <w:rPr>
          <w:rFonts w:cs="Arial"/>
          <w:color w:val="000000"/>
        </w:rPr>
        <w:t>Cerro Grande que es un área municipal considerada Zona de Preservación Ecológica con subcategoría de Parque Intraurbano.</w:t>
      </w:r>
    </w:p>
    <w:p w14:paraId="3AF628D3" w14:textId="77777777" w:rsidR="00AF3CA4" w:rsidRPr="00C22E61" w:rsidRDefault="00AF3CA4" w:rsidP="00C22E61">
      <w:pPr>
        <w:pBdr>
          <w:top w:val="nil"/>
          <w:left w:val="nil"/>
          <w:bottom w:val="nil"/>
          <w:right w:val="nil"/>
          <w:between w:val="nil"/>
        </w:pBdr>
        <w:spacing w:after="0" w:line="360" w:lineRule="auto"/>
        <w:ind w:left="1780"/>
        <w:jc w:val="both"/>
        <w:rPr>
          <w:rFonts w:cs="Arial"/>
          <w:color w:val="000000"/>
        </w:rPr>
      </w:pPr>
    </w:p>
    <w:p w14:paraId="702D12BD" w14:textId="6CDF8F92" w:rsidR="00AF3CA4" w:rsidRPr="00C22E61" w:rsidRDefault="009E6821" w:rsidP="00C22E61">
      <w:pPr>
        <w:pBdr>
          <w:top w:val="nil"/>
          <w:left w:val="nil"/>
          <w:bottom w:val="nil"/>
          <w:right w:val="nil"/>
          <w:between w:val="nil"/>
        </w:pBdr>
        <w:spacing w:after="0" w:line="360" w:lineRule="auto"/>
        <w:jc w:val="both"/>
        <w:rPr>
          <w:rFonts w:cs="Arial"/>
          <w:color w:val="FF00FF"/>
        </w:rPr>
      </w:pPr>
      <w:r w:rsidRPr="00C22E61">
        <w:rPr>
          <w:rFonts w:cs="Arial"/>
          <w:color w:val="000000"/>
        </w:rPr>
        <w:t xml:space="preserve">Posteriormente, en este documento, se </w:t>
      </w:r>
      <w:r w:rsidR="004376E8" w:rsidRPr="00C22E61">
        <w:rPr>
          <w:rFonts w:cs="Arial"/>
          <w:color w:val="000000"/>
        </w:rPr>
        <w:t xml:space="preserve">explican y se </w:t>
      </w:r>
      <w:r w:rsidRPr="00C22E61">
        <w:rPr>
          <w:rFonts w:cs="Arial"/>
          <w:color w:val="000000"/>
        </w:rPr>
        <w:t xml:space="preserve">enlistan las Manifestaciones de Impacto Ambiental (MIAs) a gestionarse, donde se identifican las que están relacionadas con las áreas naturales protegidas que pudieran tener un impacto. </w:t>
      </w:r>
    </w:p>
    <w:p w14:paraId="0C34DC44" w14:textId="77777777" w:rsidR="00AF3CA4" w:rsidRPr="00EC0F00" w:rsidRDefault="00AF3CA4" w:rsidP="00C22E61">
      <w:pPr>
        <w:pBdr>
          <w:top w:val="nil"/>
          <w:left w:val="nil"/>
          <w:bottom w:val="nil"/>
          <w:right w:val="nil"/>
          <w:between w:val="nil"/>
        </w:pBdr>
        <w:spacing w:after="0" w:line="360" w:lineRule="auto"/>
        <w:jc w:val="both"/>
        <w:rPr>
          <w:rFonts w:cs="Arial"/>
          <w:color w:val="000000" w:themeColor="text1"/>
        </w:rPr>
      </w:pPr>
    </w:p>
    <w:p w14:paraId="1A17B024"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V.6. Marco Jurídico Ambiental</w:t>
      </w:r>
    </w:p>
    <w:p w14:paraId="19CD1C30" w14:textId="77777777" w:rsidR="00AF3CA4" w:rsidRPr="00C22E61" w:rsidRDefault="00AF3CA4" w:rsidP="00C22E61">
      <w:pPr>
        <w:spacing w:after="0" w:line="360" w:lineRule="auto"/>
        <w:jc w:val="both"/>
        <w:rPr>
          <w:rFonts w:cs="Arial"/>
          <w:b/>
        </w:rPr>
      </w:pPr>
    </w:p>
    <w:p w14:paraId="6CBF1F5F"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V.6.1. Nivel Federal</w:t>
      </w:r>
    </w:p>
    <w:p w14:paraId="7B2379B7" w14:textId="77777777" w:rsidR="00AF3CA4" w:rsidRPr="00C22E61" w:rsidRDefault="00AF3CA4" w:rsidP="00C22E61">
      <w:pPr>
        <w:spacing w:after="0" w:line="360" w:lineRule="auto"/>
        <w:jc w:val="both"/>
        <w:rPr>
          <w:rFonts w:cs="Arial"/>
        </w:rPr>
      </w:pPr>
    </w:p>
    <w:p w14:paraId="1B016B93" w14:textId="77777777" w:rsidR="00AF3CA4" w:rsidRPr="00C22E61" w:rsidRDefault="009E6821" w:rsidP="00C22E61">
      <w:pPr>
        <w:spacing w:after="0" w:line="360" w:lineRule="auto"/>
        <w:jc w:val="both"/>
        <w:rPr>
          <w:rFonts w:cs="Arial"/>
          <w:u w:val="single"/>
        </w:rPr>
      </w:pPr>
      <w:r w:rsidRPr="00C22E61">
        <w:rPr>
          <w:rFonts w:cs="Arial"/>
          <w:u w:val="single"/>
        </w:rPr>
        <w:t>Ley General de Equilibrio Ecológico y Protección al Ambiente</w:t>
      </w:r>
    </w:p>
    <w:p w14:paraId="2088B741" w14:textId="77777777" w:rsidR="00AF3CA4" w:rsidRPr="00C22E61" w:rsidRDefault="00AF3CA4" w:rsidP="00C22E61">
      <w:pPr>
        <w:spacing w:after="0" w:line="360" w:lineRule="auto"/>
        <w:jc w:val="both"/>
        <w:rPr>
          <w:rFonts w:cs="Arial"/>
        </w:rPr>
      </w:pPr>
    </w:p>
    <w:p w14:paraId="37EAEBB7" w14:textId="77777777" w:rsidR="00AF3CA4" w:rsidRPr="00C22E61" w:rsidRDefault="009E6821" w:rsidP="00C22E61">
      <w:pPr>
        <w:spacing w:after="0" w:line="360" w:lineRule="auto"/>
        <w:jc w:val="both"/>
        <w:rPr>
          <w:rFonts w:cs="Arial"/>
        </w:rPr>
      </w:pPr>
      <w:r w:rsidRPr="00C22E61">
        <w:rPr>
          <w:rFonts w:cs="Arial"/>
        </w:rPr>
        <w:t xml:space="preserve">Una parte sustantiva de la política ambiental es la evaluación del Impacto Ambiental que está prevista en este ordenamiento legal. </w:t>
      </w:r>
    </w:p>
    <w:p w14:paraId="4A61A0AC" w14:textId="77777777" w:rsidR="00AF3CA4" w:rsidRPr="00C22E61" w:rsidRDefault="00AF3CA4" w:rsidP="00C22E61">
      <w:pPr>
        <w:spacing w:after="0" w:line="360" w:lineRule="auto"/>
        <w:jc w:val="both"/>
        <w:rPr>
          <w:rFonts w:cs="Arial"/>
        </w:rPr>
      </w:pPr>
    </w:p>
    <w:p w14:paraId="1E5DD47B" w14:textId="77777777" w:rsidR="00AF3CA4" w:rsidRPr="00C22E61" w:rsidRDefault="009E6821" w:rsidP="00C22E61">
      <w:pPr>
        <w:spacing w:after="0" w:line="360" w:lineRule="auto"/>
        <w:jc w:val="both"/>
        <w:rPr>
          <w:rFonts w:cs="Arial"/>
        </w:rPr>
      </w:pPr>
      <w:r w:rsidRPr="00C22E61">
        <w:rPr>
          <w:rFonts w:cs="Arial"/>
        </w:rPr>
        <w:t>Esta evaluación permite realizar un análisis preventivo sobre proyectos, planes o programas que pueden generar consecuencias en el medio ambiente. De ese modo, buscan perfeccionar dichos proyectos a fin de que involucren una perspectiva sobre estas consecuencias e incluso, sobre las ventajas que implica dicha visión integral, de modo que se busque una mayor aceptación social, además de una certidumbre jurídica.</w:t>
      </w:r>
    </w:p>
    <w:p w14:paraId="10AD3F0A" w14:textId="77777777" w:rsidR="00AF3CA4" w:rsidRPr="00C22E61" w:rsidRDefault="00AF3CA4" w:rsidP="00C22E61">
      <w:pPr>
        <w:spacing w:after="0" w:line="360" w:lineRule="auto"/>
        <w:jc w:val="both"/>
        <w:rPr>
          <w:rFonts w:cs="Arial"/>
        </w:rPr>
      </w:pPr>
    </w:p>
    <w:p w14:paraId="615819A1" w14:textId="3E7C8933" w:rsidR="00AF3CA4" w:rsidRPr="00C22E61" w:rsidRDefault="009E6821" w:rsidP="00C22E61">
      <w:pPr>
        <w:spacing w:after="0" w:line="360" w:lineRule="auto"/>
        <w:jc w:val="both"/>
        <w:rPr>
          <w:rFonts w:cs="Arial"/>
        </w:rPr>
      </w:pPr>
      <w:r w:rsidRPr="00C22E61">
        <w:rPr>
          <w:rFonts w:cs="Arial"/>
        </w:rPr>
        <w:lastRenderedPageBreak/>
        <w:t>Según el artículo 28</w:t>
      </w:r>
      <w:r w:rsidR="00F10F44">
        <w:rPr>
          <w:rFonts w:cs="Arial"/>
        </w:rPr>
        <w:t xml:space="preserve"> de la </w:t>
      </w:r>
      <w:r w:rsidR="00EB4DC2" w:rsidRPr="00EB4DC2">
        <w:rPr>
          <w:rFonts w:cs="Arial"/>
        </w:rPr>
        <w:t>LGEEPA</w:t>
      </w:r>
      <w:r w:rsidRPr="00C22E61">
        <w:rPr>
          <w:rFonts w:cs="Arial"/>
        </w:rPr>
        <w:t xml:space="preserve">, la evaluación del Impacto Ambiental es el procedimiento a través del cual la </w:t>
      </w:r>
      <w:r w:rsidRPr="00C22E61">
        <w:rPr>
          <w:rFonts w:cs="Arial"/>
          <w:color w:val="000000" w:themeColor="text1"/>
        </w:rPr>
        <w:t>Secretaría</w:t>
      </w:r>
      <w:r w:rsidR="004376E8" w:rsidRPr="00C22E61">
        <w:rPr>
          <w:rFonts w:cs="Arial"/>
          <w:color w:val="000000" w:themeColor="text1"/>
        </w:rPr>
        <w:t xml:space="preserve"> de Medio Ambiente y Recursos Naturales </w:t>
      </w:r>
      <w:r w:rsidRPr="00C22E61">
        <w:rPr>
          <w:rFonts w:cs="Arial"/>
        </w:rPr>
        <w:t xml:space="preserve">establece las condiciones a que se sujetará la realización de obras y actividades que puedan causar desequilibrio ecológico o rebasar los límites y condiciones establecidos en las disposiciones aplicables para proteger el ambiente y preservar y restaurar los ecosistemas, a fin de evitar o reducir al mínimo sus efectos negativos sobre el medio ambiente. </w:t>
      </w:r>
    </w:p>
    <w:p w14:paraId="324243AE" w14:textId="3EE9F762" w:rsidR="00AF3CA4" w:rsidRPr="00C22E61" w:rsidRDefault="009E6821" w:rsidP="00C22E61">
      <w:pPr>
        <w:spacing w:after="0" w:line="360" w:lineRule="auto"/>
        <w:jc w:val="both"/>
        <w:rPr>
          <w:rFonts w:cs="Arial"/>
        </w:rPr>
      </w:pPr>
      <w:r w:rsidRPr="00C22E61">
        <w:rPr>
          <w:rFonts w:cs="Arial"/>
        </w:rPr>
        <w:t xml:space="preserve"> </w:t>
      </w:r>
    </w:p>
    <w:p w14:paraId="332B29E7" w14:textId="77777777" w:rsidR="00AF3CA4" w:rsidRPr="00C22E61" w:rsidRDefault="009E6821" w:rsidP="00C22E61">
      <w:pPr>
        <w:spacing w:after="0" w:line="360" w:lineRule="auto"/>
        <w:jc w:val="both"/>
        <w:rPr>
          <w:rFonts w:cs="Arial"/>
        </w:rPr>
      </w:pPr>
      <w:r w:rsidRPr="00C22E61">
        <w:rPr>
          <w:rFonts w:cs="Arial"/>
        </w:rPr>
        <w:t>Ahora bien, hay que establecer, primero, qué se considera por “impacto ambiental”. En esto, la LGEEPA lo identifica como: “...la modificación del ambiente ocasionada por la acción del hombre o de la naturaleza”, además señala que el desequilibrio ecológico es “...la alteración de las relaciones de interdependencia entre los elementos naturales que</w:t>
      </w:r>
      <w:r w:rsidRPr="00C22E61">
        <w:rPr>
          <w:rFonts w:cs="Arial"/>
          <w:i/>
        </w:rPr>
        <w:t xml:space="preserve"> </w:t>
      </w:r>
      <w:r w:rsidRPr="00C22E61">
        <w:rPr>
          <w:rFonts w:cs="Arial"/>
        </w:rPr>
        <w:t xml:space="preserve">conforman el ambiente, que afecta negativamente la existencia, transformación y desarrollo del hombre y demás seres vivos”. </w:t>
      </w:r>
    </w:p>
    <w:p w14:paraId="19F34588" w14:textId="77777777" w:rsidR="00AF3CA4" w:rsidRPr="00C22E61" w:rsidRDefault="00AF3CA4" w:rsidP="00C22E61">
      <w:pPr>
        <w:spacing w:after="0" w:line="360" w:lineRule="auto"/>
        <w:jc w:val="both"/>
        <w:rPr>
          <w:rFonts w:cs="Arial"/>
        </w:rPr>
      </w:pPr>
    </w:p>
    <w:p w14:paraId="24BF383E" w14:textId="77777777" w:rsidR="00AF3CA4" w:rsidRPr="00C22E61" w:rsidRDefault="009E6821" w:rsidP="00C22E61">
      <w:pPr>
        <w:spacing w:after="0" w:line="360" w:lineRule="auto"/>
        <w:jc w:val="both"/>
        <w:rPr>
          <w:rFonts w:cs="Arial"/>
        </w:rPr>
      </w:pPr>
      <w:r w:rsidRPr="00C22E61">
        <w:rPr>
          <w:rFonts w:cs="Arial"/>
        </w:rPr>
        <w:t>En este contexto, prevenir los efectos que un proyecto puede tener en el ambiente, debe ser un objetivo fundamental para cualquier desarrollador. En adición a lo anterior derivado de la Agenda 2030 se busca incorporar los Objetivos de Desarrollo Sostenible a las políticas gubernamentales, incluyendo aquellas que involucran al sector privado. Por ello, las medidas de mitigación que permiten atenuar, compensar o incluso suprimir efectos negativos en el ambiente, son fundamentales para cumplir con estos propósitos conscientes de nuestro futuro.</w:t>
      </w:r>
    </w:p>
    <w:p w14:paraId="56DD6116" w14:textId="77777777" w:rsidR="00AF3CA4" w:rsidRPr="00C22E61" w:rsidRDefault="00AF3CA4" w:rsidP="00C22E61">
      <w:pPr>
        <w:spacing w:after="0" w:line="360" w:lineRule="auto"/>
        <w:jc w:val="both"/>
        <w:rPr>
          <w:rFonts w:cs="Arial"/>
        </w:rPr>
      </w:pPr>
    </w:p>
    <w:p w14:paraId="05E27C89" w14:textId="77777777" w:rsidR="00AF3CA4" w:rsidRPr="00C22E61" w:rsidRDefault="009E6821" w:rsidP="00C22E61">
      <w:pPr>
        <w:spacing w:after="0" w:line="360" w:lineRule="auto"/>
        <w:jc w:val="both"/>
        <w:rPr>
          <w:rFonts w:cs="Arial"/>
        </w:rPr>
      </w:pPr>
      <w:r w:rsidRPr="00C22E61">
        <w:rPr>
          <w:rFonts w:cs="Arial"/>
        </w:rPr>
        <w:t>Las obras hidráulicas, vías generales de comunicación, oleoductos, gasoductos, carboductos y poliductos; son consideradas, en el mismo artículo 28 de esta Ley, materia de impacto ambiental. Por eso requieren de la realización de los trámites respectivos, a fin de cumplir con el propósito de las evaluaciones de impacto.</w:t>
      </w:r>
    </w:p>
    <w:p w14:paraId="5CD04AB1" w14:textId="77777777" w:rsidR="00AF3CA4" w:rsidRPr="00C22E61" w:rsidRDefault="00AF3CA4" w:rsidP="00C22E61">
      <w:pPr>
        <w:spacing w:after="0" w:line="360" w:lineRule="auto"/>
        <w:jc w:val="both"/>
        <w:rPr>
          <w:rFonts w:cs="Arial"/>
        </w:rPr>
      </w:pPr>
    </w:p>
    <w:p w14:paraId="3DCE479C" w14:textId="77777777" w:rsidR="00AF3CA4" w:rsidRPr="00C22E61" w:rsidRDefault="009E6821" w:rsidP="00C22E61">
      <w:pPr>
        <w:spacing w:after="0" w:line="360" w:lineRule="auto"/>
        <w:jc w:val="both"/>
        <w:rPr>
          <w:rFonts w:cs="Arial"/>
        </w:rPr>
      </w:pPr>
      <w:r w:rsidRPr="00C22E61">
        <w:rPr>
          <w:rFonts w:cs="Arial"/>
        </w:rPr>
        <w:t xml:space="preserve">El artículo 30 establece que “Para obtener la autorización a que se refiere el artículo 28 de esta Ley, los interesados deberán presentar a la Secretaría una manifestación de </w:t>
      </w:r>
      <w:r w:rsidRPr="00C22E61">
        <w:rPr>
          <w:rFonts w:cs="Arial"/>
        </w:rPr>
        <w:lastRenderedPageBreak/>
        <w:t>impacto ambiental, la cual deberá contener, por lo menos, una descripción de los posibles efectos en el o los ecosistemas que pudieran ser afectados por la obra o actividad de que se trate, considerando el conjunto de los elementos que conforman dichos ecosistemas, así como las medidas preventivas, de mitigación y las demás necesarias para evitar y reducir al mínimo los efectos negativos sobre el ambiente”.</w:t>
      </w:r>
    </w:p>
    <w:p w14:paraId="2D9E0750" w14:textId="77777777" w:rsidR="00AF3CA4" w:rsidRPr="00C22E61" w:rsidRDefault="00AF3CA4" w:rsidP="00C22E61">
      <w:pPr>
        <w:spacing w:after="0" w:line="360" w:lineRule="auto"/>
        <w:jc w:val="both"/>
        <w:rPr>
          <w:rFonts w:cs="Arial"/>
        </w:rPr>
      </w:pPr>
    </w:p>
    <w:p w14:paraId="228B4129" w14:textId="77777777" w:rsidR="00AF3CA4" w:rsidRPr="00C22E61" w:rsidRDefault="009E6821" w:rsidP="00C22E61">
      <w:pPr>
        <w:spacing w:after="0" w:line="360" w:lineRule="auto"/>
        <w:jc w:val="both"/>
        <w:rPr>
          <w:rFonts w:cs="Arial"/>
        </w:rPr>
      </w:pPr>
      <w:r w:rsidRPr="00C22E61">
        <w:rPr>
          <w:rFonts w:cs="Arial"/>
        </w:rPr>
        <w:t>Reiteramos que, en concordancia con el artículo 27 constitucional, el uso de aguas nacionales requiere de concesiones, asignaciones o permisos. De ahí que el artículo 34 de la ley sea puntual en este razonamiento: “Las solicitudes de concesión o asignación deberán ser atendidas aún en el caso de que no exista declaratoria previa de aguas nacionales, si por las características de las mismas se ubican en las enunciadas en el párrafo quinto, del artículo 27 de la Constitución Política de los Estados Unidos Mexicanos.”</w:t>
      </w:r>
    </w:p>
    <w:p w14:paraId="534F851B" w14:textId="77777777" w:rsidR="00AF3CA4" w:rsidRPr="00C22E61" w:rsidRDefault="00AF3CA4" w:rsidP="00C22E61">
      <w:pPr>
        <w:spacing w:after="0" w:line="360" w:lineRule="auto"/>
        <w:jc w:val="both"/>
        <w:rPr>
          <w:rFonts w:cs="Arial"/>
        </w:rPr>
      </w:pPr>
    </w:p>
    <w:p w14:paraId="2CB23407" w14:textId="77777777" w:rsidR="00AF3CA4" w:rsidRPr="00C22E61" w:rsidRDefault="009E6821" w:rsidP="00C22E61">
      <w:pPr>
        <w:spacing w:after="0" w:line="360" w:lineRule="auto"/>
        <w:jc w:val="both"/>
        <w:rPr>
          <w:rFonts w:cs="Arial"/>
        </w:rPr>
      </w:pPr>
      <w:r w:rsidRPr="00C22E61">
        <w:rPr>
          <w:rFonts w:cs="Arial"/>
        </w:rPr>
        <w:t>Ahora bien, dentro de la Ley, el Capítulo I del Título III establece disposiciones específicas para el aprovechamiento sustentable del agua y los ecosistemas acuáticos. Citemos, en este rubro, al artículo 88:</w:t>
      </w:r>
    </w:p>
    <w:p w14:paraId="4B82B481" w14:textId="77777777" w:rsidR="00AF3CA4" w:rsidRPr="00C22E61" w:rsidRDefault="00AF3CA4" w:rsidP="00C22E61">
      <w:pPr>
        <w:spacing w:after="0" w:line="360" w:lineRule="auto"/>
        <w:jc w:val="both"/>
        <w:rPr>
          <w:rFonts w:cs="Arial"/>
        </w:rPr>
      </w:pPr>
    </w:p>
    <w:p w14:paraId="70538909" w14:textId="77777777" w:rsidR="00AF3CA4" w:rsidRPr="00C22E61" w:rsidRDefault="009E6821" w:rsidP="00C22E61">
      <w:pPr>
        <w:spacing w:after="0" w:line="360" w:lineRule="auto"/>
        <w:jc w:val="both"/>
        <w:rPr>
          <w:rFonts w:cs="Arial"/>
        </w:rPr>
      </w:pPr>
      <w:r w:rsidRPr="00C22E61">
        <w:rPr>
          <w:rFonts w:cs="Arial"/>
        </w:rPr>
        <w:t xml:space="preserve">“Para el aprovechamiento sustentable del agua y los ecosistemas acuáticos se considerarán los siguientes criterios: </w:t>
      </w:r>
    </w:p>
    <w:p w14:paraId="4FBD05BF" w14:textId="77777777" w:rsidR="00AF3CA4" w:rsidRPr="00C22E61" w:rsidRDefault="00AF3CA4" w:rsidP="00C22E61">
      <w:pPr>
        <w:spacing w:after="0" w:line="360" w:lineRule="auto"/>
        <w:jc w:val="both"/>
        <w:rPr>
          <w:rFonts w:cs="Arial"/>
        </w:rPr>
      </w:pPr>
    </w:p>
    <w:p w14:paraId="21924462" w14:textId="77777777" w:rsidR="00AF3CA4" w:rsidRPr="00C22E61" w:rsidRDefault="009E6821" w:rsidP="00C22E61">
      <w:pPr>
        <w:numPr>
          <w:ilvl w:val="0"/>
          <w:numId w:val="22"/>
        </w:numPr>
        <w:spacing w:after="0" w:line="360" w:lineRule="auto"/>
        <w:jc w:val="both"/>
        <w:rPr>
          <w:rFonts w:cs="Arial"/>
        </w:rPr>
      </w:pPr>
      <w:r w:rsidRPr="00C22E61">
        <w:rPr>
          <w:rFonts w:cs="Arial"/>
        </w:rPr>
        <w:t>Corresponde al Estado y a la sociedad la protección de los ecosistemas acuáticos y del equilibrio de los elementos naturales que intervienen en el ciclo hidrológico;</w:t>
      </w:r>
    </w:p>
    <w:p w14:paraId="03562ED5" w14:textId="77777777" w:rsidR="00AF3CA4" w:rsidRPr="00C22E61" w:rsidRDefault="00AF3CA4" w:rsidP="00C22E61">
      <w:pPr>
        <w:spacing w:after="0" w:line="360" w:lineRule="auto"/>
        <w:jc w:val="both"/>
        <w:rPr>
          <w:rFonts w:cs="Arial"/>
        </w:rPr>
      </w:pPr>
    </w:p>
    <w:p w14:paraId="1C4F62F2" w14:textId="77777777" w:rsidR="00AF3CA4" w:rsidRPr="00C22E61" w:rsidRDefault="009E6821" w:rsidP="00C22E61">
      <w:pPr>
        <w:numPr>
          <w:ilvl w:val="0"/>
          <w:numId w:val="22"/>
        </w:numPr>
        <w:spacing w:after="0" w:line="360" w:lineRule="auto"/>
        <w:jc w:val="both"/>
        <w:rPr>
          <w:rFonts w:cs="Arial"/>
        </w:rPr>
      </w:pPr>
      <w:r w:rsidRPr="00C22E61">
        <w:rPr>
          <w:rFonts w:cs="Arial"/>
        </w:rPr>
        <w:t xml:space="preserve">El aprovechamiento sustentable de los recursos naturales que comprenden los ecosistemas acuáticos debe realizarse de manera que no se afecte su equilibrio ecológico; </w:t>
      </w:r>
    </w:p>
    <w:p w14:paraId="2C938EEB" w14:textId="77777777" w:rsidR="00AF3CA4" w:rsidRPr="00C22E61" w:rsidRDefault="00AF3CA4" w:rsidP="00C22E61">
      <w:pPr>
        <w:spacing w:after="0" w:line="360" w:lineRule="auto"/>
        <w:jc w:val="both"/>
        <w:rPr>
          <w:rFonts w:cs="Arial"/>
        </w:rPr>
      </w:pPr>
    </w:p>
    <w:p w14:paraId="33DE9F45" w14:textId="77777777" w:rsidR="00AF3CA4" w:rsidRPr="00C22E61" w:rsidRDefault="009E6821" w:rsidP="00C22E61">
      <w:pPr>
        <w:numPr>
          <w:ilvl w:val="0"/>
          <w:numId w:val="22"/>
        </w:numPr>
        <w:spacing w:after="0" w:line="360" w:lineRule="auto"/>
        <w:jc w:val="both"/>
        <w:rPr>
          <w:rFonts w:cs="Arial"/>
        </w:rPr>
      </w:pPr>
      <w:r w:rsidRPr="00C22E61">
        <w:rPr>
          <w:rFonts w:cs="Arial"/>
        </w:rPr>
        <w:lastRenderedPageBreak/>
        <w:t>Para mantener la integridad y el equilibrio de los elementos naturales que intervienen en el ciclo hidrológico, se deberá considerar la protección de suelos y áreas boscosas y selváticas y el mantenimiento de caudales básicos de las corrientes de agua, y la capacidad de recarga de los acuíferos, y;</w:t>
      </w:r>
    </w:p>
    <w:p w14:paraId="7E90E1FE" w14:textId="77777777" w:rsidR="00AF3CA4" w:rsidRPr="00C22E61" w:rsidRDefault="00AF3CA4" w:rsidP="00C22E61">
      <w:pPr>
        <w:spacing w:after="0" w:line="360" w:lineRule="auto"/>
        <w:jc w:val="both"/>
        <w:rPr>
          <w:rFonts w:cs="Arial"/>
        </w:rPr>
      </w:pPr>
    </w:p>
    <w:p w14:paraId="173ADBDD" w14:textId="77777777" w:rsidR="00AF3CA4" w:rsidRPr="00C22E61" w:rsidRDefault="009E6821" w:rsidP="00C22E61">
      <w:pPr>
        <w:numPr>
          <w:ilvl w:val="0"/>
          <w:numId w:val="22"/>
        </w:numPr>
        <w:spacing w:after="0" w:line="360" w:lineRule="auto"/>
        <w:jc w:val="both"/>
        <w:rPr>
          <w:rFonts w:cs="Arial"/>
        </w:rPr>
      </w:pPr>
      <w:r w:rsidRPr="00C22E61">
        <w:rPr>
          <w:rFonts w:cs="Arial"/>
        </w:rPr>
        <w:t>La preservación y el aprovechamiento sustentable del agua, así como de los ecosistemas acuáticos es responsabilidad de sus usuarios, así como de quienes realicen obras o actividades que afecten dichos recursos”.</w:t>
      </w:r>
    </w:p>
    <w:p w14:paraId="48117A3D" w14:textId="77777777" w:rsidR="00AF3CA4" w:rsidRPr="00C22E61" w:rsidRDefault="00AF3CA4" w:rsidP="00C22E61">
      <w:pPr>
        <w:spacing w:after="0" w:line="360" w:lineRule="auto"/>
        <w:jc w:val="both"/>
        <w:rPr>
          <w:rFonts w:cs="Arial"/>
        </w:rPr>
      </w:pPr>
    </w:p>
    <w:p w14:paraId="618B3E8A" w14:textId="77777777" w:rsidR="00AF3CA4" w:rsidRPr="00C22E61" w:rsidRDefault="009E6821" w:rsidP="00C22E61">
      <w:pPr>
        <w:spacing w:after="0" w:line="360" w:lineRule="auto"/>
        <w:jc w:val="both"/>
        <w:rPr>
          <w:rFonts w:cs="Arial"/>
        </w:rPr>
      </w:pPr>
      <w:r w:rsidRPr="00C22E61">
        <w:rPr>
          <w:rFonts w:cs="Arial"/>
        </w:rPr>
        <w:t xml:space="preserve">Entendemos, entonces, que el aprovechamiento del agua y ecosistemas acuáticos implica una visión mesurada del impacto que pueda generarse. El Proyecto, materia del presente estudio requiere, en este aspecto, un análisis mesurado que contemple los parámetros necesarios para garantizar los objetivos propuestos con una visión de protección ambiental. </w:t>
      </w:r>
    </w:p>
    <w:p w14:paraId="35EB1FCE" w14:textId="77777777" w:rsidR="00AF3CA4" w:rsidRPr="00C22E61" w:rsidRDefault="00AF3CA4" w:rsidP="00C22E61">
      <w:pPr>
        <w:spacing w:after="0" w:line="360" w:lineRule="auto"/>
        <w:jc w:val="both"/>
        <w:rPr>
          <w:rFonts w:cs="Arial"/>
          <w:color w:val="000000" w:themeColor="text1"/>
        </w:rPr>
      </w:pPr>
    </w:p>
    <w:p w14:paraId="238936B1" w14:textId="23B72B79" w:rsidR="00AF3CA4" w:rsidRPr="00C22E61" w:rsidRDefault="004376E8" w:rsidP="00C22E61">
      <w:pPr>
        <w:spacing w:after="0" w:line="360" w:lineRule="auto"/>
        <w:jc w:val="both"/>
        <w:rPr>
          <w:rFonts w:cs="Arial"/>
          <w:color w:val="000000" w:themeColor="text1"/>
        </w:rPr>
      </w:pPr>
      <w:r w:rsidRPr="00C22E61">
        <w:rPr>
          <w:rFonts w:cs="Arial"/>
          <w:color w:val="000000" w:themeColor="text1"/>
        </w:rPr>
        <w:t>Esta Ley es suma importancia ya que de ella se desprende la necesidad y temática sobre la cual es necesario llevar a cabo las manifestaciones de impacto ambiental y que son una condición necesaria para darle viabilidad ambiental a una obra o proyecto.</w:t>
      </w:r>
    </w:p>
    <w:p w14:paraId="4AD843AD" w14:textId="77777777" w:rsidR="00AF3CA4" w:rsidRPr="00C22E61" w:rsidRDefault="00AF3CA4" w:rsidP="00C22E61">
      <w:pPr>
        <w:spacing w:after="0" w:line="360" w:lineRule="auto"/>
        <w:jc w:val="both"/>
        <w:rPr>
          <w:rFonts w:cs="Arial"/>
          <w:color w:val="000000" w:themeColor="text1"/>
        </w:rPr>
      </w:pPr>
    </w:p>
    <w:p w14:paraId="65A92A0C" w14:textId="2B6E92BA" w:rsidR="00AF3CA4" w:rsidRPr="00C22E61" w:rsidRDefault="009E6821" w:rsidP="00C22E61">
      <w:pPr>
        <w:spacing w:after="0" w:line="360" w:lineRule="auto"/>
        <w:jc w:val="both"/>
        <w:rPr>
          <w:rFonts w:cs="Arial"/>
        </w:rPr>
      </w:pPr>
      <w:r w:rsidRPr="00C22E61">
        <w:rPr>
          <w:rFonts w:cs="Arial"/>
        </w:rPr>
        <w:t>Ahora bien, además de las manifestaciones de impacto ambiental hay otras obligaciones que las Entidades deben considerar al momento de realizar proyectos vinculados con el aprovechamiento del agua. Dentro de ellos, el artículo 109 Bis obliga al registro de emisiones y transferencia de contaminantes al agua</w:t>
      </w:r>
      <w:r w:rsidR="00B37A11">
        <w:rPr>
          <w:rFonts w:cs="Arial"/>
        </w:rPr>
        <w:t xml:space="preserve">, mismo que </w:t>
      </w:r>
      <w:r w:rsidR="00B730A5">
        <w:rPr>
          <w:rFonts w:cs="Arial"/>
        </w:rPr>
        <w:t>establece:</w:t>
      </w:r>
      <w:r w:rsidRPr="00C22E61">
        <w:rPr>
          <w:rFonts w:cs="Arial"/>
        </w:rPr>
        <w:t xml:space="preserve"> “La información del registro se integrará con los datos y documentos contenidos en las autorizaciones, cédulas, informes, reportes, licencias, permisos y concesiones que en materia ambiental se tramiten ante la Secretaría</w:t>
      </w:r>
      <w:r w:rsidR="004376E8" w:rsidRPr="00C22E61">
        <w:rPr>
          <w:rFonts w:cs="Arial"/>
        </w:rPr>
        <w:t>…¨, “…</w:t>
      </w:r>
      <w:r w:rsidRPr="00C22E61">
        <w:rPr>
          <w:rFonts w:cs="Arial"/>
        </w:rPr>
        <w:t xml:space="preserve"> de los Estados, y en su caso, de los Municipios. Las personas físicas y morales responsables de fuentes contaminantes están obligadas a proporcionar la información, datos y documentos necesarios para la integración del registro. La información del registro se </w:t>
      </w:r>
      <w:r w:rsidRPr="00C22E61">
        <w:rPr>
          <w:rFonts w:cs="Arial"/>
        </w:rPr>
        <w:lastRenderedPageBreak/>
        <w:t>integrará con datos desagregados por sustancia y por fuente, anexando nombre y dirección de los establecimientos sujetos a registro. La información registrada será pública y tendrá efectos declarativos. La Secretaría permitirá el acceso a dicha información en los términos de esta Ley y demás disposiciones jurídicas aplicables y la difundirá de manera proactiva”</w:t>
      </w:r>
      <w:r w:rsidR="0079630E">
        <w:rPr>
          <w:rFonts w:cs="Arial"/>
        </w:rPr>
        <w:t>.</w:t>
      </w:r>
    </w:p>
    <w:p w14:paraId="25BF0546" w14:textId="77777777" w:rsidR="00AF3CA4" w:rsidRPr="00C22E61" w:rsidRDefault="00AF3CA4" w:rsidP="00C22E61">
      <w:pPr>
        <w:spacing w:after="0" w:line="360" w:lineRule="auto"/>
        <w:jc w:val="both"/>
        <w:rPr>
          <w:rFonts w:cs="Arial"/>
          <w:i/>
          <w:highlight w:val="yellow"/>
        </w:rPr>
      </w:pPr>
    </w:p>
    <w:p w14:paraId="2C3A0C06" w14:textId="77777777" w:rsidR="00AF3CA4" w:rsidRPr="00C22E61" w:rsidRDefault="009E6821" w:rsidP="00C22E61">
      <w:pPr>
        <w:spacing w:after="0" w:line="360" w:lineRule="auto"/>
        <w:jc w:val="both"/>
        <w:rPr>
          <w:rFonts w:cs="Arial"/>
        </w:rPr>
      </w:pPr>
      <w:r w:rsidRPr="00C22E61">
        <w:rPr>
          <w:rFonts w:cs="Arial"/>
        </w:rPr>
        <w:t>Otra cuestión importante está relacionada con la prevención y control de contaminación del agua y ecosistemas acuáticos, los cuales deben ser considerados, de acuerdo con el artículo 118, en la expedición de normas oficiales mexicanas para el uso, tratamiento y disposición de aguas residuales, para evitar riesgos y daños a la salud pública; la formulación de las normas oficiales mexicanas que deberá satisfacer el tratamiento del agua para el uso y consumo humano, así como para la infiltración y descarga de aguas residuales en cuerpos receptores considerados aguas nacionales.</w:t>
      </w:r>
    </w:p>
    <w:p w14:paraId="49EC017E" w14:textId="77777777" w:rsidR="00AF3CA4" w:rsidRPr="00C22E61" w:rsidRDefault="00AF3CA4" w:rsidP="00C22E61">
      <w:pPr>
        <w:spacing w:after="0" w:line="360" w:lineRule="auto"/>
        <w:jc w:val="both"/>
        <w:rPr>
          <w:rFonts w:cs="Arial"/>
        </w:rPr>
      </w:pPr>
    </w:p>
    <w:p w14:paraId="7E022B44" w14:textId="77777777" w:rsidR="00AF3CA4" w:rsidRPr="00C22E61" w:rsidRDefault="009E6821" w:rsidP="00C22E61">
      <w:pPr>
        <w:spacing w:after="0" w:line="360" w:lineRule="auto"/>
        <w:jc w:val="both"/>
        <w:rPr>
          <w:rFonts w:cs="Arial"/>
        </w:rPr>
      </w:pPr>
      <w:r w:rsidRPr="00C22E61">
        <w:rPr>
          <w:rFonts w:cs="Arial"/>
        </w:rPr>
        <w:t>Cabe reiterar que las NOM’s que se tienen identificadas para el Proyecto vienen listadas más adelante.</w:t>
      </w:r>
    </w:p>
    <w:p w14:paraId="3442D082" w14:textId="77777777" w:rsidR="00AF3CA4" w:rsidRPr="00C22E61" w:rsidRDefault="00AF3CA4" w:rsidP="00C22E61">
      <w:pPr>
        <w:spacing w:after="0" w:line="360" w:lineRule="auto"/>
        <w:jc w:val="both"/>
        <w:rPr>
          <w:rFonts w:cs="Arial"/>
        </w:rPr>
      </w:pPr>
    </w:p>
    <w:p w14:paraId="0245C7FF" w14:textId="77777777" w:rsidR="00AF3CA4" w:rsidRPr="00C22E61" w:rsidRDefault="009E6821" w:rsidP="00C22E61">
      <w:pPr>
        <w:spacing w:after="0" w:line="360" w:lineRule="auto"/>
        <w:jc w:val="both"/>
        <w:rPr>
          <w:rFonts w:cs="Arial"/>
        </w:rPr>
      </w:pPr>
      <w:r w:rsidRPr="00C22E61">
        <w:rPr>
          <w:rFonts w:cs="Arial"/>
        </w:rPr>
        <w:t>Otra consideración del artículo 118 son las concesiones, asignaciones, permisos y en general autorizaciones que deban obtener los concesionarios, asignatarios o permisionarios, y en general los usuarios de las aguas propiedad de la nación, para infiltrar aguas residuales en los terrenos, o para descargarlas en otros cuerpos receptores distintos de los alcantarillados de las poblaciones; situación que, como ya se analizó previamente, es parte sustantiva del proyecto al involucrar componentes como los humedales de la Presa el Batán.</w:t>
      </w:r>
    </w:p>
    <w:p w14:paraId="4A164107" w14:textId="77777777" w:rsidR="00AF3CA4" w:rsidRPr="00C22E61" w:rsidRDefault="00AF3CA4" w:rsidP="00C22E61">
      <w:pPr>
        <w:spacing w:after="0" w:line="360" w:lineRule="auto"/>
        <w:jc w:val="both"/>
        <w:rPr>
          <w:rFonts w:cs="Arial"/>
        </w:rPr>
      </w:pPr>
    </w:p>
    <w:p w14:paraId="52C976A5" w14:textId="0995A800" w:rsidR="00AF3CA4" w:rsidRPr="00C22E61" w:rsidRDefault="009E6821" w:rsidP="00C22E61">
      <w:pPr>
        <w:spacing w:after="0" w:line="360" w:lineRule="auto"/>
        <w:jc w:val="both"/>
        <w:rPr>
          <w:rFonts w:cs="Arial"/>
        </w:rPr>
      </w:pPr>
      <w:r w:rsidRPr="00C22E61">
        <w:rPr>
          <w:rFonts w:cs="Arial"/>
        </w:rPr>
        <w:t>La prevención y control de la contaminación del agua es responsabilidad de los Estados y de los municipios. En el caso de Querétaro, la autoridad en la materia es la</w:t>
      </w:r>
      <w:r w:rsidR="00F11F64" w:rsidRPr="00C22E61">
        <w:rPr>
          <w:rFonts w:cs="Arial"/>
        </w:rPr>
        <w:t xml:space="preserve"> </w:t>
      </w:r>
      <w:r w:rsidR="00F11F64" w:rsidRPr="00C22E61">
        <w:rPr>
          <w:rFonts w:cs="Arial"/>
          <w:color w:val="000000" w:themeColor="text1"/>
        </w:rPr>
        <w:t>CEA</w:t>
      </w:r>
      <w:r w:rsidRPr="00C22E61">
        <w:rPr>
          <w:rFonts w:cs="Arial"/>
        </w:rPr>
        <w:t>, como marca el artículo 119 bis, tiene injerencia en lo siguiente:</w:t>
      </w:r>
    </w:p>
    <w:p w14:paraId="15D98544" w14:textId="77777777" w:rsidR="00AF3CA4" w:rsidRPr="00C22E61" w:rsidRDefault="009E6821" w:rsidP="00C22E61">
      <w:pPr>
        <w:spacing w:after="0" w:line="360" w:lineRule="auto"/>
        <w:jc w:val="both"/>
        <w:rPr>
          <w:rFonts w:cs="Arial"/>
          <w:highlight w:val="yellow"/>
        </w:rPr>
      </w:pPr>
      <w:r w:rsidRPr="00C22E61">
        <w:rPr>
          <w:rFonts w:cs="Arial"/>
          <w:highlight w:val="yellow"/>
        </w:rPr>
        <w:t xml:space="preserve"> </w:t>
      </w:r>
    </w:p>
    <w:p w14:paraId="54DA35B4" w14:textId="77777777" w:rsidR="00AF3CA4" w:rsidRPr="00C22E61" w:rsidRDefault="009E6821" w:rsidP="00C22E61">
      <w:pPr>
        <w:numPr>
          <w:ilvl w:val="0"/>
          <w:numId w:val="40"/>
        </w:numPr>
        <w:spacing w:after="0" w:line="360" w:lineRule="auto"/>
        <w:jc w:val="both"/>
        <w:rPr>
          <w:rFonts w:cs="Arial"/>
        </w:rPr>
      </w:pPr>
      <w:r w:rsidRPr="00C22E61">
        <w:rPr>
          <w:rFonts w:cs="Arial"/>
        </w:rPr>
        <w:lastRenderedPageBreak/>
        <w:t xml:space="preserve">El control de las descargas de aguas residuales a los sistemas de drenaje y alcantarillado; </w:t>
      </w:r>
    </w:p>
    <w:p w14:paraId="524B167A" w14:textId="77777777" w:rsidR="00AF3CA4" w:rsidRPr="00C22E61" w:rsidRDefault="00AF3CA4" w:rsidP="00C22E61">
      <w:pPr>
        <w:spacing w:after="0" w:line="360" w:lineRule="auto"/>
        <w:jc w:val="both"/>
        <w:rPr>
          <w:rFonts w:cs="Arial"/>
        </w:rPr>
      </w:pPr>
    </w:p>
    <w:p w14:paraId="25AA293A" w14:textId="77777777" w:rsidR="00AF3CA4" w:rsidRPr="00C22E61" w:rsidRDefault="009E6821" w:rsidP="00C22E61">
      <w:pPr>
        <w:numPr>
          <w:ilvl w:val="0"/>
          <w:numId w:val="40"/>
        </w:numPr>
        <w:spacing w:after="0" w:line="360" w:lineRule="auto"/>
        <w:jc w:val="both"/>
        <w:rPr>
          <w:rFonts w:cs="Arial"/>
        </w:rPr>
      </w:pPr>
      <w:r w:rsidRPr="00C22E61">
        <w:rPr>
          <w:rFonts w:cs="Arial"/>
        </w:rPr>
        <w:t xml:space="preserve">La vigilancia de las normas oficiales mexicanas correspondientes, así como requerir a quienes generen descargas a dichos sistemas y no cumplan con éstas, la instalación de sistemas de tratamiento; </w:t>
      </w:r>
    </w:p>
    <w:p w14:paraId="0BFC66EC" w14:textId="77777777" w:rsidR="00AF3CA4" w:rsidRPr="00C22E61" w:rsidRDefault="00AF3CA4" w:rsidP="00C22E61">
      <w:pPr>
        <w:spacing w:after="0" w:line="360" w:lineRule="auto"/>
        <w:jc w:val="both"/>
        <w:rPr>
          <w:rFonts w:cs="Arial"/>
        </w:rPr>
      </w:pPr>
    </w:p>
    <w:p w14:paraId="6D051ED5" w14:textId="77777777" w:rsidR="00AF3CA4" w:rsidRPr="00C22E61" w:rsidRDefault="009E6821" w:rsidP="00C22E61">
      <w:pPr>
        <w:numPr>
          <w:ilvl w:val="0"/>
          <w:numId w:val="40"/>
        </w:numPr>
        <w:spacing w:after="0" w:line="360" w:lineRule="auto"/>
        <w:jc w:val="both"/>
        <w:rPr>
          <w:rFonts w:cs="Arial"/>
        </w:rPr>
      </w:pPr>
      <w:r w:rsidRPr="00C22E61">
        <w:rPr>
          <w:rFonts w:cs="Arial"/>
        </w:rPr>
        <w:t xml:space="preserve">Determinar el monto de los derechos correspondientes para que el municipio o autoridad estatal respectiva, pueda llevar a cabo el tratamiento necesario, y en su caso, proceder a la imposición de las sanciones a que haya lugar, y </w:t>
      </w:r>
    </w:p>
    <w:p w14:paraId="787CCCEF" w14:textId="77777777" w:rsidR="00AF3CA4" w:rsidRPr="00C22E61" w:rsidRDefault="00AF3CA4" w:rsidP="00C22E61">
      <w:pPr>
        <w:spacing w:after="0" w:line="360" w:lineRule="auto"/>
        <w:jc w:val="both"/>
        <w:rPr>
          <w:rFonts w:cs="Arial"/>
        </w:rPr>
      </w:pPr>
    </w:p>
    <w:p w14:paraId="66CEDAE4" w14:textId="77777777" w:rsidR="00AF3CA4" w:rsidRPr="00C22E61" w:rsidRDefault="009E6821" w:rsidP="00C22E61">
      <w:pPr>
        <w:numPr>
          <w:ilvl w:val="0"/>
          <w:numId w:val="40"/>
        </w:numPr>
        <w:spacing w:after="0" w:line="360" w:lineRule="auto"/>
        <w:jc w:val="both"/>
        <w:rPr>
          <w:rFonts w:cs="Arial"/>
        </w:rPr>
      </w:pPr>
      <w:r w:rsidRPr="00C22E61">
        <w:rPr>
          <w:rFonts w:cs="Arial"/>
        </w:rPr>
        <w:t xml:space="preserve">Llevar y actualizar el registro de las descargas a los sistemas de drenaje y alcantarillado que administren, el que será integrado al registro nacional de descargas a cargo de la Secretaría. </w:t>
      </w:r>
    </w:p>
    <w:p w14:paraId="28B05697" w14:textId="77777777" w:rsidR="00AF3CA4" w:rsidRPr="00C22E61" w:rsidRDefault="00AF3CA4" w:rsidP="00C22E61">
      <w:pPr>
        <w:spacing w:after="0" w:line="360" w:lineRule="auto"/>
        <w:jc w:val="both"/>
        <w:rPr>
          <w:rFonts w:cs="Arial"/>
        </w:rPr>
      </w:pPr>
    </w:p>
    <w:p w14:paraId="0FF698B4" w14:textId="69EBED22" w:rsidR="00AF3CA4" w:rsidRPr="00C22E61" w:rsidRDefault="009E6821" w:rsidP="00C22E61">
      <w:pPr>
        <w:spacing w:after="0" w:line="360" w:lineRule="auto"/>
        <w:jc w:val="both"/>
        <w:rPr>
          <w:rFonts w:cs="Arial"/>
        </w:rPr>
      </w:pPr>
      <w:r w:rsidRPr="00C22E61">
        <w:rPr>
          <w:rFonts w:cs="Arial"/>
        </w:rPr>
        <w:t xml:space="preserve">Cabe destacar la fracción II del artículo </w:t>
      </w:r>
      <w:r w:rsidR="00A662AD">
        <w:rPr>
          <w:rFonts w:cs="Arial"/>
        </w:rPr>
        <w:t>previamente citado</w:t>
      </w:r>
      <w:r w:rsidR="00A662AD" w:rsidRPr="00C22E61">
        <w:rPr>
          <w:rFonts w:cs="Arial"/>
        </w:rPr>
        <w:t xml:space="preserve"> </w:t>
      </w:r>
      <w:r w:rsidRPr="00C22E61">
        <w:rPr>
          <w:rFonts w:cs="Arial"/>
        </w:rPr>
        <w:t>dado que, como se verá más adelante, el cumplimiento de una Norma Oficial Mexicana resulta crucial para dar sustento jurídico a este Proyecto, a la vez que lo hace imperativo y de pronta ejecución.</w:t>
      </w:r>
    </w:p>
    <w:p w14:paraId="024CED90" w14:textId="77777777" w:rsidR="00AF3CA4" w:rsidRPr="00C22E61" w:rsidRDefault="00AF3CA4" w:rsidP="00C22E61">
      <w:pPr>
        <w:spacing w:after="0" w:line="360" w:lineRule="auto"/>
        <w:jc w:val="both"/>
        <w:rPr>
          <w:rFonts w:cs="Arial"/>
        </w:rPr>
      </w:pPr>
    </w:p>
    <w:p w14:paraId="5C425B51" w14:textId="3FA8344C" w:rsidR="00AF3CA4" w:rsidRPr="00C22E61" w:rsidRDefault="009E6821" w:rsidP="00C22E61">
      <w:pPr>
        <w:spacing w:after="0" w:line="360" w:lineRule="auto"/>
        <w:jc w:val="both"/>
        <w:rPr>
          <w:rFonts w:cs="Arial"/>
        </w:rPr>
      </w:pPr>
      <w:r w:rsidRPr="00C22E61">
        <w:rPr>
          <w:rFonts w:cs="Arial"/>
        </w:rPr>
        <w:t xml:space="preserve">Otra disposición aplicable es el artículo 122, </w:t>
      </w:r>
      <w:r w:rsidR="0093510A">
        <w:rPr>
          <w:rFonts w:cs="Arial"/>
        </w:rPr>
        <w:t xml:space="preserve">mismo </w:t>
      </w:r>
      <w:r w:rsidRPr="00C22E61">
        <w:rPr>
          <w:rFonts w:cs="Arial"/>
        </w:rPr>
        <w:t>que establece que las aguas residuales provenientes de usos públicos urbanos y las de usos industriales o agropecuarios que se descarguen en los sistemas de drenaje y alcantarillado de las poblaciones o en las cuencas ríos, cauces, vasos y demás depósitos o corrientes de agua, así como las que por cualquier medio se infiltren en el subsuelo, y en general, las que se derramen en los suelos, deberán reunir las condiciones necesarias para prevenir:</w:t>
      </w:r>
    </w:p>
    <w:p w14:paraId="78B6207F" w14:textId="77777777" w:rsidR="00AF3CA4" w:rsidRPr="00C22E61" w:rsidRDefault="00AF3CA4" w:rsidP="00C22E61">
      <w:pPr>
        <w:spacing w:after="0" w:line="360" w:lineRule="auto"/>
        <w:jc w:val="both"/>
        <w:rPr>
          <w:rFonts w:cs="Arial"/>
        </w:rPr>
      </w:pPr>
    </w:p>
    <w:p w14:paraId="7E099275" w14:textId="77777777" w:rsidR="00AF3CA4" w:rsidRPr="00C22E61" w:rsidRDefault="009E6821" w:rsidP="00C22E61">
      <w:pPr>
        <w:numPr>
          <w:ilvl w:val="0"/>
          <w:numId w:val="46"/>
        </w:numPr>
        <w:spacing w:after="0" w:line="360" w:lineRule="auto"/>
        <w:jc w:val="both"/>
        <w:rPr>
          <w:rFonts w:cs="Arial"/>
        </w:rPr>
      </w:pPr>
      <w:r w:rsidRPr="00C22E61">
        <w:rPr>
          <w:rFonts w:cs="Arial"/>
        </w:rPr>
        <w:t>Contaminación de los cuerpos receptores;</w:t>
      </w:r>
    </w:p>
    <w:p w14:paraId="5044891D" w14:textId="77777777" w:rsidR="00AF3CA4" w:rsidRPr="00C22E61" w:rsidRDefault="00AF3CA4" w:rsidP="00C22E61">
      <w:pPr>
        <w:spacing w:after="0" w:line="360" w:lineRule="auto"/>
        <w:ind w:left="1080"/>
        <w:jc w:val="both"/>
        <w:rPr>
          <w:rFonts w:cs="Arial"/>
        </w:rPr>
      </w:pPr>
    </w:p>
    <w:p w14:paraId="704D0C0D" w14:textId="77777777" w:rsidR="00AF3CA4" w:rsidRPr="00C22E61" w:rsidRDefault="009E6821" w:rsidP="00C22E61">
      <w:pPr>
        <w:numPr>
          <w:ilvl w:val="0"/>
          <w:numId w:val="46"/>
        </w:numPr>
        <w:spacing w:after="0" w:line="360" w:lineRule="auto"/>
        <w:jc w:val="both"/>
        <w:rPr>
          <w:rFonts w:cs="Arial"/>
        </w:rPr>
      </w:pPr>
      <w:r w:rsidRPr="00C22E61">
        <w:rPr>
          <w:rFonts w:cs="Arial"/>
        </w:rPr>
        <w:lastRenderedPageBreak/>
        <w:t xml:space="preserve"> Interferencias en los procesos de depuración de las aguas; y</w:t>
      </w:r>
    </w:p>
    <w:p w14:paraId="56D44BDA" w14:textId="77777777" w:rsidR="00AF3CA4" w:rsidRPr="00C22E61" w:rsidRDefault="00AF3CA4" w:rsidP="00C22E61">
      <w:pPr>
        <w:spacing w:after="0" w:line="360" w:lineRule="auto"/>
        <w:jc w:val="both"/>
        <w:rPr>
          <w:rFonts w:cs="Arial"/>
        </w:rPr>
      </w:pPr>
    </w:p>
    <w:p w14:paraId="296ED139" w14:textId="77777777" w:rsidR="00AF3CA4" w:rsidRPr="00C22E61" w:rsidRDefault="009E6821" w:rsidP="00C22E61">
      <w:pPr>
        <w:numPr>
          <w:ilvl w:val="0"/>
          <w:numId w:val="46"/>
        </w:numPr>
        <w:spacing w:after="0" w:line="360" w:lineRule="auto"/>
        <w:jc w:val="both"/>
        <w:rPr>
          <w:rFonts w:cs="Arial"/>
        </w:rPr>
      </w:pPr>
      <w:r w:rsidRPr="00C22E61">
        <w:rPr>
          <w:rFonts w:cs="Arial"/>
        </w:rPr>
        <w:t>Trastornos, impedimentos o alteraciones en los correctos aprovechamientos, o en el funcionamiento adecuado de los sistemas, y en la capacidad hidráulica en las cuencas, cauces, vasos, mantos acuíferos y demás depósitos de propiedad nacional, así como de los sistemas de alcantarillado.</w:t>
      </w:r>
    </w:p>
    <w:p w14:paraId="1B5D482F" w14:textId="77777777" w:rsidR="00AF3CA4" w:rsidRPr="00C22E61" w:rsidRDefault="00AF3CA4" w:rsidP="00C22E61">
      <w:pPr>
        <w:spacing w:after="0" w:line="360" w:lineRule="auto"/>
        <w:ind w:left="1080"/>
        <w:jc w:val="both"/>
        <w:rPr>
          <w:rFonts w:cs="Arial"/>
          <w:i/>
        </w:rPr>
      </w:pPr>
    </w:p>
    <w:p w14:paraId="64A6E9B2" w14:textId="77777777" w:rsidR="00AF3CA4" w:rsidRPr="00C22E61" w:rsidRDefault="009E6821" w:rsidP="00C22E61">
      <w:pPr>
        <w:spacing w:after="0" w:line="360" w:lineRule="auto"/>
        <w:jc w:val="both"/>
        <w:rPr>
          <w:rFonts w:cs="Arial"/>
        </w:rPr>
      </w:pPr>
      <w:r w:rsidRPr="00C22E61">
        <w:rPr>
          <w:rFonts w:cs="Arial"/>
        </w:rPr>
        <w:t>Finalmente, con relación a la Ley que se encuentra desglosada en este apartado, podemos referir los siguientes artículos vinculados con el tema de descargas:</w:t>
      </w:r>
    </w:p>
    <w:p w14:paraId="72603B76" w14:textId="77777777" w:rsidR="00AF3CA4" w:rsidRPr="00C22E61" w:rsidRDefault="00AF3CA4" w:rsidP="00C22E61">
      <w:pPr>
        <w:spacing w:after="0" w:line="360" w:lineRule="auto"/>
        <w:jc w:val="both"/>
        <w:rPr>
          <w:rFonts w:cs="Arial"/>
        </w:rPr>
      </w:pPr>
    </w:p>
    <w:p w14:paraId="70D609FC" w14:textId="77777777" w:rsidR="00AF3CA4" w:rsidRPr="00C22E61" w:rsidRDefault="009E6821" w:rsidP="00C22E61">
      <w:pPr>
        <w:spacing w:after="0" w:line="360" w:lineRule="auto"/>
        <w:jc w:val="both"/>
        <w:rPr>
          <w:rFonts w:cs="Arial"/>
        </w:rPr>
      </w:pPr>
      <w:r w:rsidRPr="00C22E61">
        <w:rPr>
          <w:rFonts w:cs="Arial"/>
        </w:rPr>
        <w:t xml:space="preserve">Artículo 123.- Todas las descargas en las redes colectoras, ríos, acuíferos, cuencas, cauces, vasos, aguas marinas y demás depósitos o corrientes de agua y los derrames de aguas residuales en los suelos o su infiltración en terrenos, deberán satisfacer las normas oficiales mexicanas que para tal efecto se expidan, y en su caso, las condiciones particulares de descarga que determine la Secretaría o las autoridades locales. Corresponderá a quien genere dichas descargas, realizar el tratamiento previo requerido. </w:t>
      </w:r>
    </w:p>
    <w:p w14:paraId="5E4A0CF2" w14:textId="77777777" w:rsidR="00AF3CA4" w:rsidRPr="00C22E61" w:rsidRDefault="00AF3CA4" w:rsidP="00C22E61">
      <w:pPr>
        <w:spacing w:after="0" w:line="360" w:lineRule="auto"/>
        <w:jc w:val="both"/>
        <w:rPr>
          <w:rFonts w:cs="Arial"/>
        </w:rPr>
      </w:pPr>
    </w:p>
    <w:p w14:paraId="59DF7841" w14:textId="77777777" w:rsidR="00AF3CA4" w:rsidRPr="00C22E61" w:rsidRDefault="009E6821" w:rsidP="00C22E61">
      <w:pPr>
        <w:spacing w:after="0" w:line="360" w:lineRule="auto"/>
        <w:jc w:val="both"/>
        <w:rPr>
          <w:rFonts w:cs="Arial"/>
        </w:rPr>
      </w:pPr>
      <w:r w:rsidRPr="00C22E61">
        <w:rPr>
          <w:rFonts w:cs="Arial"/>
        </w:rPr>
        <w:t xml:space="preserve">Artículo 126.- Los equipos de tratamiento de las aguas residuales de origen urbano que diseñen, operen o administren los municipios, las autoridades estatales, o el Distrito Federal, deberán cumplir con las normas oficiales mexicanas que al efecto se expidan. </w:t>
      </w:r>
    </w:p>
    <w:p w14:paraId="6D15355F" w14:textId="77777777" w:rsidR="00AF3CA4" w:rsidRPr="00C22E61" w:rsidRDefault="00AF3CA4" w:rsidP="00C22E61">
      <w:pPr>
        <w:spacing w:after="0" w:line="360" w:lineRule="auto"/>
        <w:jc w:val="both"/>
        <w:rPr>
          <w:rFonts w:cs="Arial"/>
        </w:rPr>
      </w:pPr>
    </w:p>
    <w:p w14:paraId="61AD5C98" w14:textId="77777777" w:rsidR="00AF3CA4" w:rsidRPr="00C22E61" w:rsidRDefault="009E6821" w:rsidP="00C22E61">
      <w:pPr>
        <w:spacing w:after="0" w:line="360" w:lineRule="auto"/>
        <w:jc w:val="both"/>
        <w:rPr>
          <w:rFonts w:cs="Arial"/>
        </w:rPr>
      </w:pPr>
      <w:r w:rsidRPr="00C22E61">
        <w:rPr>
          <w:rFonts w:cs="Arial"/>
        </w:rPr>
        <w:t xml:space="preserve">Artículo 127.- La Secretaría, en coordinación con la Secretaría de Salud, emitirán opinión, con base en los estudios de la cuenca y sistemas correspondientes, para la programación y construcción de obras e instalaciones de purificación de aguas residuales de procedencia industrial. </w:t>
      </w:r>
    </w:p>
    <w:p w14:paraId="52C62063" w14:textId="77777777" w:rsidR="00AF3CA4" w:rsidRPr="00C22E61" w:rsidRDefault="00AF3CA4" w:rsidP="00C22E61">
      <w:pPr>
        <w:spacing w:after="0" w:line="360" w:lineRule="auto"/>
        <w:jc w:val="both"/>
        <w:rPr>
          <w:rFonts w:cs="Arial"/>
        </w:rPr>
      </w:pPr>
    </w:p>
    <w:p w14:paraId="15D568C2" w14:textId="77777777" w:rsidR="00AF3CA4" w:rsidRPr="00C22E61" w:rsidRDefault="009E6821" w:rsidP="00C22E61">
      <w:pPr>
        <w:spacing w:after="0" w:line="360" w:lineRule="auto"/>
        <w:jc w:val="both"/>
        <w:rPr>
          <w:rFonts w:cs="Arial"/>
        </w:rPr>
      </w:pPr>
      <w:r w:rsidRPr="00C22E61">
        <w:rPr>
          <w:rFonts w:cs="Arial"/>
        </w:rPr>
        <w:lastRenderedPageBreak/>
        <w:t xml:space="preserve">Artículo 128.- Las aguas residuales provenientes de los sistemas de drenaje y alcantarillado urbano, podrán utilizarse en la industria y en la agricultura, si se someten en los casos que se requiera, al tratamiento que cumpla con las normas oficiales mexicanas emitidas por la Secretaría, y en su caso, por la Secretaría de Salud. </w:t>
      </w:r>
    </w:p>
    <w:p w14:paraId="37209871" w14:textId="77777777" w:rsidR="00AF3CA4" w:rsidRPr="00C22E61" w:rsidRDefault="00AF3CA4" w:rsidP="00C22E61">
      <w:pPr>
        <w:spacing w:after="0" w:line="360" w:lineRule="auto"/>
        <w:jc w:val="both"/>
        <w:rPr>
          <w:rFonts w:cs="Arial"/>
        </w:rPr>
      </w:pPr>
    </w:p>
    <w:p w14:paraId="78850934" w14:textId="77777777" w:rsidR="00AF3CA4" w:rsidRPr="00C22E61" w:rsidRDefault="009E6821" w:rsidP="00C22E61">
      <w:pPr>
        <w:spacing w:after="0" w:line="360" w:lineRule="auto"/>
        <w:jc w:val="both"/>
        <w:rPr>
          <w:rFonts w:cs="Arial"/>
        </w:rPr>
      </w:pPr>
      <w:r w:rsidRPr="00C22E61">
        <w:rPr>
          <w:rFonts w:cs="Arial"/>
        </w:rPr>
        <w:t>Artículo 133.- La Secretaría, con la participación que en su caso corresponda a la Secretaría de Salud conforme a otros ordenamientos legales, realizará un sistemático y</w:t>
      </w:r>
      <w:r w:rsidRPr="00C22E61">
        <w:rPr>
          <w:rFonts w:cs="Arial"/>
          <w:i/>
        </w:rPr>
        <w:t xml:space="preserve"> </w:t>
      </w:r>
      <w:r w:rsidRPr="00C22E61">
        <w:rPr>
          <w:rFonts w:cs="Arial"/>
        </w:rPr>
        <w:t>permanente monitoreo de la calidad de las aguas, para detectar la presencia de contaminantes o exceso de desechos orgánicos y aplicar las medidas que procedan. En los casos de aguas de jurisdicción local se coordinará con las autoridades de los Estados, el Distrito Federal y los municipios.</w:t>
      </w:r>
    </w:p>
    <w:p w14:paraId="22BF0E26" w14:textId="77777777" w:rsidR="00AF3CA4" w:rsidRPr="00C22E61" w:rsidRDefault="00AF3CA4" w:rsidP="00C22E61">
      <w:pPr>
        <w:spacing w:after="0" w:line="360" w:lineRule="auto"/>
        <w:jc w:val="both"/>
        <w:rPr>
          <w:rFonts w:cs="Arial"/>
        </w:rPr>
      </w:pPr>
    </w:p>
    <w:p w14:paraId="168E7DD5" w14:textId="77777777" w:rsidR="00AF3CA4" w:rsidRPr="00C22E61" w:rsidRDefault="009E6821" w:rsidP="00C22E61">
      <w:pPr>
        <w:spacing w:after="0" w:line="360" w:lineRule="auto"/>
        <w:jc w:val="both"/>
        <w:rPr>
          <w:rFonts w:cs="Arial"/>
          <w:u w:val="single"/>
        </w:rPr>
      </w:pPr>
      <w:bookmarkStart w:id="112" w:name="_heading=h.14ykbeg" w:colFirst="0" w:colLast="0"/>
      <w:bookmarkEnd w:id="112"/>
      <w:r w:rsidRPr="00C22E61">
        <w:rPr>
          <w:rFonts w:cs="Arial"/>
          <w:u w:val="single"/>
        </w:rPr>
        <w:t xml:space="preserve">Reglamento de la Ley General del Equilibrio Ecológico y la Protección al Ambiente en Materia de Ordenamiento Ecológico y Reglamento de la Ley General del Equilibrio Ecológico y la Protección al Ambiente en Materia de Evaluación del Impacto Ambiental </w:t>
      </w:r>
    </w:p>
    <w:p w14:paraId="737E066E" w14:textId="77777777" w:rsidR="00AF3CA4" w:rsidRPr="00C22E61" w:rsidRDefault="00AF3CA4" w:rsidP="00C22E61">
      <w:pPr>
        <w:spacing w:after="0" w:line="360" w:lineRule="auto"/>
        <w:jc w:val="both"/>
        <w:rPr>
          <w:rFonts w:cs="Arial"/>
        </w:rPr>
      </w:pPr>
    </w:p>
    <w:p w14:paraId="44C990B0" w14:textId="1B0C5372" w:rsidR="00AF3CA4" w:rsidRPr="00C22E61" w:rsidRDefault="009E6821" w:rsidP="00C22E61">
      <w:pPr>
        <w:spacing w:after="0" w:line="360" w:lineRule="auto"/>
        <w:jc w:val="both"/>
        <w:rPr>
          <w:rFonts w:cs="Arial"/>
        </w:rPr>
      </w:pPr>
      <w:r w:rsidRPr="00C22E61">
        <w:rPr>
          <w:rFonts w:cs="Arial"/>
        </w:rPr>
        <w:t xml:space="preserve">De manera complementaria, debemos citar las disposiciones aplicables del Reglamento </w:t>
      </w:r>
      <w:r w:rsidR="00972B94">
        <w:rPr>
          <w:rFonts w:cs="Arial"/>
        </w:rPr>
        <w:t xml:space="preserve">de la </w:t>
      </w:r>
      <w:r w:rsidR="00BE20F1" w:rsidRPr="00BE20F1">
        <w:rPr>
          <w:rFonts w:cs="Arial"/>
        </w:rPr>
        <w:t xml:space="preserve">LGEEPA </w:t>
      </w:r>
      <w:r w:rsidRPr="00C22E61">
        <w:rPr>
          <w:rFonts w:cs="Arial"/>
        </w:rPr>
        <w:t>haciendo énfasis en los lineamientos y estrategias ecológicas aplicables al programa de ordenamiento ecológico, los cuales resultan aplicables al Proyecto. En este sentido, citamos primero el artículo 12</w:t>
      </w:r>
      <w:r w:rsidR="00BE20F1">
        <w:rPr>
          <w:rFonts w:cs="Arial"/>
        </w:rPr>
        <w:t xml:space="preserve"> el cual establece lo siguiente</w:t>
      </w:r>
      <w:r w:rsidRPr="00C22E61">
        <w:rPr>
          <w:rFonts w:cs="Arial"/>
        </w:rPr>
        <w:t xml:space="preserve">: </w:t>
      </w:r>
    </w:p>
    <w:p w14:paraId="03C08AFB" w14:textId="77777777" w:rsidR="00AF3CA4" w:rsidRPr="00C22E61" w:rsidRDefault="00AF3CA4" w:rsidP="00C22E61">
      <w:pPr>
        <w:spacing w:after="0" w:line="360" w:lineRule="auto"/>
        <w:jc w:val="both"/>
        <w:rPr>
          <w:rFonts w:cs="Arial"/>
        </w:rPr>
      </w:pPr>
    </w:p>
    <w:p w14:paraId="0CA066E6" w14:textId="1AF528A4" w:rsidR="00AF3CA4" w:rsidRPr="00C22E61" w:rsidRDefault="00653572" w:rsidP="00C22E61">
      <w:pPr>
        <w:spacing w:after="0" w:line="360" w:lineRule="auto"/>
        <w:jc w:val="both"/>
        <w:rPr>
          <w:rFonts w:cs="Arial"/>
        </w:rPr>
      </w:pPr>
      <w:r w:rsidRPr="00653572">
        <w:rPr>
          <w:rFonts w:cs="Arial"/>
        </w:rPr>
        <w:t>Artículo 12.- En la determinación de los lineamientos y estrategias ecológicas aplicables al programa de ordenamiento ecológico, a que hace referencia la fracción II del artículo 8o., se deberá́ considerar como mínimo lo siguiente</w:t>
      </w:r>
      <w:r w:rsidR="009E6821" w:rsidRPr="00C22E61">
        <w:rPr>
          <w:rFonts w:cs="Arial"/>
        </w:rPr>
        <w:t xml:space="preserve">: </w:t>
      </w:r>
    </w:p>
    <w:p w14:paraId="00984360" w14:textId="77777777" w:rsidR="00AF3CA4" w:rsidRPr="00C22E61" w:rsidRDefault="00AF3CA4" w:rsidP="00C22E61">
      <w:pPr>
        <w:spacing w:after="0" w:line="360" w:lineRule="auto"/>
        <w:jc w:val="both"/>
        <w:rPr>
          <w:rFonts w:cs="Arial"/>
        </w:rPr>
      </w:pPr>
    </w:p>
    <w:p w14:paraId="6C5D67BB" w14:textId="77777777" w:rsidR="00AF3CA4" w:rsidRPr="00C22E61" w:rsidRDefault="009E6821" w:rsidP="00C22E61">
      <w:pPr>
        <w:numPr>
          <w:ilvl w:val="0"/>
          <w:numId w:val="40"/>
        </w:numPr>
        <w:spacing w:after="0" w:line="360" w:lineRule="auto"/>
        <w:jc w:val="both"/>
        <w:rPr>
          <w:rFonts w:cs="Arial"/>
        </w:rPr>
      </w:pPr>
      <w:r w:rsidRPr="00C22E61">
        <w:rPr>
          <w:rFonts w:cs="Arial"/>
        </w:rPr>
        <w:t>Las cuencas hidrológicas</w:t>
      </w:r>
    </w:p>
    <w:p w14:paraId="56615111" w14:textId="77777777" w:rsidR="00AF3CA4" w:rsidRPr="00C22E61" w:rsidRDefault="009E6821" w:rsidP="00C22E61">
      <w:pPr>
        <w:numPr>
          <w:ilvl w:val="0"/>
          <w:numId w:val="40"/>
        </w:numPr>
        <w:spacing w:after="0" w:line="360" w:lineRule="auto"/>
        <w:jc w:val="both"/>
        <w:rPr>
          <w:rFonts w:cs="Arial"/>
        </w:rPr>
      </w:pPr>
      <w:r w:rsidRPr="00C22E61">
        <w:rPr>
          <w:rFonts w:cs="Arial"/>
        </w:rPr>
        <w:t xml:space="preserve">La disponibilidad de agua; </w:t>
      </w:r>
    </w:p>
    <w:p w14:paraId="6E6FE059" w14:textId="77777777" w:rsidR="00AF3CA4" w:rsidRPr="00C22E61" w:rsidRDefault="00AF3CA4" w:rsidP="00C22E61">
      <w:pPr>
        <w:spacing w:after="0" w:line="360" w:lineRule="auto"/>
        <w:jc w:val="both"/>
        <w:rPr>
          <w:rFonts w:cs="Arial"/>
        </w:rPr>
      </w:pPr>
    </w:p>
    <w:p w14:paraId="54FEBB1B" w14:textId="4A24D5A6" w:rsidR="00AF3CA4" w:rsidRPr="00C22E61" w:rsidRDefault="009E6821" w:rsidP="00C22E61">
      <w:pPr>
        <w:spacing w:after="0" w:line="360" w:lineRule="auto"/>
        <w:jc w:val="both"/>
        <w:rPr>
          <w:rFonts w:cs="Arial"/>
        </w:rPr>
      </w:pPr>
      <w:r w:rsidRPr="00C22E61">
        <w:rPr>
          <w:rFonts w:cs="Arial"/>
        </w:rPr>
        <w:lastRenderedPageBreak/>
        <w:t xml:space="preserve">Por lo que hace a la Manifestación de Impacto Ambiental, que ya resaltamos como uno de los instrumentos sustanciales en el proyecto, el Reglamento </w:t>
      </w:r>
      <w:r w:rsidR="008E7DAB">
        <w:rPr>
          <w:rFonts w:cs="Arial"/>
        </w:rPr>
        <w:t xml:space="preserve">de la </w:t>
      </w:r>
      <w:r w:rsidR="008E7DAB" w:rsidRPr="00BE20F1">
        <w:rPr>
          <w:rFonts w:cs="Arial"/>
        </w:rPr>
        <w:t>LGEEPA</w:t>
      </w:r>
      <w:r w:rsidR="008E7DAB">
        <w:rPr>
          <w:rFonts w:cs="Arial"/>
        </w:rPr>
        <w:t xml:space="preserve"> </w:t>
      </w:r>
      <w:r w:rsidRPr="00C22E61">
        <w:rPr>
          <w:rFonts w:cs="Arial"/>
        </w:rPr>
        <w:t>puntualiza sobre cuestiones vinculadas con los MIA’s y su trámite. El artículo 5 de dicho ordenamiento hace referencia a las obras hidráulicas que requieren de este estudio, mencionando las siguientes:</w:t>
      </w:r>
    </w:p>
    <w:p w14:paraId="4B5CCF8D" w14:textId="77777777" w:rsidR="00AF3CA4" w:rsidRPr="00C22E61" w:rsidRDefault="00AF3CA4" w:rsidP="00C22E61">
      <w:pPr>
        <w:spacing w:after="0" w:line="360" w:lineRule="auto"/>
        <w:jc w:val="both"/>
        <w:rPr>
          <w:rFonts w:cs="Arial"/>
        </w:rPr>
      </w:pPr>
    </w:p>
    <w:p w14:paraId="42933EC5" w14:textId="77777777" w:rsidR="00AF3CA4" w:rsidRPr="00C22E61" w:rsidRDefault="009E6821" w:rsidP="00C22E61">
      <w:pPr>
        <w:numPr>
          <w:ilvl w:val="0"/>
          <w:numId w:val="46"/>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Obras de conducción para el abastecimiento de agua nacional que rebasen los 10 kilómetros de longitud, que tengan un gasto de más de quince litros por segundo y cuyo diámetro de conducción exceda de 15 centímetros; </w:t>
      </w:r>
    </w:p>
    <w:p w14:paraId="25DBF0A6" w14:textId="77777777" w:rsidR="00AF3CA4" w:rsidRPr="00C22E61" w:rsidRDefault="00AF3CA4" w:rsidP="00C22E61">
      <w:pPr>
        <w:spacing w:after="0" w:line="360" w:lineRule="auto"/>
        <w:ind w:left="720"/>
        <w:jc w:val="both"/>
        <w:rPr>
          <w:rFonts w:cs="Arial"/>
        </w:rPr>
      </w:pPr>
    </w:p>
    <w:p w14:paraId="01ABC50F" w14:textId="77777777" w:rsidR="00AF3CA4" w:rsidRPr="00C22E61" w:rsidRDefault="009E6821" w:rsidP="00C22E61">
      <w:pPr>
        <w:numPr>
          <w:ilvl w:val="0"/>
          <w:numId w:val="46"/>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Sistemas de abastecimiento múltiple de agua con diámetros de conducción de más de 25 centímetros y una longitud mayor a 100 kilómetros; </w:t>
      </w:r>
    </w:p>
    <w:p w14:paraId="35B37F21" w14:textId="77777777" w:rsidR="00AF3CA4" w:rsidRPr="00C22E61" w:rsidRDefault="00AF3CA4" w:rsidP="00C22E61">
      <w:pPr>
        <w:spacing w:after="0" w:line="360" w:lineRule="auto"/>
        <w:ind w:left="720"/>
        <w:jc w:val="both"/>
        <w:rPr>
          <w:rFonts w:cs="Arial"/>
        </w:rPr>
      </w:pPr>
    </w:p>
    <w:p w14:paraId="4220F50D" w14:textId="1BEA8B88" w:rsidR="00AF3CA4" w:rsidRPr="00C22E61" w:rsidRDefault="009E6821" w:rsidP="00C22E61">
      <w:pPr>
        <w:numPr>
          <w:ilvl w:val="0"/>
          <w:numId w:val="46"/>
        </w:numPr>
        <w:pBdr>
          <w:top w:val="nil"/>
          <w:left w:val="nil"/>
          <w:bottom w:val="nil"/>
          <w:right w:val="nil"/>
          <w:between w:val="nil"/>
        </w:pBdr>
        <w:spacing w:after="0" w:line="360" w:lineRule="auto"/>
        <w:jc w:val="both"/>
        <w:rPr>
          <w:rFonts w:cs="Arial"/>
          <w:color w:val="000000"/>
        </w:rPr>
      </w:pPr>
      <w:r w:rsidRPr="00C22E61">
        <w:rPr>
          <w:rFonts w:cs="Arial"/>
          <w:color w:val="000000"/>
        </w:rPr>
        <w:t>Plantas para el tratamiento de aguas residuales que descarguen líquidos o Iodos en cuerpos receptores que constituyan bienes nacionales, excepto aquellas en las que se reúnan las siguientes características</w:t>
      </w:r>
      <w:r w:rsidR="00D9017E">
        <w:rPr>
          <w:rFonts w:cs="Arial"/>
          <w:color w:val="000000"/>
        </w:rPr>
        <w:t xml:space="preserve"> entre otras</w:t>
      </w:r>
      <w:r w:rsidRPr="00C22E61">
        <w:rPr>
          <w:rFonts w:cs="Arial"/>
          <w:color w:val="000000"/>
        </w:rPr>
        <w:t xml:space="preserve">: </w:t>
      </w:r>
    </w:p>
    <w:p w14:paraId="0565B8F6"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2A75628D" w14:textId="77777777" w:rsidR="00AF3CA4" w:rsidRPr="00C22E61" w:rsidRDefault="009E6821" w:rsidP="00C22E61">
      <w:pPr>
        <w:numPr>
          <w:ilvl w:val="2"/>
          <w:numId w:val="52"/>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Descarguen líquidos hasta un máximo de 100 litros por segundo, incluyendo las obras de descarga en la zona federal; </w:t>
      </w:r>
    </w:p>
    <w:p w14:paraId="74528300" w14:textId="77777777" w:rsidR="00AF3CA4" w:rsidRPr="00C22E61" w:rsidRDefault="00AF3CA4" w:rsidP="00C22E61">
      <w:pPr>
        <w:pBdr>
          <w:top w:val="nil"/>
          <w:left w:val="nil"/>
          <w:bottom w:val="nil"/>
          <w:right w:val="nil"/>
          <w:between w:val="nil"/>
        </w:pBdr>
        <w:spacing w:after="0" w:line="360" w:lineRule="auto"/>
        <w:ind w:left="2160"/>
        <w:jc w:val="both"/>
        <w:rPr>
          <w:rFonts w:cs="Arial"/>
          <w:i/>
          <w:color w:val="000000"/>
        </w:rPr>
      </w:pPr>
    </w:p>
    <w:p w14:paraId="1C7897A8" w14:textId="50305178" w:rsidR="00AF3CA4" w:rsidRPr="00C22E61" w:rsidRDefault="009E6821" w:rsidP="00C22E61">
      <w:pPr>
        <w:spacing w:after="0" w:line="360" w:lineRule="auto"/>
        <w:jc w:val="both"/>
        <w:rPr>
          <w:rFonts w:cs="Arial"/>
        </w:rPr>
      </w:pPr>
      <w:r w:rsidRPr="00C22E61">
        <w:rPr>
          <w:rFonts w:cs="Arial"/>
        </w:rPr>
        <w:t>Lo anterior</w:t>
      </w:r>
      <w:r w:rsidR="00D9017E">
        <w:rPr>
          <w:rFonts w:cs="Arial"/>
        </w:rPr>
        <w:t>,</w:t>
      </w:r>
      <w:r w:rsidRPr="00C22E61">
        <w:rPr>
          <w:rFonts w:cs="Arial"/>
        </w:rPr>
        <w:t xml:space="preserve"> implica que la Entidad Promovente del Proyecto deberá presentar ante la SEMARNAT</w:t>
      </w:r>
      <w:r w:rsidR="00D9017E">
        <w:rPr>
          <w:rFonts w:cs="Arial"/>
        </w:rPr>
        <w:t>,</w:t>
      </w:r>
      <w:r w:rsidRPr="00C22E61">
        <w:rPr>
          <w:rFonts w:cs="Arial"/>
        </w:rPr>
        <w:t xml:space="preserve"> un</w:t>
      </w:r>
      <w:r w:rsidR="00D9017E">
        <w:rPr>
          <w:rFonts w:cs="Arial"/>
        </w:rPr>
        <w:t>a</w:t>
      </w:r>
      <w:r w:rsidRPr="00C22E61">
        <w:rPr>
          <w:rFonts w:cs="Arial"/>
        </w:rPr>
        <w:t xml:space="preserve"> Manifestación de Impacto Ambiental en la modalidad que corresponde, para lo cual, debemos atender los artículos 10 y 11 que establecen la modalidad regional o particular, considerando las regionales bajo los siguientes criterios:</w:t>
      </w:r>
    </w:p>
    <w:p w14:paraId="595EB6DC" w14:textId="77777777" w:rsidR="00AF3CA4" w:rsidRPr="00C22E61" w:rsidRDefault="00AF3CA4" w:rsidP="00C22E61">
      <w:pPr>
        <w:spacing w:after="0" w:line="360" w:lineRule="auto"/>
        <w:jc w:val="both"/>
        <w:rPr>
          <w:rFonts w:cs="Arial"/>
        </w:rPr>
      </w:pPr>
    </w:p>
    <w:p w14:paraId="219A03EB" w14:textId="77777777" w:rsidR="00AF3CA4" w:rsidRPr="00C22E61" w:rsidRDefault="009E6821" w:rsidP="00C22E61">
      <w:pPr>
        <w:numPr>
          <w:ilvl w:val="0"/>
          <w:numId w:val="1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Parques industriales y acuícolas, granjas acuícolas de más de 500 hectáreas, carreteras y vías férreas, proyectos de generación de energía nuclear, presas y, en general, proyectos que alteren las cuencas hidrológicas; </w:t>
      </w:r>
    </w:p>
    <w:p w14:paraId="2C951AB9" w14:textId="77777777" w:rsidR="00AF3CA4" w:rsidRPr="00C22E61" w:rsidRDefault="00AF3CA4" w:rsidP="00C22E61">
      <w:pPr>
        <w:spacing w:after="0" w:line="360" w:lineRule="auto"/>
        <w:ind w:left="720"/>
        <w:jc w:val="both"/>
        <w:rPr>
          <w:rFonts w:cs="Arial"/>
        </w:rPr>
      </w:pPr>
    </w:p>
    <w:p w14:paraId="6F2F0891" w14:textId="02251262" w:rsidR="00AF3CA4" w:rsidRPr="00C22E61" w:rsidRDefault="009E6821" w:rsidP="00C22E61">
      <w:pPr>
        <w:numPr>
          <w:ilvl w:val="0"/>
          <w:numId w:val="1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Un conjunto de obras o actividades que se encuentren incluidas en un plan o programa parcial de desarrollo urbano o de ordenamiento ecológico que sea sometido a consideración de la Secretaría en los términos previstos por el artículo 22 de este </w:t>
      </w:r>
      <w:r w:rsidR="00AB41EE">
        <w:rPr>
          <w:rFonts w:cs="Arial"/>
          <w:color w:val="000000"/>
        </w:rPr>
        <w:t>R</w:t>
      </w:r>
      <w:r w:rsidRPr="00C22E61">
        <w:rPr>
          <w:rFonts w:cs="Arial"/>
          <w:color w:val="000000"/>
        </w:rPr>
        <w:t xml:space="preserve">eglamento; </w:t>
      </w:r>
    </w:p>
    <w:p w14:paraId="7A6888F3" w14:textId="77777777" w:rsidR="00AF3CA4" w:rsidRPr="00C22E61" w:rsidRDefault="00AF3CA4" w:rsidP="00C22E61">
      <w:pPr>
        <w:spacing w:after="0" w:line="360" w:lineRule="auto"/>
        <w:ind w:left="720"/>
        <w:jc w:val="both"/>
        <w:rPr>
          <w:rFonts w:cs="Arial"/>
        </w:rPr>
      </w:pPr>
    </w:p>
    <w:p w14:paraId="175AD03C" w14:textId="77777777" w:rsidR="00AF3CA4" w:rsidRPr="00C22E61" w:rsidRDefault="009E6821" w:rsidP="00C22E61">
      <w:pPr>
        <w:numPr>
          <w:ilvl w:val="0"/>
          <w:numId w:val="1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Un conjunto de proyectos de obras y actividades que pretendan realizarse en una región ecológica determinada, y </w:t>
      </w:r>
    </w:p>
    <w:p w14:paraId="11F34E50" w14:textId="77777777" w:rsidR="00AF3CA4" w:rsidRPr="00C22E61" w:rsidRDefault="00AF3CA4" w:rsidP="00C22E61">
      <w:pPr>
        <w:spacing w:after="0" w:line="360" w:lineRule="auto"/>
        <w:ind w:left="720"/>
        <w:jc w:val="both"/>
        <w:rPr>
          <w:rFonts w:cs="Arial"/>
        </w:rPr>
      </w:pPr>
    </w:p>
    <w:p w14:paraId="3E101599" w14:textId="77777777" w:rsidR="00AF3CA4" w:rsidRPr="00C22E61" w:rsidRDefault="009E6821" w:rsidP="00C22E61">
      <w:pPr>
        <w:numPr>
          <w:ilvl w:val="0"/>
          <w:numId w:val="1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Proyectos que pretendan desarrollarse en sitios en los que, por su interacción con los diferentes componentes ambientales regionales, se prevean impactos acumulativos, sinérgicos o residuales que pudieran ocasionar la destrucción, el aislamiento o la fragmentación de los ecosistemas. </w:t>
      </w:r>
    </w:p>
    <w:p w14:paraId="0A1973D0" w14:textId="77777777" w:rsidR="00AF3CA4" w:rsidRPr="00C22E61" w:rsidRDefault="00AF3CA4" w:rsidP="00C22E61">
      <w:pPr>
        <w:pBdr>
          <w:top w:val="nil"/>
          <w:left w:val="nil"/>
          <w:bottom w:val="nil"/>
          <w:right w:val="nil"/>
          <w:between w:val="nil"/>
        </w:pBdr>
        <w:spacing w:after="0" w:line="360" w:lineRule="auto"/>
        <w:ind w:left="1080"/>
        <w:jc w:val="both"/>
        <w:rPr>
          <w:rFonts w:cs="Arial"/>
          <w:i/>
          <w:color w:val="000000"/>
        </w:rPr>
      </w:pPr>
    </w:p>
    <w:p w14:paraId="0D7CB541" w14:textId="77777777" w:rsidR="00AF3CA4" w:rsidRPr="00C22E61" w:rsidRDefault="009E6821" w:rsidP="00C22E61">
      <w:pPr>
        <w:spacing w:after="0" w:line="360" w:lineRule="auto"/>
        <w:jc w:val="both"/>
        <w:rPr>
          <w:rFonts w:cs="Arial"/>
        </w:rPr>
      </w:pPr>
      <w:r w:rsidRPr="00C22E61">
        <w:rPr>
          <w:rFonts w:cs="Arial"/>
        </w:rPr>
        <w:t xml:space="preserve">En los demás casos, la manifestación deberá presentarse en la modalidad particular. </w:t>
      </w:r>
    </w:p>
    <w:p w14:paraId="0442250E" w14:textId="77777777" w:rsidR="00AF3CA4" w:rsidRPr="00C22E61" w:rsidRDefault="00AF3CA4" w:rsidP="00C22E61">
      <w:pPr>
        <w:spacing w:after="0" w:line="360" w:lineRule="auto"/>
        <w:jc w:val="both"/>
        <w:rPr>
          <w:rFonts w:cs="Arial"/>
        </w:rPr>
      </w:pPr>
    </w:p>
    <w:p w14:paraId="78944487" w14:textId="643905B3" w:rsidR="00AF3CA4" w:rsidRPr="00C22E61" w:rsidRDefault="009E6821" w:rsidP="00C22E61">
      <w:pPr>
        <w:spacing w:after="0" w:line="360" w:lineRule="auto"/>
        <w:jc w:val="both"/>
        <w:rPr>
          <w:rFonts w:cs="Arial"/>
        </w:rPr>
      </w:pPr>
      <w:r w:rsidRPr="00C22E61">
        <w:rPr>
          <w:rFonts w:cs="Arial"/>
        </w:rPr>
        <w:t>Respecto a las resoluciones emitidas por la SEMARNAT, una vez realizado el análisis de la Manifestación de Impacto Ambiental correspondiente, se citan los siguientes artículos</w:t>
      </w:r>
      <w:r w:rsidR="00720E5A">
        <w:rPr>
          <w:rFonts w:cs="Arial"/>
        </w:rPr>
        <w:t xml:space="preserve"> del Reglamento de la </w:t>
      </w:r>
      <w:proofErr w:type="gramStart"/>
      <w:r w:rsidR="00720E5A" w:rsidRPr="00BE20F1">
        <w:rPr>
          <w:rFonts w:cs="Arial"/>
        </w:rPr>
        <w:t>LGEEPA</w:t>
      </w:r>
      <w:r w:rsidR="00720E5A">
        <w:rPr>
          <w:rFonts w:cs="Arial"/>
        </w:rPr>
        <w:t xml:space="preserve"> </w:t>
      </w:r>
      <w:r w:rsidRPr="00C22E61">
        <w:rPr>
          <w:rFonts w:cs="Arial"/>
        </w:rPr>
        <w:t>:</w:t>
      </w:r>
      <w:proofErr w:type="gramEnd"/>
    </w:p>
    <w:p w14:paraId="6B15E2F4" w14:textId="77777777" w:rsidR="00AF3CA4" w:rsidRPr="00C22E61" w:rsidRDefault="00AF3CA4" w:rsidP="00C22E61">
      <w:pPr>
        <w:spacing w:after="0" w:line="360" w:lineRule="auto"/>
        <w:jc w:val="both"/>
        <w:rPr>
          <w:rFonts w:cs="Arial"/>
        </w:rPr>
      </w:pPr>
    </w:p>
    <w:p w14:paraId="41B0AAD8" w14:textId="77777777" w:rsidR="00AF3CA4" w:rsidRPr="00C22E61" w:rsidRDefault="009E6821" w:rsidP="00C22E61">
      <w:pPr>
        <w:spacing w:after="0" w:line="360" w:lineRule="auto"/>
        <w:jc w:val="both"/>
        <w:rPr>
          <w:rFonts w:cs="Arial"/>
        </w:rPr>
      </w:pPr>
      <w:r w:rsidRPr="00C22E61">
        <w:rPr>
          <w:rFonts w:cs="Arial"/>
        </w:rPr>
        <w:t xml:space="preserve">Artículo 44.- Al evaluar las manifestaciones de impacto ambiental la Secretaría deberá́ considerar: </w:t>
      </w:r>
    </w:p>
    <w:p w14:paraId="3196F237" w14:textId="77777777" w:rsidR="00AF3CA4" w:rsidRPr="00C22E61" w:rsidRDefault="00AF3CA4" w:rsidP="00C22E61">
      <w:pPr>
        <w:spacing w:after="0" w:line="360" w:lineRule="auto"/>
        <w:jc w:val="both"/>
        <w:rPr>
          <w:rFonts w:cs="Arial"/>
        </w:rPr>
      </w:pPr>
    </w:p>
    <w:p w14:paraId="06D70858" w14:textId="77777777" w:rsidR="00AF3CA4" w:rsidRPr="00C22E61" w:rsidRDefault="009E6821" w:rsidP="00C22E61">
      <w:pPr>
        <w:numPr>
          <w:ilvl w:val="0"/>
          <w:numId w:val="19"/>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Los posibles efectos de las obras o actividades a desarrollarse en el o los ecosistemas de que se trate, tomando en cuenta el conjunto de elementos que los conforman, y no únicamente los recursos que fuesen objeto de aprovechamiento o afectación; </w:t>
      </w:r>
    </w:p>
    <w:p w14:paraId="0267BBB7" w14:textId="77777777" w:rsidR="00AF3CA4" w:rsidRPr="00C22E61" w:rsidRDefault="00AF3CA4" w:rsidP="00C22E61">
      <w:pPr>
        <w:spacing w:after="0" w:line="360" w:lineRule="auto"/>
        <w:ind w:left="720"/>
        <w:jc w:val="both"/>
        <w:rPr>
          <w:rFonts w:cs="Arial"/>
        </w:rPr>
      </w:pPr>
    </w:p>
    <w:p w14:paraId="6099013E" w14:textId="77777777" w:rsidR="00AF3CA4" w:rsidRPr="00C22E61" w:rsidRDefault="009E6821" w:rsidP="00C22E61">
      <w:pPr>
        <w:numPr>
          <w:ilvl w:val="0"/>
          <w:numId w:val="19"/>
        </w:num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La utilización de los recursos naturales en forma que se respete la integridad funcional y las capacidades de carga de los ecosistemas de los que forman parte dichos recursos, por periodos indefinidos, y </w:t>
      </w:r>
    </w:p>
    <w:p w14:paraId="68D19658" w14:textId="77777777" w:rsidR="00AF3CA4" w:rsidRPr="00C22E61" w:rsidRDefault="00AF3CA4" w:rsidP="00C22E61">
      <w:pPr>
        <w:spacing w:after="0" w:line="360" w:lineRule="auto"/>
        <w:ind w:left="720"/>
        <w:jc w:val="both"/>
        <w:rPr>
          <w:rFonts w:cs="Arial"/>
        </w:rPr>
      </w:pPr>
    </w:p>
    <w:p w14:paraId="4B819140" w14:textId="77777777" w:rsidR="00AF3CA4" w:rsidRPr="00C22E61" w:rsidRDefault="009E6821" w:rsidP="00C22E61">
      <w:pPr>
        <w:numPr>
          <w:ilvl w:val="0"/>
          <w:numId w:val="19"/>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su caso, la Secretaría podrá considerar las medidas preventivas, de mitigación y las demás que sean propuestas de manera voluntaria por el solicitante, para evitar o reducir al mínimo los efectos negativos sobre el ambiente. </w:t>
      </w:r>
    </w:p>
    <w:p w14:paraId="44AE1193" w14:textId="77777777" w:rsidR="00AF3CA4" w:rsidRPr="00C22E61" w:rsidRDefault="00AF3CA4" w:rsidP="00C22E61">
      <w:pPr>
        <w:spacing w:after="0" w:line="360" w:lineRule="auto"/>
        <w:ind w:left="720"/>
        <w:jc w:val="both"/>
        <w:rPr>
          <w:rFonts w:cs="Arial"/>
        </w:rPr>
      </w:pPr>
    </w:p>
    <w:p w14:paraId="64E51F9F" w14:textId="77777777" w:rsidR="00AF3CA4" w:rsidRPr="00C22E61" w:rsidRDefault="009E6821" w:rsidP="00C22E61">
      <w:pPr>
        <w:spacing w:after="0" w:line="360" w:lineRule="auto"/>
        <w:jc w:val="both"/>
        <w:rPr>
          <w:rFonts w:cs="Arial"/>
        </w:rPr>
      </w:pPr>
      <w:r w:rsidRPr="00C22E61">
        <w:rPr>
          <w:rFonts w:cs="Arial"/>
        </w:rPr>
        <w:t xml:space="preserve">Artículo 45.- Una vez concluida la evaluación de la manifestación de impacto ambiental, la Secretaría deberá emitir, fundada y motivada, la resolución correspondiente en la que podrá: </w:t>
      </w:r>
    </w:p>
    <w:p w14:paraId="44FB1431" w14:textId="77777777" w:rsidR="00AF3CA4" w:rsidRPr="00C22E61" w:rsidRDefault="00AF3CA4" w:rsidP="00C22E61">
      <w:pPr>
        <w:spacing w:after="0" w:line="360" w:lineRule="auto"/>
        <w:jc w:val="both"/>
        <w:rPr>
          <w:rFonts w:cs="Arial"/>
          <w:i/>
        </w:rPr>
      </w:pPr>
    </w:p>
    <w:p w14:paraId="6F42782F" w14:textId="77777777" w:rsidR="00AF3CA4" w:rsidRPr="00C22E61" w:rsidRDefault="009E6821" w:rsidP="00C22E61">
      <w:pPr>
        <w:numPr>
          <w:ilvl w:val="0"/>
          <w:numId w:val="2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Autorizar la realización de la obra o actividad en los términos y condiciones manifestados; </w:t>
      </w:r>
    </w:p>
    <w:p w14:paraId="6409A1DA" w14:textId="77777777" w:rsidR="00AF3CA4" w:rsidRPr="00C22E61" w:rsidRDefault="00AF3CA4" w:rsidP="00C22E61">
      <w:pPr>
        <w:spacing w:after="0" w:line="360" w:lineRule="auto"/>
        <w:ind w:left="720"/>
        <w:jc w:val="both"/>
        <w:rPr>
          <w:rFonts w:cs="Arial"/>
        </w:rPr>
      </w:pPr>
    </w:p>
    <w:p w14:paraId="60930EEC" w14:textId="77777777" w:rsidR="00AF3CA4" w:rsidRPr="00C22E61" w:rsidRDefault="009E6821" w:rsidP="00C22E61">
      <w:pPr>
        <w:numPr>
          <w:ilvl w:val="0"/>
          <w:numId w:val="2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Autorizar total o parcialmente la realización de la obra o actividad de manera condicionada. </w:t>
      </w:r>
    </w:p>
    <w:p w14:paraId="04B04EB4" w14:textId="77777777" w:rsidR="00AF3CA4" w:rsidRPr="00C22E61" w:rsidRDefault="00AF3CA4" w:rsidP="00C22E61">
      <w:pPr>
        <w:spacing w:after="0" w:line="360" w:lineRule="auto"/>
        <w:ind w:left="720"/>
        <w:jc w:val="both"/>
        <w:rPr>
          <w:rFonts w:cs="Arial"/>
        </w:rPr>
      </w:pPr>
    </w:p>
    <w:p w14:paraId="7AC7F022" w14:textId="77777777" w:rsidR="00AF3CA4" w:rsidRPr="00C22E61" w:rsidRDefault="009E6821" w:rsidP="00C22E61">
      <w:pPr>
        <w:spacing w:after="0" w:line="360" w:lineRule="auto"/>
        <w:ind w:left="708"/>
        <w:jc w:val="both"/>
        <w:rPr>
          <w:rFonts w:cs="Arial"/>
        </w:rPr>
      </w:pPr>
      <w:r w:rsidRPr="00C22E61">
        <w:rPr>
          <w:rFonts w:cs="Arial"/>
        </w:rPr>
        <w:t xml:space="preserve">En este caso la Secretaría podrá sujetar la realización de la obra o actividad a la modificación del proyecto o al establecimiento de medidas adicionales de prevención y mitigación que tengan por objeto evitar, atenuar o compensar los impactos ambientales adversos susceptibles de ser producidos en la construcción, operación normal, etapa de abandono, término de vida útil del proyecto, o en caso de accidente, </w:t>
      </w:r>
    </w:p>
    <w:p w14:paraId="635430A6" w14:textId="77777777" w:rsidR="00AF3CA4" w:rsidRPr="00C22E61" w:rsidRDefault="00AF3CA4" w:rsidP="00C22E61">
      <w:pPr>
        <w:spacing w:after="0" w:line="360" w:lineRule="auto"/>
        <w:jc w:val="both"/>
        <w:rPr>
          <w:rFonts w:cs="Arial"/>
        </w:rPr>
      </w:pPr>
    </w:p>
    <w:p w14:paraId="2FDB4A84" w14:textId="77777777" w:rsidR="00AF3CA4" w:rsidRPr="00C22E61" w:rsidRDefault="009E6821" w:rsidP="00C22E61">
      <w:pPr>
        <w:numPr>
          <w:ilvl w:val="0"/>
          <w:numId w:val="2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Negar la autorización en los términos de la fracción III del Artículo 35 de la Ley. </w:t>
      </w:r>
    </w:p>
    <w:p w14:paraId="0AC6673F" w14:textId="77777777" w:rsidR="00AF3CA4" w:rsidRDefault="00AF3CA4" w:rsidP="00C22E61">
      <w:pPr>
        <w:spacing w:after="0" w:line="360" w:lineRule="auto"/>
        <w:jc w:val="both"/>
        <w:rPr>
          <w:rFonts w:cs="Arial"/>
          <w:highlight w:val="yellow"/>
        </w:rPr>
      </w:pPr>
    </w:p>
    <w:p w14:paraId="2A88CC64" w14:textId="77777777" w:rsidR="00B730A5" w:rsidRPr="00C22E61" w:rsidRDefault="00B730A5" w:rsidP="00C22E61">
      <w:pPr>
        <w:spacing w:after="0" w:line="360" w:lineRule="auto"/>
        <w:jc w:val="both"/>
        <w:rPr>
          <w:rFonts w:cs="Arial"/>
          <w:highlight w:val="yellow"/>
        </w:rPr>
      </w:pPr>
    </w:p>
    <w:p w14:paraId="7873A5B0" w14:textId="77777777" w:rsidR="00AF3CA4" w:rsidRPr="00C22E61" w:rsidRDefault="009E6821" w:rsidP="00C22E61">
      <w:pPr>
        <w:spacing w:after="0" w:line="360" w:lineRule="auto"/>
        <w:jc w:val="both"/>
        <w:rPr>
          <w:rFonts w:cs="Arial"/>
          <w:u w:val="single"/>
        </w:rPr>
      </w:pPr>
      <w:r w:rsidRPr="00C22E61">
        <w:rPr>
          <w:rFonts w:cs="Arial"/>
          <w:u w:val="single"/>
        </w:rPr>
        <w:lastRenderedPageBreak/>
        <w:t>Normas de Carácter General</w:t>
      </w:r>
    </w:p>
    <w:p w14:paraId="07A84DEC" w14:textId="77777777" w:rsidR="00AF3CA4" w:rsidRPr="00C22E61" w:rsidRDefault="00AF3CA4" w:rsidP="00C22E61">
      <w:pPr>
        <w:spacing w:after="0" w:line="360" w:lineRule="auto"/>
        <w:jc w:val="both"/>
        <w:rPr>
          <w:rFonts w:cs="Arial"/>
        </w:rPr>
      </w:pPr>
    </w:p>
    <w:p w14:paraId="5EC2094F" w14:textId="43C9BFDE" w:rsidR="00AF3CA4" w:rsidRPr="00C22E61" w:rsidRDefault="009E6821" w:rsidP="00C22E61">
      <w:pPr>
        <w:spacing w:after="0" w:line="360" w:lineRule="auto"/>
        <w:jc w:val="both"/>
        <w:rPr>
          <w:rFonts w:cs="Arial"/>
        </w:rPr>
      </w:pPr>
      <w:r w:rsidRPr="00C22E61">
        <w:rPr>
          <w:rFonts w:cs="Arial"/>
        </w:rPr>
        <w:t xml:space="preserve">Enfatizamos, en primer lugar, </w:t>
      </w:r>
      <w:r w:rsidR="003C7491" w:rsidRPr="00082536">
        <w:rPr>
          <w:rFonts w:cs="Arial"/>
        </w:rPr>
        <w:t>l</w:t>
      </w:r>
      <w:r w:rsidRPr="00082536">
        <w:rPr>
          <w:rFonts w:cs="Arial"/>
        </w:rPr>
        <w:t xml:space="preserve">a </w:t>
      </w:r>
      <w:r w:rsidRPr="00C22E61">
        <w:rPr>
          <w:rFonts w:cs="Arial"/>
        </w:rPr>
        <w:t>NOM-127-SSA1-2021, publicada en mayo de 2022, la cual regula las características químicas, microbiológicas, físicas y radiactivas del agua potable en México. Entró en vigor el 28 de abril del 2023 y es observada por la Secretaría de Salud federal y por la Comisión Federal para la Protección contra Riesgos Sanitarios (</w:t>
      </w:r>
      <w:r w:rsidR="003C7491" w:rsidRPr="00C22E61">
        <w:rPr>
          <w:rFonts w:cs="Arial"/>
          <w:color w:val="000000" w:themeColor="text1"/>
        </w:rPr>
        <w:t>COFEPRIS</w:t>
      </w:r>
      <w:r w:rsidRPr="00C22E61">
        <w:rPr>
          <w:rFonts w:cs="Arial"/>
        </w:rPr>
        <w:t>). Como toda NOM, es de carácter obligatorio para toda entidad pública o privada responsable del abastecimiento de agua para uso y consumo humano. Además, debe hacerse alusión a las siguientes NOM’s:</w:t>
      </w:r>
    </w:p>
    <w:p w14:paraId="54EC0CD7" w14:textId="77777777" w:rsidR="00AF3CA4" w:rsidRPr="00C22E61" w:rsidRDefault="00AF3CA4" w:rsidP="00C22E61">
      <w:pPr>
        <w:spacing w:after="0" w:line="360" w:lineRule="auto"/>
        <w:jc w:val="both"/>
        <w:rPr>
          <w:rFonts w:cs="Arial"/>
        </w:rPr>
      </w:pPr>
    </w:p>
    <w:p w14:paraId="7EB57895" w14:textId="633EDB3E"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Pr>
          <w:rFonts w:cs="Arial"/>
        </w:rPr>
        <w:t> </w:t>
      </w:r>
      <w:r w:rsidR="009E6821" w:rsidRPr="00C22E61">
        <w:rPr>
          <w:rFonts w:cs="Arial"/>
        </w:rPr>
        <w:t>Oficial Mexicana NOM-001-SEMARNAT-2021, Que establece los límites permisibles de contaminantes en las descargas de aguas residuales en cuerpos receptores propiedad de la nación.</w:t>
      </w:r>
    </w:p>
    <w:p w14:paraId="12DFDC3A" w14:textId="77777777" w:rsidR="00AF3CA4" w:rsidRPr="00C22E61" w:rsidRDefault="00AF3CA4" w:rsidP="00C22E61">
      <w:pPr>
        <w:spacing w:after="0" w:line="360" w:lineRule="auto"/>
        <w:ind w:left="714"/>
        <w:jc w:val="both"/>
        <w:rPr>
          <w:rFonts w:cs="Arial"/>
        </w:rPr>
      </w:pPr>
    </w:p>
    <w:p w14:paraId="3110465B" w14:textId="7D6DC8B7"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sidDel="00DE591B">
        <w:rPr>
          <w:rFonts w:cs="Arial"/>
        </w:rPr>
        <w:t xml:space="preserve"> </w:t>
      </w:r>
      <w:r w:rsidR="009E6821" w:rsidRPr="00C22E61">
        <w:rPr>
          <w:rFonts w:cs="Arial"/>
        </w:rPr>
        <w:t xml:space="preserve">Oficial Mexicana NOM-014-CONAGUA-2003, Requisitos para la recarga artificial de acuíferos con agua residual tratada. </w:t>
      </w:r>
    </w:p>
    <w:p w14:paraId="5867EE1E" w14:textId="77777777" w:rsidR="00AF3CA4" w:rsidRPr="00C22E61" w:rsidRDefault="00AF3CA4" w:rsidP="00C22E61">
      <w:pPr>
        <w:spacing w:after="0" w:line="360" w:lineRule="auto"/>
        <w:ind w:left="714"/>
        <w:jc w:val="both"/>
        <w:rPr>
          <w:rFonts w:cs="Arial"/>
        </w:rPr>
      </w:pPr>
    </w:p>
    <w:p w14:paraId="2626E5AB" w14:textId="77BA1A99"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sidDel="00DE591B">
        <w:rPr>
          <w:rFonts w:cs="Arial"/>
        </w:rPr>
        <w:t xml:space="preserve"> </w:t>
      </w:r>
      <w:r w:rsidR="009E6821" w:rsidRPr="00C22E61">
        <w:rPr>
          <w:rFonts w:cs="Arial"/>
        </w:rPr>
        <w:t xml:space="preserve">Oficial Mexicana NOM-015-CONAGUA-2007, Infiltración artificial de agua a los acuíferos. - Características y especificaciones de las obras y del agua. </w:t>
      </w:r>
    </w:p>
    <w:p w14:paraId="3D4592C2" w14:textId="77777777" w:rsidR="00AF3CA4" w:rsidRPr="00C22E61" w:rsidRDefault="00AF3CA4" w:rsidP="00C22E61">
      <w:pPr>
        <w:spacing w:after="0" w:line="360" w:lineRule="auto"/>
        <w:ind w:left="714"/>
        <w:jc w:val="both"/>
        <w:rPr>
          <w:rFonts w:cs="Arial"/>
        </w:rPr>
      </w:pPr>
    </w:p>
    <w:p w14:paraId="311BFAD0" w14:textId="399B652E"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sidDel="00DE591B">
        <w:rPr>
          <w:rFonts w:cs="Arial"/>
        </w:rPr>
        <w:t xml:space="preserve"> </w:t>
      </w:r>
      <w:r w:rsidR="009E6821" w:rsidRPr="00C22E61">
        <w:rPr>
          <w:rFonts w:cs="Arial"/>
        </w:rPr>
        <w:t xml:space="preserve">Oficial Mexicana NOM-230-SSA1-2002, Salud ambiental. Agua para uso y consumo humano, requisitos sanitarios que se deben cumplir en los sistemas de abastecimiento públicos y privados durante el manejo del agua. Procedimientos sanitarios para el muestreo. </w:t>
      </w:r>
    </w:p>
    <w:p w14:paraId="1971CB57" w14:textId="77777777" w:rsidR="00AF3CA4" w:rsidRPr="00C22E61" w:rsidRDefault="00AF3CA4" w:rsidP="00C22E61">
      <w:pPr>
        <w:spacing w:after="0" w:line="360" w:lineRule="auto"/>
        <w:jc w:val="both"/>
        <w:rPr>
          <w:rFonts w:cs="Arial"/>
        </w:rPr>
      </w:pPr>
    </w:p>
    <w:p w14:paraId="3D9290E9" w14:textId="19856A75"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sidDel="00DE591B">
        <w:rPr>
          <w:rFonts w:cs="Arial"/>
        </w:rPr>
        <w:t xml:space="preserve"> </w:t>
      </w:r>
      <w:r w:rsidR="009E6821" w:rsidRPr="00C22E61">
        <w:rPr>
          <w:rFonts w:cs="Arial"/>
        </w:rPr>
        <w:t xml:space="preserve">Oficial Mexicana NOM-013-CONAGUA-2000, Redes de distribución de agua potable- Especificaciones de hermeticidad y métodos de prueba. </w:t>
      </w:r>
    </w:p>
    <w:p w14:paraId="3ACE1F59" w14:textId="77777777" w:rsidR="00AF3CA4" w:rsidRPr="00C22E61" w:rsidRDefault="00AF3CA4" w:rsidP="00C22E61">
      <w:pPr>
        <w:spacing w:after="0" w:line="360" w:lineRule="auto"/>
        <w:jc w:val="both"/>
        <w:rPr>
          <w:rFonts w:cs="Arial"/>
        </w:rPr>
      </w:pPr>
    </w:p>
    <w:p w14:paraId="109577F8" w14:textId="77777777" w:rsidR="00AF3CA4" w:rsidRPr="00C22E61" w:rsidRDefault="009E6821" w:rsidP="00C22E61">
      <w:pPr>
        <w:numPr>
          <w:ilvl w:val="0"/>
          <w:numId w:val="47"/>
        </w:numPr>
        <w:spacing w:after="0" w:line="360" w:lineRule="auto"/>
        <w:ind w:left="714" w:hanging="357"/>
        <w:jc w:val="both"/>
        <w:rPr>
          <w:rFonts w:cs="Arial"/>
        </w:rPr>
      </w:pPr>
      <w:r w:rsidRPr="00C22E61">
        <w:rPr>
          <w:rFonts w:cs="Arial"/>
        </w:rPr>
        <w:lastRenderedPageBreak/>
        <w:t xml:space="preserve">Norma Oficial Mexicana NOM-011-CONAGUA-2000, Conservación del recurso agua. Que establece las especificaciones y el método para determinar la disponibilidad media anual de las aguas nacionales. </w:t>
      </w:r>
    </w:p>
    <w:p w14:paraId="51282861" w14:textId="77777777" w:rsidR="00AF3CA4" w:rsidRPr="00C22E61" w:rsidRDefault="00AF3CA4" w:rsidP="00C22E61">
      <w:pPr>
        <w:spacing w:after="0" w:line="360" w:lineRule="auto"/>
        <w:jc w:val="both"/>
        <w:rPr>
          <w:rFonts w:cs="Arial"/>
        </w:rPr>
      </w:pPr>
    </w:p>
    <w:p w14:paraId="0CA1EF6D" w14:textId="2E51CEB1" w:rsidR="00AF3CA4" w:rsidRPr="00C22E61" w:rsidRDefault="00DE591B" w:rsidP="00C22E61">
      <w:pPr>
        <w:numPr>
          <w:ilvl w:val="0"/>
          <w:numId w:val="47"/>
        </w:numPr>
        <w:spacing w:after="0" w:line="360" w:lineRule="auto"/>
        <w:ind w:left="714" w:hanging="357"/>
        <w:jc w:val="both"/>
        <w:rPr>
          <w:rFonts w:cs="Arial"/>
        </w:rPr>
      </w:pPr>
      <w:r w:rsidRPr="00C22E61">
        <w:rPr>
          <w:rFonts w:cs="Arial"/>
        </w:rPr>
        <w:t>N</w:t>
      </w:r>
      <w:r>
        <w:rPr>
          <w:rFonts w:cs="Arial"/>
        </w:rPr>
        <w:t>orma</w:t>
      </w:r>
      <w:r w:rsidRPr="00C22E61" w:rsidDel="00DE591B">
        <w:rPr>
          <w:rFonts w:cs="Arial"/>
        </w:rPr>
        <w:t xml:space="preserve"> </w:t>
      </w:r>
      <w:r w:rsidR="009E6821" w:rsidRPr="00C22E61">
        <w:rPr>
          <w:rFonts w:cs="Arial"/>
        </w:rPr>
        <w:t xml:space="preserve">Oficial Mexicana NOM-179-SSA1-1998, Vigilancia y evaluación del control de calidad del agua para uso y consumo humano, distribuida por sistemas de abastecimiento público. </w:t>
      </w:r>
    </w:p>
    <w:p w14:paraId="3B6AE870" w14:textId="77777777" w:rsidR="00AF3CA4" w:rsidRPr="00C22E61" w:rsidRDefault="00AF3CA4" w:rsidP="00C22E61">
      <w:pPr>
        <w:spacing w:after="0" w:line="360" w:lineRule="auto"/>
        <w:jc w:val="both"/>
        <w:rPr>
          <w:rFonts w:cs="Arial"/>
        </w:rPr>
      </w:pPr>
    </w:p>
    <w:p w14:paraId="0F63E13D" w14:textId="77777777"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NOM-007-CONAGUA-1997, Requisitos de seguridad para la construcción y operación de tanques para agua. </w:t>
      </w:r>
    </w:p>
    <w:p w14:paraId="05C49EC1" w14:textId="77777777" w:rsidR="00AF3CA4" w:rsidRPr="00C22E61" w:rsidRDefault="00AF3CA4" w:rsidP="00C22E61">
      <w:pPr>
        <w:spacing w:after="0" w:line="360" w:lineRule="auto"/>
        <w:jc w:val="both"/>
        <w:rPr>
          <w:rFonts w:cs="Arial"/>
        </w:rPr>
      </w:pPr>
    </w:p>
    <w:p w14:paraId="630B116D" w14:textId="41E04391"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NOM-003-SEMARNAT-1997, </w:t>
      </w:r>
      <w:r w:rsidR="00C86751">
        <w:rPr>
          <w:rFonts w:cs="Arial"/>
        </w:rPr>
        <w:t>E</w:t>
      </w:r>
      <w:r w:rsidRPr="00C22E61">
        <w:rPr>
          <w:rFonts w:cs="Arial"/>
        </w:rPr>
        <w:t xml:space="preserve">stablece los límites máximos permisibles de contaminantes para las aguas residuales tratadas que se reúsen en servicios al público. </w:t>
      </w:r>
    </w:p>
    <w:p w14:paraId="3AA86F18" w14:textId="77777777" w:rsidR="00AF3CA4" w:rsidRPr="00C22E61" w:rsidRDefault="00AF3CA4" w:rsidP="00C22E61">
      <w:pPr>
        <w:spacing w:after="0" w:line="360" w:lineRule="auto"/>
        <w:jc w:val="both"/>
        <w:rPr>
          <w:rFonts w:cs="Arial"/>
        </w:rPr>
      </w:pPr>
    </w:p>
    <w:p w14:paraId="6ABAC628" w14:textId="77777777"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NOM-003-CONAGUA-1996, Requisitos durante la construcción de pozos de extracción de agua para prevenir la contaminación de acuíferos. </w:t>
      </w:r>
    </w:p>
    <w:p w14:paraId="1A50CF97"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29388C47" w14:textId="5F7C00E6"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NOM-001-SEMARNAT-1996, </w:t>
      </w:r>
      <w:r w:rsidR="00C86751">
        <w:rPr>
          <w:rFonts w:cs="Arial"/>
        </w:rPr>
        <w:t>E</w:t>
      </w:r>
      <w:r w:rsidRPr="00C22E61">
        <w:rPr>
          <w:rFonts w:cs="Arial"/>
        </w:rPr>
        <w:t xml:space="preserve">stablece los límites máximos permisibles de contaminantes en las descargas de aguas residuales en aguas y bienes nacionales. </w:t>
      </w:r>
    </w:p>
    <w:p w14:paraId="796A5103" w14:textId="77777777" w:rsidR="00AF3CA4" w:rsidRPr="00C22E61" w:rsidRDefault="00AF3CA4" w:rsidP="00C22E61">
      <w:pPr>
        <w:spacing w:after="0" w:line="360" w:lineRule="auto"/>
        <w:ind w:left="714"/>
        <w:jc w:val="both"/>
        <w:rPr>
          <w:rFonts w:cs="Arial"/>
        </w:rPr>
      </w:pPr>
    </w:p>
    <w:p w14:paraId="7EB2DC64" w14:textId="77777777"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NOM-127-SSA1-1994, Salud ambiental, agua para uso y consumo humano - Límites permisibles de calidad y tratamientos a que debe someterse el agua para su potabilización. </w:t>
      </w:r>
    </w:p>
    <w:p w14:paraId="2EBDF5B8" w14:textId="77777777" w:rsidR="00AF3CA4" w:rsidRPr="00C22E61" w:rsidRDefault="00AF3CA4" w:rsidP="00C22E61">
      <w:pPr>
        <w:spacing w:after="0" w:line="360" w:lineRule="auto"/>
        <w:jc w:val="both"/>
        <w:rPr>
          <w:rFonts w:cs="Arial"/>
        </w:rPr>
      </w:pPr>
    </w:p>
    <w:p w14:paraId="48886464" w14:textId="77777777"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NOM-012-SSA1-1993, Requisitos sanitarios que deben cumplir los sistemas de abastecimiento de agua para uso y consumo humano públicos y privados. </w:t>
      </w:r>
    </w:p>
    <w:p w14:paraId="33803449" w14:textId="77777777" w:rsidR="00AF3CA4" w:rsidRPr="00C22E61" w:rsidRDefault="00AF3CA4" w:rsidP="00C22E61">
      <w:pPr>
        <w:spacing w:after="0" w:line="360" w:lineRule="auto"/>
        <w:jc w:val="both"/>
        <w:rPr>
          <w:rFonts w:cs="Arial"/>
        </w:rPr>
      </w:pPr>
    </w:p>
    <w:p w14:paraId="586293D5" w14:textId="0AA4E834" w:rsidR="00AF3CA4" w:rsidRPr="00C22E61" w:rsidRDefault="009E6821" w:rsidP="00C22E61">
      <w:pPr>
        <w:numPr>
          <w:ilvl w:val="0"/>
          <w:numId w:val="47"/>
        </w:numPr>
        <w:spacing w:after="0" w:line="360" w:lineRule="auto"/>
        <w:ind w:left="714" w:hanging="357"/>
        <w:jc w:val="both"/>
        <w:rPr>
          <w:rFonts w:cs="Arial"/>
        </w:rPr>
      </w:pPr>
      <w:r w:rsidRPr="00C22E61">
        <w:rPr>
          <w:rFonts w:cs="Arial"/>
        </w:rPr>
        <w:t xml:space="preserve">Norma Oficial Mexicana NOM-031-ECOL-1993, </w:t>
      </w:r>
      <w:r w:rsidR="00031FD6">
        <w:rPr>
          <w:rFonts w:cs="Arial"/>
        </w:rPr>
        <w:t>E</w:t>
      </w:r>
      <w:r w:rsidRPr="00C22E61">
        <w:rPr>
          <w:rFonts w:cs="Arial"/>
        </w:rPr>
        <w:t xml:space="preserve">stablece los límites máximos permisibles de contaminantes en las descargas de aguas residuales provenientes de la industria, actividades agroindustriales de servicios y el tratamiento de aguas residuales a los sistemas de drenaje y alcantarillado urbano. </w:t>
      </w:r>
    </w:p>
    <w:p w14:paraId="58CE3EE0" w14:textId="77777777" w:rsidR="00AF3CA4" w:rsidRPr="00C22E61" w:rsidRDefault="00AF3CA4" w:rsidP="00C22E61">
      <w:pPr>
        <w:spacing w:after="0" w:line="360" w:lineRule="auto"/>
        <w:jc w:val="both"/>
        <w:rPr>
          <w:rFonts w:cs="Arial"/>
          <w:highlight w:val="yellow"/>
        </w:rPr>
      </w:pPr>
    </w:p>
    <w:p w14:paraId="7B4EF1CF"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V.6.2. Nivel Estatal</w:t>
      </w:r>
    </w:p>
    <w:p w14:paraId="1E9F9B9F" w14:textId="77777777" w:rsidR="00AF3CA4" w:rsidRPr="00C22E61" w:rsidRDefault="00AF3CA4" w:rsidP="00C22E61">
      <w:pPr>
        <w:spacing w:after="0" w:line="360" w:lineRule="auto"/>
        <w:jc w:val="both"/>
        <w:rPr>
          <w:rFonts w:cs="Arial"/>
        </w:rPr>
      </w:pPr>
    </w:p>
    <w:p w14:paraId="6C21DB55" w14:textId="77777777" w:rsidR="00AF3CA4" w:rsidRPr="00C22E61" w:rsidRDefault="009E6821" w:rsidP="00C22E61">
      <w:pPr>
        <w:spacing w:after="0" w:line="360" w:lineRule="auto"/>
        <w:jc w:val="both"/>
        <w:rPr>
          <w:rFonts w:cs="Arial"/>
          <w:u w:val="single"/>
        </w:rPr>
      </w:pPr>
      <w:r w:rsidRPr="00C22E61">
        <w:rPr>
          <w:rFonts w:cs="Arial"/>
          <w:u w:val="single"/>
        </w:rPr>
        <w:t>Ley de Protección Ambiental para el Desarrollo Sustentable del Estado de Querétaro</w:t>
      </w:r>
    </w:p>
    <w:p w14:paraId="69E82B09" w14:textId="77777777" w:rsidR="00AF3CA4" w:rsidRPr="00C22E61" w:rsidRDefault="00AF3CA4" w:rsidP="00C22E61">
      <w:pPr>
        <w:spacing w:after="0" w:line="360" w:lineRule="auto"/>
        <w:jc w:val="both"/>
        <w:rPr>
          <w:rFonts w:cs="Arial"/>
          <w:highlight w:val="yellow"/>
        </w:rPr>
      </w:pPr>
    </w:p>
    <w:p w14:paraId="0AC7EC7D" w14:textId="30D876D3" w:rsidR="00AF3CA4" w:rsidRPr="00C22E61" w:rsidRDefault="009E6821" w:rsidP="00C22E61">
      <w:pPr>
        <w:spacing w:after="0" w:line="360" w:lineRule="auto"/>
        <w:jc w:val="both"/>
        <w:rPr>
          <w:rFonts w:cs="Arial"/>
        </w:rPr>
      </w:pPr>
      <w:r w:rsidRPr="00C22E61">
        <w:rPr>
          <w:rFonts w:cs="Arial"/>
        </w:rPr>
        <w:t xml:space="preserve">Al igual que en materia federal, el </w:t>
      </w:r>
      <w:r w:rsidR="003C7491" w:rsidRPr="00C22E61">
        <w:rPr>
          <w:rFonts w:cs="Arial"/>
          <w:color w:val="000000" w:themeColor="text1"/>
        </w:rPr>
        <w:t>e</w:t>
      </w:r>
      <w:r w:rsidRPr="00C22E61">
        <w:rPr>
          <w:rFonts w:cs="Arial"/>
        </w:rPr>
        <w:t>stado de Querétaro posee una ley aplicable en materia de protección ecológica lo cual forma parte de la visión de los Objetivos de Desarrollo Sustentable que ha adoptado el Plan Estatal de Desarrollo. Como ya se mencionó, la protección al medio ambiente y la prevención de la contaminación del agua son de interés social y utilidad pública, por lo que debe observarse lo que dispone esta Ley.</w:t>
      </w:r>
    </w:p>
    <w:p w14:paraId="32C82052" w14:textId="77777777" w:rsidR="00AF3CA4" w:rsidRPr="00C22E61" w:rsidRDefault="00AF3CA4" w:rsidP="00C22E61">
      <w:pPr>
        <w:spacing w:after="0" w:line="360" w:lineRule="auto"/>
        <w:jc w:val="both"/>
        <w:rPr>
          <w:rFonts w:cs="Arial"/>
        </w:rPr>
      </w:pPr>
    </w:p>
    <w:p w14:paraId="428CCA5F" w14:textId="77777777" w:rsidR="00AF3CA4" w:rsidRPr="00C22E61" w:rsidRDefault="009E6821" w:rsidP="00C22E61">
      <w:pPr>
        <w:spacing w:after="0" w:line="360" w:lineRule="auto"/>
        <w:jc w:val="both"/>
        <w:rPr>
          <w:rFonts w:cs="Arial"/>
        </w:rPr>
      </w:pPr>
      <w:r w:rsidRPr="00C22E61">
        <w:rPr>
          <w:rFonts w:cs="Arial"/>
        </w:rPr>
        <w:t xml:space="preserve">En su artículo 7º, en su fracción VII establece que corresponde a la Secretaría o a la Procuraduría, según corresponda “Expedir las concesiones, licencias, permisos y autorizaciones que correspondan, para el uso y aprovechamiento de las aguas de jurisdicción estatal y de los recursos acuáticos asociados”. En materia de prevención de control, la misma Secretaría posee las facultades para realizar ambos en el caso de </w:t>
      </w:r>
      <w:r w:rsidRPr="00C22E61">
        <w:rPr>
          <w:rFonts w:cs="Arial"/>
          <w:b/>
        </w:rPr>
        <w:t> </w:t>
      </w:r>
      <w:r w:rsidRPr="00C22E61">
        <w:rPr>
          <w:rFonts w:cs="Arial"/>
        </w:rPr>
        <w:t>“La contaminación de las aguas de jurisdicción estatal y de las nacionales que el Estado tenga asignadas o concesionadas o se asignen o concesionen para la prestación de servicios públicos o que se descarguen en redes de alcantarillado de los centros de población, sin perjuicio de las facultades de la federación en materia de tratamiento, descarga, infiltración y reuso de aguas residuales”.</w:t>
      </w:r>
    </w:p>
    <w:p w14:paraId="2E3C7D86" w14:textId="77777777" w:rsidR="00AF3CA4" w:rsidRPr="00C22E61" w:rsidRDefault="00AF3CA4" w:rsidP="00C22E61">
      <w:pPr>
        <w:spacing w:after="0" w:line="360" w:lineRule="auto"/>
        <w:ind w:firstLine="720"/>
        <w:jc w:val="both"/>
        <w:rPr>
          <w:rFonts w:cs="Arial"/>
          <w:i/>
        </w:rPr>
      </w:pPr>
    </w:p>
    <w:p w14:paraId="61A83D71" w14:textId="77777777" w:rsidR="00AF3CA4" w:rsidRPr="00C22E61" w:rsidRDefault="009E6821" w:rsidP="00C22E61">
      <w:pPr>
        <w:spacing w:after="0" w:line="360" w:lineRule="auto"/>
        <w:jc w:val="both"/>
        <w:rPr>
          <w:rFonts w:cs="Arial"/>
        </w:rPr>
      </w:pPr>
      <w:r w:rsidRPr="00C22E61">
        <w:rPr>
          <w:rFonts w:cs="Arial"/>
        </w:rPr>
        <w:lastRenderedPageBreak/>
        <w:t>Respecto a la Planeación Ambiental, podemos mencionar que, por lo que hace a planeación del desarrollo estatal, deberán incluirse los estudios y evaluación del impacto ambiental, análisis de riesgo, geológico e hidrometereológico de las obras, acciones o servicios que se realicen en el Estado, y que puedan generar un deterioro sensible en los ecosistemas, situación que deberá ser observada a la par de los trámites correspondientes ante la SEMARNAT. En este sentido, debemos observar las siguientes disposiciones en materia de impacto ambiental estatal:</w:t>
      </w:r>
    </w:p>
    <w:p w14:paraId="0E4A07FF" w14:textId="77777777" w:rsidR="00AF3CA4" w:rsidRPr="00C22E61" w:rsidRDefault="00AF3CA4" w:rsidP="00C22E61">
      <w:pPr>
        <w:spacing w:after="0" w:line="360" w:lineRule="auto"/>
        <w:ind w:firstLine="720"/>
        <w:jc w:val="both"/>
        <w:rPr>
          <w:rFonts w:cs="Arial"/>
        </w:rPr>
      </w:pPr>
    </w:p>
    <w:p w14:paraId="49218359" w14:textId="77777777" w:rsidR="00AF3CA4" w:rsidRPr="00C22E61" w:rsidRDefault="009E6821" w:rsidP="00C22E61">
      <w:pPr>
        <w:spacing w:after="0" w:line="360" w:lineRule="auto"/>
        <w:jc w:val="both"/>
        <w:rPr>
          <w:rFonts w:cs="Arial"/>
        </w:rPr>
      </w:pPr>
      <w:r w:rsidRPr="00C22E61">
        <w:rPr>
          <w:rFonts w:cs="Arial"/>
        </w:rPr>
        <w:t xml:space="preserve">Artículo 52. Los proyectos para la realización, suspensión, ampliación, modificación, demolición o desmantelamiento de obras o actividades públicas o privadas que puedan causar desequilibrios ecológicos al rebasar los límites y condiciones señalados en las normas aplicables, habrán de sujetarse a la autorización de la Secretaría, con la intervención de los gobiernos municipales correspondientes, así  como al cumplimiento de las medidas que, en su caso, se impongan, tras la evaluación del impacto ambiental que pudieran ocasionar. </w:t>
      </w:r>
    </w:p>
    <w:p w14:paraId="25B8D2A3" w14:textId="77777777" w:rsidR="00AF3CA4" w:rsidRPr="00C22E61" w:rsidRDefault="00AF3CA4" w:rsidP="00C22E61">
      <w:pPr>
        <w:spacing w:after="0" w:line="360" w:lineRule="auto"/>
        <w:jc w:val="both"/>
        <w:rPr>
          <w:rFonts w:cs="Arial"/>
        </w:rPr>
      </w:pPr>
    </w:p>
    <w:p w14:paraId="3E7580DF" w14:textId="3258FAEE" w:rsidR="00AF3CA4" w:rsidRPr="00C22E61" w:rsidRDefault="009E6821" w:rsidP="00C22E61">
      <w:pPr>
        <w:spacing w:after="0" w:line="360" w:lineRule="auto"/>
        <w:jc w:val="both"/>
        <w:rPr>
          <w:rFonts w:cs="Arial"/>
        </w:rPr>
      </w:pPr>
      <w:r w:rsidRPr="00C22E61">
        <w:rPr>
          <w:rFonts w:cs="Arial"/>
        </w:rPr>
        <w:t xml:space="preserve">Cabe agregar que la Manifestación de Impacto Ambiental es un requisito obligatorio cuando se trata de obras hidráulicas en aguas de jurisdicción estatal. De igual forma, si bien la CEA es la autoridad en materia de </w:t>
      </w:r>
      <w:r w:rsidR="00E53A3F" w:rsidRPr="00C22E61">
        <w:rPr>
          <w:rFonts w:cs="Arial"/>
          <w:strike/>
        </w:rPr>
        <w:t>A</w:t>
      </w:r>
      <w:r w:rsidR="00E53A3F" w:rsidRPr="00E53A3F">
        <w:rPr>
          <w:rFonts w:cs="Arial"/>
        </w:rPr>
        <w:t>g</w:t>
      </w:r>
      <w:r w:rsidR="00E53A3F" w:rsidRPr="00C22E61">
        <w:rPr>
          <w:rFonts w:cs="Arial"/>
        </w:rPr>
        <w:t>ua</w:t>
      </w:r>
      <w:r w:rsidRPr="00C22E61">
        <w:rPr>
          <w:rFonts w:cs="Arial"/>
        </w:rPr>
        <w:t xml:space="preserve"> y, como se analizó anteriormente, existe una ley en la materia, es importante mencionar que la Ley de Protección Ambiental para el Desarrollo Sustentable para el Estado de Querétaro establece algunas obligaciones en materia de agua</w:t>
      </w:r>
      <w:r w:rsidR="0079630E">
        <w:rPr>
          <w:rFonts w:cs="Arial"/>
        </w:rPr>
        <w:t>.</w:t>
      </w:r>
    </w:p>
    <w:p w14:paraId="3CDDB3B1" w14:textId="77777777" w:rsidR="00AF3CA4" w:rsidRPr="00C22E61" w:rsidRDefault="00AF3CA4" w:rsidP="00C22E61">
      <w:pPr>
        <w:spacing w:after="0" w:line="360" w:lineRule="auto"/>
        <w:ind w:firstLine="720"/>
        <w:jc w:val="both"/>
        <w:rPr>
          <w:rFonts w:cs="Arial"/>
        </w:rPr>
      </w:pPr>
    </w:p>
    <w:p w14:paraId="20436E7C" w14:textId="77777777" w:rsidR="00AF3CA4" w:rsidRPr="00C22E61" w:rsidRDefault="009E6821" w:rsidP="00C22E61">
      <w:pPr>
        <w:spacing w:after="0" w:line="360" w:lineRule="auto"/>
        <w:jc w:val="both"/>
        <w:rPr>
          <w:rFonts w:cs="Arial"/>
        </w:rPr>
      </w:pPr>
      <w:r w:rsidRPr="00C22E61">
        <w:rPr>
          <w:rFonts w:cs="Arial"/>
        </w:rPr>
        <w:t>Artículo 112</w:t>
      </w:r>
      <w:r w:rsidRPr="00C22E61">
        <w:rPr>
          <w:rFonts w:cs="Arial"/>
          <w:b/>
        </w:rPr>
        <w:t xml:space="preserve">. </w:t>
      </w:r>
      <w:r w:rsidRPr="00C22E61">
        <w:rPr>
          <w:rFonts w:cs="Arial"/>
        </w:rPr>
        <w:t xml:space="preserve">Para la preservación y el aprovechamiento sustentable del agua se considerarán los siguientes criterios: </w:t>
      </w:r>
    </w:p>
    <w:p w14:paraId="55F25513" w14:textId="77777777" w:rsidR="00AF3CA4" w:rsidRPr="00C22E61" w:rsidRDefault="00AF3CA4" w:rsidP="00C22E61">
      <w:pPr>
        <w:spacing w:after="0" w:line="360" w:lineRule="auto"/>
        <w:jc w:val="both"/>
        <w:rPr>
          <w:rFonts w:cs="Arial"/>
        </w:rPr>
      </w:pPr>
    </w:p>
    <w:p w14:paraId="4CB6A56D" w14:textId="77777777" w:rsidR="00AF3CA4" w:rsidRPr="00C22E61" w:rsidRDefault="009E6821" w:rsidP="00C22E61">
      <w:pPr>
        <w:numPr>
          <w:ilvl w:val="0"/>
          <w:numId w:val="48"/>
        </w:numPr>
        <w:spacing w:after="0" w:line="360" w:lineRule="auto"/>
        <w:ind w:left="714" w:hanging="357"/>
        <w:jc w:val="both"/>
        <w:rPr>
          <w:rFonts w:cs="Arial"/>
        </w:rPr>
      </w:pPr>
      <w:r w:rsidRPr="00C22E61">
        <w:rPr>
          <w:rFonts w:cs="Arial"/>
        </w:rPr>
        <w:t>La preservación y aprovechamiento sustentable del agua, debe promover una gestión que garantice la seguridad hídrica para las actividades productivas, la reducción de la vulnerabilidad social frente a los fenómenos hidrometeorológicos,</w:t>
      </w:r>
      <w:r w:rsidRPr="00C22E61">
        <w:rPr>
          <w:rFonts w:cs="Arial"/>
          <w:i/>
        </w:rPr>
        <w:t xml:space="preserve"> </w:t>
      </w:r>
      <w:r w:rsidRPr="00C22E61">
        <w:rPr>
          <w:rFonts w:cs="Arial"/>
        </w:rPr>
        <w:t xml:space="preserve">el abasto para el consumo humano equitativo de agua en </w:t>
      </w:r>
      <w:r w:rsidRPr="00C22E61">
        <w:rPr>
          <w:rFonts w:cs="Arial"/>
        </w:rPr>
        <w:lastRenderedPageBreak/>
        <w:t xml:space="preserve">tiempo, la calidad y cantidad, la conservación de ecosistemas y los servicios ecosistémicos asociados con el agua; </w:t>
      </w:r>
    </w:p>
    <w:p w14:paraId="15F5132D" w14:textId="77777777" w:rsidR="00AF3CA4" w:rsidRPr="00C22E61" w:rsidRDefault="00AF3CA4" w:rsidP="00C22E61">
      <w:pPr>
        <w:spacing w:after="0" w:line="360" w:lineRule="auto"/>
        <w:ind w:left="714"/>
        <w:jc w:val="both"/>
        <w:rPr>
          <w:rFonts w:cs="Arial"/>
        </w:rPr>
      </w:pPr>
    </w:p>
    <w:p w14:paraId="75ED713F" w14:textId="77777777" w:rsidR="00AF3CA4" w:rsidRPr="00C22E61" w:rsidRDefault="009E6821" w:rsidP="00C22E61">
      <w:pPr>
        <w:numPr>
          <w:ilvl w:val="0"/>
          <w:numId w:val="48"/>
        </w:numPr>
        <w:spacing w:after="0" w:line="360" w:lineRule="auto"/>
        <w:ind w:left="714" w:hanging="357"/>
        <w:jc w:val="both"/>
        <w:rPr>
          <w:rFonts w:cs="Arial"/>
        </w:rPr>
      </w:pPr>
      <w:r w:rsidRPr="00C22E61">
        <w:rPr>
          <w:rFonts w:cs="Arial"/>
        </w:rPr>
        <w:t xml:space="preserve">Para la protección e incremento de la calidad y la cantidad del agua, se requiere la protección de los suelos en general, de las áreas con cubierta vegetal y de las zonas de recarga; su uso eficiente en la industria, comercio, servicios, desarrollos habitacionales y la agricultura; el tratamiento y reuso de las aguas residuales; la adopción de prácticas y conductas sustentables de toda la Población para evitar el desperdicio; y la captación y aprovechamiento de las aguas pluviales; </w:t>
      </w:r>
    </w:p>
    <w:p w14:paraId="311E7E2A" w14:textId="77777777" w:rsidR="00AF3CA4" w:rsidRPr="00C22E61" w:rsidRDefault="00AF3CA4" w:rsidP="00C22E61">
      <w:pPr>
        <w:spacing w:after="0" w:line="360" w:lineRule="auto"/>
        <w:ind w:left="714"/>
        <w:jc w:val="both"/>
        <w:rPr>
          <w:rFonts w:cs="Arial"/>
        </w:rPr>
      </w:pPr>
    </w:p>
    <w:p w14:paraId="79DAE9E5" w14:textId="77777777" w:rsidR="00AF3CA4" w:rsidRPr="00C22E61" w:rsidRDefault="009E6821" w:rsidP="00C22E61">
      <w:pPr>
        <w:numPr>
          <w:ilvl w:val="0"/>
          <w:numId w:val="12"/>
        </w:numPr>
        <w:spacing w:after="0" w:line="360" w:lineRule="auto"/>
        <w:ind w:left="714" w:hanging="357"/>
        <w:jc w:val="both"/>
        <w:rPr>
          <w:rFonts w:cs="Arial"/>
        </w:rPr>
      </w:pPr>
      <w:r w:rsidRPr="00C22E61">
        <w:rPr>
          <w:rFonts w:cs="Arial"/>
        </w:rPr>
        <w:t xml:space="preserve">Corresponde al Poder Ejecutivo del Estado la seguridad hídrica, la protección de los sistemas acuáticos y el equilibrio de los elementos naturales que intervienen en el ciclo hidrológico;  </w:t>
      </w:r>
    </w:p>
    <w:p w14:paraId="5E4BF1D2" w14:textId="77777777" w:rsidR="00AF3CA4" w:rsidRPr="00C22E61" w:rsidRDefault="00AF3CA4" w:rsidP="00C22E61">
      <w:pPr>
        <w:spacing w:after="0" w:line="360" w:lineRule="auto"/>
        <w:ind w:left="714"/>
        <w:jc w:val="both"/>
        <w:rPr>
          <w:rFonts w:cs="Arial"/>
        </w:rPr>
      </w:pPr>
    </w:p>
    <w:p w14:paraId="2288FA67" w14:textId="77777777" w:rsidR="00AF3CA4" w:rsidRPr="00C22E61" w:rsidRDefault="009E6821" w:rsidP="00C22E61">
      <w:pPr>
        <w:numPr>
          <w:ilvl w:val="0"/>
          <w:numId w:val="12"/>
        </w:numPr>
        <w:spacing w:after="0" w:line="360" w:lineRule="auto"/>
        <w:ind w:left="714" w:hanging="357"/>
        <w:jc w:val="both"/>
        <w:rPr>
          <w:rFonts w:cs="Arial"/>
        </w:rPr>
      </w:pPr>
      <w:r w:rsidRPr="00C22E61">
        <w:rPr>
          <w:rFonts w:cs="Arial"/>
        </w:rPr>
        <w:t xml:space="preserve">La aplicación de criterios federales y estatales en los sistemas de tratamiento de aguas residuales, para que las descargas en los cuerpos receptores y corrientes de aguas nacionales cumplan con las disposiciones aplicables; y  </w:t>
      </w:r>
    </w:p>
    <w:p w14:paraId="7BFB1795" w14:textId="77777777" w:rsidR="00AF3CA4" w:rsidRPr="00C22E61" w:rsidRDefault="00AF3CA4" w:rsidP="00C22E61">
      <w:pPr>
        <w:spacing w:after="0" w:line="360" w:lineRule="auto"/>
        <w:ind w:left="714"/>
        <w:jc w:val="both"/>
        <w:rPr>
          <w:rFonts w:cs="Arial"/>
        </w:rPr>
      </w:pPr>
    </w:p>
    <w:p w14:paraId="6AC4AAFC" w14:textId="77777777" w:rsidR="00AF3CA4" w:rsidRPr="00C22E61" w:rsidRDefault="009E6821" w:rsidP="00C22E61">
      <w:pPr>
        <w:numPr>
          <w:ilvl w:val="0"/>
          <w:numId w:val="12"/>
        </w:numPr>
        <w:spacing w:after="0" w:line="360" w:lineRule="auto"/>
        <w:ind w:left="714" w:hanging="357"/>
        <w:jc w:val="both"/>
        <w:rPr>
          <w:rFonts w:cs="Arial"/>
        </w:rPr>
      </w:pPr>
      <w:r w:rsidRPr="00C22E61">
        <w:rPr>
          <w:rFonts w:cs="Arial"/>
        </w:rPr>
        <w:t xml:space="preserve">La adopción inmediata de políticas y aplicación de medidas de restauración o recuperación para restablecer el equilibrio ecológico ante la presencia de fenómenos climatológicos extremos, tales como inundaciones o sequías, independientemente de la promoción o realización de las acciones preventivas que se requieran. </w:t>
      </w:r>
    </w:p>
    <w:p w14:paraId="15E06921" w14:textId="77777777" w:rsidR="00AF3CA4" w:rsidRPr="00C22E61" w:rsidRDefault="00AF3CA4" w:rsidP="00C22E61">
      <w:pPr>
        <w:spacing w:after="0" w:line="360" w:lineRule="auto"/>
        <w:jc w:val="both"/>
        <w:rPr>
          <w:rFonts w:cs="Arial"/>
        </w:rPr>
      </w:pPr>
    </w:p>
    <w:p w14:paraId="5D2DD9E6" w14:textId="77777777" w:rsidR="00AF3CA4" w:rsidRPr="00C22E61" w:rsidRDefault="009E6821" w:rsidP="00C22E61">
      <w:pPr>
        <w:spacing w:after="0" w:line="360" w:lineRule="auto"/>
        <w:jc w:val="both"/>
        <w:rPr>
          <w:rFonts w:cs="Arial"/>
        </w:rPr>
      </w:pPr>
      <w:r w:rsidRPr="00C22E61">
        <w:rPr>
          <w:rFonts w:cs="Arial"/>
        </w:rPr>
        <w:t>Para el caso de los criterios del uso racional del agua, el artículo 113 de la misma Ley nos dice que se debe considerar:</w:t>
      </w:r>
    </w:p>
    <w:p w14:paraId="430D2E43" w14:textId="77777777" w:rsidR="00AF3CA4" w:rsidRPr="00C22E61" w:rsidRDefault="00AF3CA4" w:rsidP="00C22E61">
      <w:pPr>
        <w:spacing w:after="0" w:line="360" w:lineRule="auto"/>
        <w:ind w:firstLine="360"/>
        <w:jc w:val="both"/>
        <w:rPr>
          <w:rFonts w:cs="Arial"/>
        </w:rPr>
      </w:pPr>
    </w:p>
    <w:p w14:paraId="6BB494C8"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La formulación e integración del programa estatal hidráulico; </w:t>
      </w:r>
    </w:p>
    <w:p w14:paraId="09BCB1B3" w14:textId="77777777" w:rsidR="00AF3CA4" w:rsidRPr="00C22E61" w:rsidRDefault="00AF3CA4" w:rsidP="00C22E61">
      <w:pPr>
        <w:spacing w:after="0" w:line="360" w:lineRule="auto"/>
        <w:ind w:left="720"/>
        <w:jc w:val="both"/>
        <w:rPr>
          <w:rFonts w:cs="Arial"/>
        </w:rPr>
      </w:pPr>
    </w:p>
    <w:p w14:paraId="26F9C904" w14:textId="77777777" w:rsidR="00AF3CA4" w:rsidRPr="00C22E61" w:rsidRDefault="009E6821" w:rsidP="00C22E61">
      <w:pPr>
        <w:numPr>
          <w:ilvl w:val="0"/>
          <w:numId w:val="29"/>
        </w:numPr>
        <w:spacing w:after="0" w:line="360" w:lineRule="auto"/>
        <w:jc w:val="both"/>
        <w:rPr>
          <w:rFonts w:cs="Arial"/>
        </w:rPr>
      </w:pPr>
      <w:r w:rsidRPr="00C22E61">
        <w:rPr>
          <w:rFonts w:cs="Arial"/>
        </w:rPr>
        <w:lastRenderedPageBreak/>
        <w:t xml:space="preserve">El otorgamiento de autorizaciones para la desviación, extracción o derivación de aguas de jurisdicción estatal; </w:t>
      </w:r>
    </w:p>
    <w:p w14:paraId="57A15FA4" w14:textId="77777777" w:rsidR="00AF3CA4" w:rsidRPr="00C22E61" w:rsidRDefault="00AF3CA4" w:rsidP="00C22E61">
      <w:pPr>
        <w:spacing w:after="0" w:line="360" w:lineRule="auto"/>
        <w:ind w:left="720"/>
        <w:jc w:val="both"/>
        <w:rPr>
          <w:rFonts w:cs="Arial"/>
        </w:rPr>
      </w:pPr>
    </w:p>
    <w:p w14:paraId="64DEF177"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La operación y administración de los sistemas de agua potable y alcantarillado que sirven a los centros de Población e industrias; </w:t>
      </w:r>
    </w:p>
    <w:p w14:paraId="57E248BB" w14:textId="77777777" w:rsidR="00AF3CA4" w:rsidRPr="00C22E61" w:rsidRDefault="00AF3CA4" w:rsidP="00C22E61">
      <w:pPr>
        <w:spacing w:after="0" w:line="360" w:lineRule="auto"/>
        <w:ind w:left="720"/>
        <w:jc w:val="both"/>
        <w:rPr>
          <w:rFonts w:cs="Arial"/>
        </w:rPr>
      </w:pPr>
    </w:p>
    <w:p w14:paraId="1F0D1A5B"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Los programas estatales y municipales de desarrollo urbano y vivienda; </w:t>
      </w:r>
    </w:p>
    <w:p w14:paraId="54B8E887" w14:textId="77777777" w:rsidR="00AF3CA4" w:rsidRPr="00C22E61" w:rsidRDefault="00AF3CA4" w:rsidP="00C22E61">
      <w:pPr>
        <w:spacing w:after="0" w:line="360" w:lineRule="auto"/>
        <w:ind w:left="720"/>
        <w:jc w:val="both"/>
        <w:rPr>
          <w:rFonts w:cs="Arial"/>
        </w:rPr>
      </w:pPr>
    </w:p>
    <w:p w14:paraId="54BD6A38"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El diseño y ubicación de conjuntos habitacionales en el procedimiento de autorización de impacto ambiental, el diseño constructivo y localización de desarrollos públicos y privados, habitacionales, turísticos e industriales; </w:t>
      </w:r>
    </w:p>
    <w:p w14:paraId="01A0C4C2" w14:textId="77777777" w:rsidR="00AF3CA4" w:rsidRPr="00C22E61" w:rsidRDefault="00AF3CA4" w:rsidP="00C22E61">
      <w:pPr>
        <w:spacing w:after="0" w:line="360" w:lineRule="auto"/>
        <w:ind w:left="720"/>
        <w:jc w:val="both"/>
        <w:rPr>
          <w:rFonts w:cs="Arial"/>
        </w:rPr>
      </w:pPr>
    </w:p>
    <w:p w14:paraId="0FA8F4DC"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La autorización para la construcción de nuevos sistemas de abastecimiento de agua potable, en la que se deberá́ requerir simultáneamente la construcción de la red de alcantarillado y un sistema para el tratamiento de las aguas residuales; </w:t>
      </w:r>
    </w:p>
    <w:p w14:paraId="5FC6601B" w14:textId="77777777" w:rsidR="00AF3CA4" w:rsidRPr="00C22E61" w:rsidRDefault="00AF3CA4" w:rsidP="00C22E61">
      <w:pPr>
        <w:spacing w:after="0" w:line="360" w:lineRule="auto"/>
        <w:ind w:left="720"/>
        <w:jc w:val="both"/>
        <w:rPr>
          <w:rFonts w:cs="Arial"/>
        </w:rPr>
      </w:pPr>
    </w:p>
    <w:p w14:paraId="5861DC63"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Los permisos para que las nuevas industrias y desarrollos de servicios y habitacionales se conecten a las redes municipales de agua potable, solo podrán ser expedidos por la autoridad competente, cuando los solicitantes demuestren contar con los sistemas o </w:t>
      </w:r>
    </w:p>
    <w:p w14:paraId="3D50ABC4" w14:textId="77777777" w:rsidR="00AF3CA4" w:rsidRPr="00C22E61" w:rsidRDefault="00AF3CA4" w:rsidP="00C22E61">
      <w:pPr>
        <w:spacing w:after="0" w:line="360" w:lineRule="auto"/>
        <w:ind w:left="720"/>
        <w:jc w:val="both"/>
        <w:rPr>
          <w:rFonts w:cs="Arial"/>
        </w:rPr>
      </w:pPr>
    </w:p>
    <w:p w14:paraId="5ADA43F6" w14:textId="77777777" w:rsidR="00AF3CA4" w:rsidRPr="00C22E61" w:rsidRDefault="009E6821" w:rsidP="00C22E61">
      <w:pPr>
        <w:numPr>
          <w:ilvl w:val="0"/>
          <w:numId w:val="29"/>
        </w:numPr>
        <w:spacing w:after="0" w:line="360" w:lineRule="auto"/>
        <w:jc w:val="both"/>
        <w:rPr>
          <w:rFonts w:cs="Arial"/>
        </w:rPr>
      </w:pPr>
      <w:r w:rsidRPr="00C22E61">
        <w:rPr>
          <w:rFonts w:cs="Arial"/>
        </w:rPr>
        <w:t xml:space="preserve">El riego de áreas verdes deberá hacerse con aguas residuales tratadas o pluviales. </w:t>
      </w:r>
    </w:p>
    <w:p w14:paraId="026E1255" w14:textId="77777777" w:rsidR="00AF3CA4" w:rsidRPr="00C22E61" w:rsidRDefault="00AF3CA4" w:rsidP="00C22E61">
      <w:pPr>
        <w:spacing w:after="0" w:line="360" w:lineRule="auto"/>
        <w:ind w:left="720"/>
        <w:jc w:val="both"/>
        <w:rPr>
          <w:rFonts w:cs="Arial"/>
        </w:rPr>
      </w:pPr>
    </w:p>
    <w:p w14:paraId="53C1F1D0" w14:textId="77777777" w:rsidR="00AF3CA4" w:rsidRPr="00C22E61" w:rsidRDefault="009E6821" w:rsidP="00C22E61">
      <w:pPr>
        <w:spacing w:after="0" w:line="360" w:lineRule="auto"/>
        <w:jc w:val="both"/>
        <w:rPr>
          <w:rFonts w:cs="Arial"/>
        </w:rPr>
      </w:pPr>
      <w:r w:rsidRPr="00C22E61">
        <w:rPr>
          <w:rFonts w:cs="Arial"/>
        </w:rPr>
        <w:t>Artículo 116. EL Programa Estatal Hidráulico considerará los siguientes aspectos:</w:t>
      </w:r>
    </w:p>
    <w:p w14:paraId="5266957A" w14:textId="77777777" w:rsidR="00AF3CA4" w:rsidRPr="00C22E61" w:rsidRDefault="00AF3CA4" w:rsidP="00C22E61">
      <w:pPr>
        <w:spacing w:after="0" w:line="360" w:lineRule="auto"/>
        <w:jc w:val="both"/>
        <w:rPr>
          <w:rFonts w:cs="Arial"/>
        </w:rPr>
      </w:pPr>
    </w:p>
    <w:p w14:paraId="44813CCA"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El inventario de las zonas de recarga en la Entidad; </w:t>
      </w:r>
    </w:p>
    <w:p w14:paraId="2D05F890" w14:textId="77777777" w:rsidR="00AF3CA4" w:rsidRPr="00C22E61" w:rsidRDefault="00AF3CA4" w:rsidP="00C22E61">
      <w:pPr>
        <w:spacing w:after="0" w:line="360" w:lineRule="auto"/>
        <w:ind w:left="720"/>
        <w:jc w:val="both"/>
        <w:rPr>
          <w:rFonts w:cs="Arial"/>
        </w:rPr>
      </w:pPr>
    </w:p>
    <w:p w14:paraId="591D645C" w14:textId="77777777" w:rsidR="00AF3CA4" w:rsidRPr="00C22E61" w:rsidRDefault="009E6821" w:rsidP="00C22E61">
      <w:pPr>
        <w:numPr>
          <w:ilvl w:val="0"/>
          <w:numId w:val="39"/>
        </w:numPr>
        <w:spacing w:after="0" w:line="360" w:lineRule="auto"/>
        <w:jc w:val="both"/>
        <w:rPr>
          <w:rFonts w:cs="Arial"/>
        </w:rPr>
      </w:pPr>
      <w:r w:rsidRPr="00C22E61">
        <w:rPr>
          <w:rFonts w:cs="Arial"/>
        </w:rPr>
        <w:lastRenderedPageBreak/>
        <w:t xml:space="preserve">El registro periódico sobre la evolución de los niveles freáticos en los acuíferos de explotación; </w:t>
      </w:r>
    </w:p>
    <w:p w14:paraId="579FF22A" w14:textId="77777777" w:rsidR="00AF3CA4" w:rsidRPr="00C22E61" w:rsidRDefault="00AF3CA4" w:rsidP="00C22E61">
      <w:pPr>
        <w:spacing w:after="0" w:line="360" w:lineRule="auto"/>
        <w:ind w:left="720"/>
        <w:jc w:val="both"/>
        <w:rPr>
          <w:rFonts w:cs="Arial"/>
        </w:rPr>
      </w:pPr>
    </w:p>
    <w:p w14:paraId="2E1A1FCF"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La investigación sobre otras opciones para el abastecimiento de agua potable; </w:t>
      </w:r>
    </w:p>
    <w:p w14:paraId="3B4306EA" w14:textId="77777777" w:rsidR="00AF3CA4" w:rsidRPr="00C22E61" w:rsidRDefault="00AF3CA4" w:rsidP="00C22E61">
      <w:pPr>
        <w:spacing w:after="0" w:line="360" w:lineRule="auto"/>
        <w:ind w:left="720"/>
        <w:jc w:val="both"/>
        <w:rPr>
          <w:rFonts w:cs="Arial"/>
        </w:rPr>
      </w:pPr>
    </w:p>
    <w:p w14:paraId="156D1A20"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Un sistema permanente de educación sobre el uso del agua; </w:t>
      </w:r>
    </w:p>
    <w:p w14:paraId="158FEC4F" w14:textId="77777777" w:rsidR="00AF3CA4" w:rsidRPr="00C22E61" w:rsidRDefault="00AF3CA4" w:rsidP="00C22E61">
      <w:pPr>
        <w:spacing w:after="0" w:line="360" w:lineRule="auto"/>
        <w:ind w:left="720"/>
        <w:jc w:val="both"/>
        <w:rPr>
          <w:rFonts w:cs="Arial"/>
        </w:rPr>
      </w:pPr>
    </w:p>
    <w:p w14:paraId="4D694C65"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La revisión periódica de los costos de operación de los sistemas de agua potable, alcantarillado y tratamiento de aguas residuales; </w:t>
      </w:r>
    </w:p>
    <w:p w14:paraId="5BA49349" w14:textId="77777777" w:rsidR="00AF3CA4" w:rsidRPr="00C22E61" w:rsidRDefault="00AF3CA4" w:rsidP="00C22E61">
      <w:pPr>
        <w:spacing w:after="0" w:line="360" w:lineRule="auto"/>
        <w:ind w:left="720"/>
        <w:jc w:val="both"/>
        <w:rPr>
          <w:rFonts w:cs="Arial"/>
        </w:rPr>
      </w:pPr>
    </w:p>
    <w:p w14:paraId="53B33421"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La operación de un sistema tarifario para las tomas domésticas en el que por cada metro cúbico suministrado, se incluyan los costos de operación del sistema de abastecimiento de agua potable, del sistema de alcantarillado, del sistema de tratamiento de aguas residuales y en su caso el pago de servicios ambientales; </w:t>
      </w:r>
    </w:p>
    <w:p w14:paraId="1CE3C350" w14:textId="77777777" w:rsidR="00AF3CA4" w:rsidRPr="00C22E61" w:rsidRDefault="00AF3CA4" w:rsidP="00C22E61">
      <w:pPr>
        <w:spacing w:after="0" w:line="360" w:lineRule="auto"/>
        <w:ind w:left="720"/>
        <w:jc w:val="both"/>
        <w:rPr>
          <w:rFonts w:cs="Arial"/>
        </w:rPr>
      </w:pPr>
    </w:p>
    <w:p w14:paraId="68C88810"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La asignación de una tarifa especial para tomas sin uso, como en el caso de predios baldíos deshabitados; </w:t>
      </w:r>
    </w:p>
    <w:p w14:paraId="7018A9E6" w14:textId="77777777" w:rsidR="00AF3CA4" w:rsidRPr="00C22E61" w:rsidRDefault="00AF3CA4" w:rsidP="00C22E61">
      <w:pPr>
        <w:spacing w:after="0" w:line="360" w:lineRule="auto"/>
        <w:ind w:left="720"/>
        <w:jc w:val="both"/>
        <w:rPr>
          <w:rFonts w:cs="Arial"/>
        </w:rPr>
      </w:pPr>
    </w:p>
    <w:p w14:paraId="7D3ABF75" w14:textId="77777777" w:rsidR="00AF3CA4" w:rsidRPr="00C22E61" w:rsidRDefault="009E6821" w:rsidP="00C22E61">
      <w:pPr>
        <w:numPr>
          <w:ilvl w:val="0"/>
          <w:numId w:val="39"/>
        </w:numPr>
        <w:spacing w:after="0" w:line="360" w:lineRule="auto"/>
        <w:jc w:val="both"/>
        <w:rPr>
          <w:rFonts w:cs="Arial"/>
        </w:rPr>
      </w:pPr>
      <w:r w:rsidRPr="00C22E61">
        <w:rPr>
          <w:rFonts w:cs="Arial"/>
        </w:rPr>
        <w:t xml:space="preserve">La operación de un sistema tarifario para las tomas industriales en el que, además de los costos mencionados en la fracción VI, se adicionarán costos de tratamiento de aguas residuales, con base en las características de las aguas que se descarguen al alcantarillado; </w:t>
      </w:r>
    </w:p>
    <w:p w14:paraId="51CFE2B7" w14:textId="77777777" w:rsidR="00AF3CA4" w:rsidRPr="00C22E61" w:rsidRDefault="00AF3CA4" w:rsidP="00C22E61">
      <w:pPr>
        <w:spacing w:after="0" w:line="360" w:lineRule="auto"/>
        <w:ind w:left="720"/>
        <w:jc w:val="both"/>
        <w:rPr>
          <w:rFonts w:cs="Arial"/>
        </w:rPr>
      </w:pPr>
    </w:p>
    <w:p w14:paraId="2FDF5AC0" w14:textId="77777777" w:rsidR="004376E8" w:rsidRPr="00C22E61" w:rsidRDefault="009E6821" w:rsidP="00C22E61">
      <w:pPr>
        <w:numPr>
          <w:ilvl w:val="0"/>
          <w:numId w:val="39"/>
        </w:numPr>
        <w:spacing w:after="0" w:line="360" w:lineRule="auto"/>
        <w:jc w:val="both"/>
        <w:rPr>
          <w:rFonts w:cs="Arial"/>
        </w:rPr>
      </w:pPr>
      <w:r w:rsidRPr="00C22E61">
        <w:rPr>
          <w:rFonts w:cs="Arial"/>
        </w:rPr>
        <w:t xml:space="preserve">El abastecimiento de agua a la población, mediante una dotación mensual mínima indispensable, a un costo accesible por cada toma doméstica; en caso de ser rebasada esta dotación, el costo del consumo adicional se incrementará en función de la disponibilidad de recursos; y </w:t>
      </w:r>
    </w:p>
    <w:p w14:paraId="26A94813" w14:textId="77777777" w:rsidR="004376E8" w:rsidRPr="00C22E61" w:rsidRDefault="004376E8" w:rsidP="00C22E61">
      <w:pPr>
        <w:pStyle w:val="Prrafodelista"/>
        <w:spacing w:after="0" w:line="360" w:lineRule="auto"/>
        <w:rPr>
          <w:rFonts w:cs="Arial"/>
        </w:rPr>
      </w:pPr>
    </w:p>
    <w:p w14:paraId="04120FB3" w14:textId="05949330" w:rsidR="00AF3CA4" w:rsidRPr="00C22E61" w:rsidRDefault="009E6821" w:rsidP="00C22E61">
      <w:pPr>
        <w:numPr>
          <w:ilvl w:val="0"/>
          <w:numId w:val="39"/>
        </w:numPr>
        <w:spacing w:after="0" w:line="360" w:lineRule="auto"/>
        <w:jc w:val="both"/>
        <w:rPr>
          <w:rFonts w:cs="Arial"/>
        </w:rPr>
      </w:pPr>
      <w:r w:rsidRPr="00C22E61">
        <w:rPr>
          <w:rFonts w:cs="Arial"/>
        </w:rPr>
        <w:lastRenderedPageBreak/>
        <w:t>La sustitución de agua potable, por agua residual tratada, en los usos productivos que</w:t>
      </w:r>
      <w:r w:rsidRPr="00C22E61">
        <w:rPr>
          <w:rFonts w:cs="Arial"/>
          <w:b/>
        </w:rPr>
        <w:t xml:space="preserve"> </w:t>
      </w:r>
      <w:r w:rsidRPr="00C22E61">
        <w:rPr>
          <w:rFonts w:cs="Arial"/>
        </w:rPr>
        <w:t>así lo permitan.</w:t>
      </w:r>
    </w:p>
    <w:p w14:paraId="77E52D7E" w14:textId="77777777" w:rsidR="004376E8" w:rsidRPr="00EC0F00" w:rsidRDefault="004376E8" w:rsidP="00C22E61">
      <w:pPr>
        <w:spacing w:after="0" w:line="360" w:lineRule="auto"/>
        <w:jc w:val="both"/>
        <w:rPr>
          <w:rFonts w:cs="Arial"/>
          <w:color w:val="000000" w:themeColor="text1"/>
        </w:rPr>
      </w:pPr>
    </w:p>
    <w:p w14:paraId="60594D4B"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V.6.3. Nivel Municipal</w:t>
      </w:r>
    </w:p>
    <w:p w14:paraId="5CF70FA2" w14:textId="77777777" w:rsidR="00AF3CA4" w:rsidRPr="00C22E61" w:rsidRDefault="00AF3CA4" w:rsidP="00C22E61">
      <w:pPr>
        <w:spacing w:after="0" w:line="360" w:lineRule="auto"/>
        <w:jc w:val="both"/>
        <w:rPr>
          <w:rFonts w:cs="Arial"/>
        </w:rPr>
      </w:pPr>
    </w:p>
    <w:p w14:paraId="0D1FAE72" w14:textId="77777777" w:rsidR="00AF3CA4" w:rsidRPr="00C22E61" w:rsidRDefault="009E6821" w:rsidP="00C22E61">
      <w:pPr>
        <w:spacing w:after="0" w:line="360" w:lineRule="auto"/>
        <w:jc w:val="both"/>
        <w:rPr>
          <w:rFonts w:cs="Arial"/>
          <w:u w:val="single"/>
        </w:rPr>
      </w:pPr>
      <w:r w:rsidRPr="00C22E61">
        <w:rPr>
          <w:rFonts w:cs="Arial"/>
          <w:u w:val="single"/>
        </w:rPr>
        <w:t>Programa de Ordenamiento Ecológico Local del Municipio de Querétaro</w:t>
      </w:r>
    </w:p>
    <w:p w14:paraId="637C3E71" w14:textId="77777777" w:rsidR="00AF3CA4" w:rsidRPr="00C22E61" w:rsidRDefault="00AF3CA4" w:rsidP="00C22E61">
      <w:pPr>
        <w:spacing w:after="0" w:line="360" w:lineRule="auto"/>
        <w:jc w:val="both"/>
        <w:rPr>
          <w:rFonts w:cs="Arial"/>
          <w:b/>
        </w:rPr>
      </w:pPr>
    </w:p>
    <w:p w14:paraId="30746FEF"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Este Programa es un instrumento expedido por el Ayuntamiento, aprobado en 2014 y que se encuentra vigente. Sirve para revertir, recuperar y reorientar el uso del suelo fuera de los centros de población, fomentar el desarrollo de las actividades más convenientes, con el fin de lograr la protección y preservación del medio ambiente y el aprovechamiento sustentable de los recursos naturales.</w:t>
      </w:r>
    </w:p>
    <w:p w14:paraId="7DF6F977" w14:textId="77777777" w:rsidR="00AF3CA4" w:rsidRPr="00C22E61" w:rsidRDefault="00AF3CA4" w:rsidP="00C22E61">
      <w:pPr>
        <w:spacing w:after="0" w:line="360" w:lineRule="auto"/>
        <w:jc w:val="both"/>
        <w:rPr>
          <w:rFonts w:cs="Arial"/>
        </w:rPr>
      </w:pPr>
    </w:p>
    <w:p w14:paraId="06CD3BAD" w14:textId="77777777" w:rsidR="00AF3CA4" w:rsidRPr="00C22E61" w:rsidRDefault="009E6821" w:rsidP="00C22E61">
      <w:pPr>
        <w:spacing w:after="0" w:line="360" w:lineRule="auto"/>
        <w:jc w:val="both"/>
        <w:rPr>
          <w:rFonts w:cs="Arial"/>
        </w:rPr>
      </w:pPr>
      <w:r w:rsidRPr="00C22E61">
        <w:rPr>
          <w:rFonts w:cs="Arial"/>
        </w:rPr>
        <w:t>Entre sus objetivos específicos se encuentra determinar las distintas áreas ecológicas que se localicen en la zona o región, describiendo sus atributos físicos, bióticos y socioeconómicos, así como el diagnóstico de sus condiciones ambientales, y el conocimiento y mejoramiento de las tecnologías, usos y costumbres utilizadas por los habitantes de la misma.</w:t>
      </w:r>
    </w:p>
    <w:p w14:paraId="0A770FA0" w14:textId="77777777" w:rsidR="00AF3CA4" w:rsidRPr="00C22E61" w:rsidRDefault="00AF3CA4" w:rsidP="00C22E61">
      <w:pPr>
        <w:spacing w:after="0" w:line="360" w:lineRule="auto"/>
        <w:jc w:val="both"/>
        <w:rPr>
          <w:rFonts w:cs="Arial"/>
        </w:rPr>
      </w:pPr>
    </w:p>
    <w:p w14:paraId="149F344F" w14:textId="77777777" w:rsidR="00AF3CA4" w:rsidRPr="00C22E61" w:rsidRDefault="009E6821" w:rsidP="00C22E61">
      <w:pPr>
        <w:spacing w:after="0" w:line="360" w:lineRule="auto"/>
        <w:jc w:val="both"/>
        <w:rPr>
          <w:rFonts w:cs="Arial"/>
        </w:rPr>
      </w:pPr>
      <w:r w:rsidRPr="00C22E61">
        <w:rPr>
          <w:rFonts w:cs="Arial"/>
        </w:rPr>
        <w:t xml:space="preserve">También tiene como objetivo regular, fuera de los centros de población, los usos del suelo con el propósito de proteger el ambiente y preservar, restaurar y aprovechar de manera sustentable los recursos naturales respectivos, fundamentalmente en la realización de actividades productivas y la localización de asentamientos humanos, además de  establecer los criterios de regulación ecológica para la protección, preservación, restauración y aprovechamiento sustentable de los recursos naturales dentro de los centros de población, a fin de que sean considerados en los planes o programas de desarrollo urbano correspondientes. </w:t>
      </w:r>
    </w:p>
    <w:p w14:paraId="464D9691" w14:textId="77777777" w:rsidR="004376E8" w:rsidRPr="00EC0F00" w:rsidRDefault="004376E8" w:rsidP="00C22E61">
      <w:pPr>
        <w:spacing w:after="0" w:line="360" w:lineRule="auto"/>
        <w:jc w:val="both"/>
        <w:rPr>
          <w:rFonts w:cs="Arial"/>
          <w:color w:val="000000" w:themeColor="text1"/>
          <w:highlight w:val="yellow"/>
        </w:rPr>
      </w:pPr>
    </w:p>
    <w:p w14:paraId="3AA6839B" w14:textId="128069FE" w:rsidR="00AF3CA4" w:rsidRPr="00C22E61" w:rsidRDefault="004376E8" w:rsidP="00C22E61">
      <w:pPr>
        <w:spacing w:after="0" w:line="360" w:lineRule="auto"/>
        <w:jc w:val="both"/>
        <w:rPr>
          <w:rFonts w:cs="Arial"/>
          <w:color w:val="000000" w:themeColor="text1"/>
        </w:rPr>
      </w:pPr>
      <w:r w:rsidRPr="00C22E61">
        <w:rPr>
          <w:rFonts w:cs="Arial"/>
          <w:color w:val="000000" w:themeColor="text1"/>
        </w:rPr>
        <w:t xml:space="preserve">En el proceso de planeación y </w:t>
      </w:r>
      <w:r w:rsidR="0079630E" w:rsidRPr="00C22E61">
        <w:rPr>
          <w:rFonts w:cs="Arial"/>
          <w:color w:val="000000" w:themeColor="text1"/>
        </w:rPr>
        <w:t>análisis</w:t>
      </w:r>
      <w:r w:rsidRPr="00C22E61">
        <w:rPr>
          <w:rFonts w:cs="Arial"/>
          <w:color w:val="000000" w:themeColor="text1"/>
        </w:rPr>
        <w:t xml:space="preserve"> de esta APP se ha tomado en cuenta este programa.</w:t>
      </w:r>
    </w:p>
    <w:p w14:paraId="091593F0" w14:textId="77777777" w:rsidR="00AF3CA4" w:rsidRPr="00C22E61" w:rsidRDefault="00AF3CA4" w:rsidP="00C22E61">
      <w:pPr>
        <w:spacing w:after="0" w:line="360" w:lineRule="auto"/>
        <w:jc w:val="both"/>
        <w:rPr>
          <w:rFonts w:cs="Arial"/>
        </w:rPr>
      </w:pPr>
    </w:p>
    <w:p w14:paraId="1BD92479" w14:textId="77777777" w:rsidR="00AF3CA4" w:rsidRPr="00C22E61" w:rsidRDefault="009E6821" w:rsidP="00C22E61">
      <w:pPr>
        <w:spacing w:after="0" w:line="360" w:lineRule="auto"/>
        <w:jc w:val="both"/>
        <w:rPr>
          <w:rFonts w:cs="Arial"/>
          <w:u w:val="single"/>
        </w:rPr>
      </w:pPr>
      <w:r w:rsidRPr="00C22E61">
        <w:rPr>
          <w:rFonts w:cs="Arial"/>
          <w:u w:val="single"/>
        </w:rPr>
        <w:t>Programa de Ordenamiento Ecológico Local del Municipio de Corregidora</w:t>
      </w:r>
    </w:p>
    <w:p w14:paraId="7458F7F7" w14:textId="77777777" w:rsidR="00AF3CA4" w:rsidRPr="00C22E61" w:rsidRDefault="00AF3CA4" w:rsidP="00C22E61">
      <w:pPr>
        <w:spacing w:after="0" w:line="360" w:lineRule="auto"/>
        <w:jc w:val="both"/>
        <w:rPr>
          <w:rFonts w:cs="Arial"/>
        </w:rPr>
      </w:pPr>
    </w:p>
    <w:p w14:paraId="142DBFE9" w14:textId="736CD9D8" w:rsidR="00AF3CA4" w:rsidRPr="00C22E61" w:rsidRDefault="009E6821" w:rsidP="00C22E61">
      <w:pPr>
        <w:spacing w:after="0" w:line="360" w:lineRule="auto"/>
        <w:jc w:val="both"/>
        <w:rPr>
          <w:rFonts w:cs="Arial"/>
        </w:rPr>
      </w:pPr>
      <w:r w:rsidRPr="00C22E61">
        <w:rPr>
          <w:rFonts w:cs="Arial"/>
        </w:rPr>
        <w:t xml:space="preserve">Este Programa fue autorizado por el Ayuntamiento de Corregidora en sesión ordinaria de cabildo de fecha 14 de diciembre de 2016 con el objetivo de permitir traducir las políticas de desarrollo en acciones concretas para resolver de manera armónica, consensuada y sistemática los problemas específicos que experimenta el municipio bajo una visión de sustentabilidad. </w:t>
      </w:r>
    </w:p>
    <w:p w14:paraId="3A2806D1" w14:textId="77777777" w:rsidR="00AF3CA4" w:rsidRPr="00C22E61" w:rsidRDefault="00AF3CA4" w:rsidP="00C22E61">
      <w:pPr>
        <w:spacing w:after="0" w:line="360" w:lineRule="auto"/>
        <w:jc w:val="both"/>
        <w:rPr>
          <w:rFonts w:cs="Arial"/>
        </w:rPr>
      </w:pPr>
    </w:p>
    <w:p w14:paraId="2C9A4A1B" w14:textId="31EE3432" w:rsidR="00AF3CA4" w:rsidRPr="00C22E61" w:rsidRDefault="009E6821" w:rsidP="00C22E61">
      <w:pPr>
        <w:spacing w:after="0" w:line="360" w:lineRule="auto"/>
        <w:jc w:val="both"/>
        <w:rPr>
          <w:rFonts w:cs="Arial"/>
        </w:rPr>
      </w:pPr>
      <w:r w:rsidRPr="00C22E61">
        <w:rPr>
          <w:rFonts w:cs="Arial"/>
        </w:rPr>
        <w:t>Para su actualización</w:t>
      </w:r>
      <w:r w:rsidR="00D02EEB">
        <w:rPr>
          <w:rFonts w:cs="Arial"/>
        </w:rPr>
        <w:t>,</w:t>
      </w:r>
      <w:r w:rsidRPr="00C22E61">
        <w:rPr>
          <w:rFonts w:cs="Arial"/>
        </w:rPr>
        <w:t xml:space="preserve"> el </w:t>
      </w:r>
      <w:r w:rsidR="00D02EEB">
        <w:rPr>
          <w:rFonts w:cs="Arial"/>
        </w:rPr>
        <w:t>m</w:t>
      </w:r>
      <w:r w:rsidRPr="00C22E61">
        <w:rPr>
          <w:rFonts w:cs="Arial"/>
        </w:rPr>
        <w:t xml:space="preserve">unicipio tuvo en consideración el primer ordenamiento expedido en el año 2012, El Decreto de </w:t>
      </w:r>
      <w:proofErr w:type="spellStart"/>
      <w:r w:rsidRPr="00C22E61">
        <w:rPr>
          <w:rFonts w:cs="Arial"/>
        </w:rPr>
        <w:t>Área</w:t>
      </w:r>
      <w:proofErr w:type="spellEnd"/>
      <w:r w:rsidRPr="00C22E61">
        <w:rPr>
          <w:rFonts w:cs="Arial"/>
        </w:rPr>
        <w:t xml:space="preserve"> Natural Protegida “El Batán”, y la actualización de los Programas de Desarrollo Urbano vigentes a 2016. </w:t>
      </w:r>
    </w:p>
    <w:p w14:paraId="150A489E" w14:textId="77777777" w:rsidR="00AF3CA4" w:rsidRPr="00EC0F00" w:rsidRDefault="00AF3CA4" w:rsidP="00C22E61">
      <w:pPr>
        <w:spacing w:after="0" w:line="360" w:lineRule="auto"/>
        <w:jc w:val="both"/>
        <w:rPr>
          <w:rFonts w:cs="Arial"/>
          <w:color w:val="000000" w:themeColor="text1"/>
        </w:rPr>
      </w:pPr>
    </w:p>
    <w:p w14:paraId="0C36BC56" w14:textId="38494B2E" w:rsidR="004376E8" w:rsidRPr="00C22E61" w:rsidRDefault="004376E8" w:rsidP="00C22E61">
      <w:pPr>
        <w:spacing w:after="0" w:line="360" w:lineRule="auto"/>
        <w:jc w:val="both"/>
        <w:rPr>
          <w:rFonts w:cs="Arial"/>
          <w:color w:val="000000" w:themeColor="text1"/>
        </w:rPr>
      </w:pPr>
      <w:r w:rsidRPr="00C22E61">
        <w:rPr>
          <w:rFonts w:cs="Arial"/>
          <w:color w:val="000000" w:themeColor="text1"/>
        </w:rPr>
        <w:t xml:space="preserve">En el proceso de planeación y </w:t>
      </w:r>
      <w:r w:rsidR="0079630E" w:rsidRPr="00C22E61">
        <w:rPr>
          <w:rFonts w:cs="Arial"/>
          <w:color w:val="000000" w:themeColor="text1"/>
        </w:rPr>
        <w:t>análisis</w:t>
      </w:r>
      <w:r w:rsidRPr="00C22E61">
        <w:rPr>
          <w:rFonts w:cs="Arial"/>
          <w:color w:val="000000" w:themeColor="text1"/>
        </w:rPr>
        <w:t xml:space="preserve"> de esta APP se ha tomado en cuenta este programa.</w:t>
      </w:r>
    </w:p>
    <w:p w14:paraId="4690A20D" w14:textId="77777777" w:rsidR="00AF3CA4" w:rsidRPr="00C22E61" w:rsidRDefault="00AF3CA4" w:rsidP="00C22E61">
      <w:pPr>
        <w:spacing w:after="0" w:line="360" w:lineRule="auto"/>
        <w:jc w:val="both"/>
        <w:rPr>
          <w:rFonts w:cs="Arial"/>
        </w:rPr>
      </w:pPr>
    </w:p>
    <w:p w14:paraId="35A59F98"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V.6.4. Modalidad de MIA</w:t>
      </w:r>
    </w:p>
    <w:p w14:paraId="2DE86003" w14:textId="77777777" w:rsidR="00AF3CA4" w:rsidRPr="00C22E61" w:rsidRDefault="00AF3CA4" w:rsidP="00C22E61">
      <w:pPr>
        <w:spacing w:after="0" w:line="360" w:lineRule="auto"/>
        <w:jc w:val="both"/>
        <w:rPr>
          <w:rFonts w:cs="Arial"/>
        </w:rPr>
      </w:pPr>
    </w:p>
    <w:p w14:paraId="5BBB7B29" w14:textId="6B1855E0" w:rsidR="004376E8" w:rsidRPr="00C22E61" w:rsidRDefault="009E6821" w:rsidP="00C22E61">
      <w:pPr>
        <w:spacing w:after="0" w:line="360" w:lineRule="auto"/>
        <w:jc w:val="both"/>
        <w:rPr>
          <w:rFonts w:cs="Arial"/>
          <w:lang w:val="es-ES"/>
        </w:rPr>
      </w:pPr>
      <w:r w:rsidRPr="00C22E61">
        <w:rPr>
          <w:rFonts w:cs="Arial"/>
        </w:rPr>
        <w:t>De conformidad con el artículo 28 de la LGEEPA se debe presentar la (s) Manifestación(es) de Impacto Ambiental (MIA) para que se pueda llevar a cabo la Evaluación de Impacto Ambiental prevista en la Ley.</w:t>
      </w:r>
      <w:r w:rsidR="004376E8" w:rsidRPr="00C22E61">
        <w:rPr>
          <w:rFonts w:cs="Arial"/>
        </w:rPr>
        <w:t xml:space="preserve"> La MIA es un </w:t>
      </w:r>
      <w:r w:rsidR="004376E8" w:rsidRPr="00C22E61">
        <w:rPr>
          <w:rFonts w:cs="Arial"/>
          <w:lang w:val="es-ES"/>
        </w:rPr>
        <w:t>mecanismo para evaluar, regular y mitigar efectos ambientales antes de que ocurran, permite identificar, prevenir y reducir los efectos adversos que puede causar una obra o actividad en el entorno natural. La MIA es un requisito legal fundamental para obtener la autorización ambiental de proyectos que puedan deteriorar los recursos naturales o alterar los ecosistemas.</w:t>
      </w:r>
    </w:p>
    <w:p w14:paraId="46B82C1B" w14:textId="4270B9B9" w:rsidR="00AF3CA4" w:rsidRPr="00C22E61" w:rsidRDefault="00AF3CA4" w:rsidP="00C22E61">
      <w:pPr>
        <w:spacing w:after="0" w:line="360" w:lineRule="auto"/>
        <w:jc w:val="both"/>
        <w:rPr>
          <w:rFonts w:cs="Arial"/>
        </w:rPr>
      </w:pPr>
    </w:p>
    <w:p w14:paraId="5CBF1067" w14:textId="360F8380" w:rsidR="004376E8" w:rsidRPr="00C22E61" w:rsidRDefault="004376E8" w:rsidP="00C22E61">
      <w:pPr>
        <w:spacing w:after="0" w:line="360" w:lineRule="auto"/>
        <w:jc w:val="both"/>
        <w:rPr>
          <w:rFonts w:cs="Arial"/>
        </w:rPr>
      </w:pPr>
      <w:r w:rsidRPr="00C22E61">
        <w:rPr>
          <w:rFonts w:cs="Arial"/>
        </w:rPr>
        <w:t xml:space="preserve">La </w:t>
      </w:r>
      <w:r w:rsidRPr="00C22E61">
        <w:rPr>
          <w:rFonts w:cs="Arial"/>
          <w:lang w:val="es-ES"/>
        </w:rPr>
        <w:t>MIA es un documento técnico y legal que deben presentar los responsables de proyectos u obras ante la autoridad ambiental correspondiente, con el fin de evaluar previamente los posibles impactos que dichas actividades puedan causar al ambiente.</w:t>
      </w:r>
    </w:p>
    <w:p w14:paraId="2280D98F" w14:textId="77777777" w:rsidR="00AF3CA4" w:rsidRPr="00C22E61" w:rsidRDefault="00AF3CA4" w:rsidP="00C22E61">
      <w:pPr>
        <w:spacing w:after="0" w:line="360" w:lineRule="auto"/>
        <w:jc w:val="both"/>
        <w:rPr>
          <w:rFonts w:cs="Arial"/>
        </w:rPr>
      </w:pPr>
    </w:p>
    <w:p w14:paraId="4426FCF2" w14:textId="4BD6C8FA" w:rsidR="00AF3CA4" w:rsidRPr="00C22E61" w:rsidRDefault="009E6821" w:rsidP="00C22E61">
      <w:pPr>
        <w:spacing w:after="0" w:line="360" w:lineRule="auto"/>
        <w:jc w:val="both"/>
        <w:rPr>
          <w:rFonts w:cs="Arial"/>
          <w:lang w:val="es-ES"/>
        </w:rPr>
      </w:pPr>
      <w:r w:rsidRPr="00C22E61">
        <w:rPr>
          <w:rFonts w:cs="Arial"/>
        </w:rPr>
        <w:t>El proyecto requiere forzosamente de MIAs ya que, de acuerdo con la LGEEPA, y particularmente del Artículo 5 inciso A, existen varios componentes del proyecto que están especificados en este ordenamiento.</w:t>
      </w:r>
      <w:r w:rsidR="004376E8" w:rsidRPr="00C22E61">
        <w:rPr>
          <w:rFonts w:eastAsiaTheme="minorEastAsia" w:cstheme="minorBidi"/>
          <w:lang w:val="es-ES" w:eastAsia="en-US"/>
        </w:rPr>
        <w:t xml:space="preserve"> </w:t>
      </w:r>
      <w:r w:rsidR="004376E8" w:rsidRPr="00C22E61">
        <w:rPr>
          <w:rFonts w:cs="Arial"/>
          <w:lang w:val="es-ES"/>
        </w:rPr>
        <w:t>La Secretaría de Medio Ambiente y Recursos Naturales (SEMARNAT) es la autoridad responsable de revisar, evaluar y autorizar las MIAs a nivel federal.</w:t>
      </w:r>
    </w:p>
    <w:p w14:paraId="26C29A05" w14:textId="77777777" w:rsidR="00AF3CA4" w:rsidRPr="00C22E61" w:rsidRDefault="00AF3CA4" w:rsidP="00C22E61">
      <w:pPr>
        <w:spacing w:after="0" w:line="360" w:lineRule="auto"/>
        <w:jc w:val="both"/>
        <w:rPr>
          <w:rFonts w:cs="Arial"/>
        </w:rPr>
      </w:pPr>
    </w:p>
    <w:p w14:paraId="129B7DF2" w14:textId="77777777" w:rsidR="00AF3CA4" w:rsidRPr="00C22E61" w:rsidRDefault="009E6821" w:rsidP="00C22E61">
      <w:pPr>
        <w:spacing w:after="0" w:line="360" w:lineRule="auto"/>
        <w:jc w:val="both"/>
        <w:rPr>
          <w:rFonts w:cs="Arial"/>
        </w:rPr>
      </w:pPr>
      <w:r w:rsidRPr="00C22E61">
        <w:rPr>
          <w:rFonts w:cs="Arial"/>
        </w:rPr>
        <w:t>En lo que respecta a la modalidad de la MIA, que en la regulación se prevén dos tipos diferentes, en este caso se debe considerar la Regional ya que de acuerdo con los establecido en la fracción I del Artículo 11 del Reglamento de la Ley, uno de los supuestos para esta modalidad es considerar aquellos proyectos que “alteren las cuencas hidrológicas”.</w:t>
      </w:r>
    </w:p>
    <w:p w14:paraId="6383EEAE" w14:textId="77777777" w:rsidR="004376E8" w:rsidRPr="00C22E61" w:rsidRDefault="004376E8" w:rsidP="00C22E61">
      <w:pPr>
        <w:spacing w:after="0" w:line="360" w:lineRule="auto"/>
        <w:jc w:val="both"/>
        <w:rPr>
          <w:rFonts w:cs="Arial"/>
        </w:rPr>
      </w:pPr>
    </w:p>
    <w:p w14:paraId="66CF35A7" w14:textId="059128DA" w:rsidR="004376E8" w:rsidRPr="00C22E61" w:rsidRDefault="004376E8" w:rsidP="00C22E61">
      <w:pPr>
        <w:spacing w:after="0" w:line="360" w:lineRule="auto"/>
        <w:jc w:val="both"/>
        <w:rPr>
          <w:rFonts w:cs="Arial"/>
          <w:lang w:val="es-ES"/>
        </w:rPr>
      </w:pPr>
      <w:r w:rsidRPr="00C22E61">
        <w:rPr>
          <w:rFonts w:cs="Arial"/>
        </w:rPr>
        <w:t xml:space="preserve">Las </w:t>
      </w:r>
      <w:r w:rsidR="0079630E" w:rsidRPr="00C22E61">
        <w:rPr>
          <w:rFonts w:cs="Arial"/>
        </w:rPr>
        <w:t>cuencas</w:t>
      </w:r>
      <w:r w:rsidRPr="00C22E61">
        <w:rPr>
          <w:rFonts w:cs="Arial"/>
        </w:rPr>
        <w:t xml:space="preserve"> hidrológicas son muy relevantes para los ecosistemas ya que pueden impactar </w:t>
      </w:r>
      <w:r w:rsidRPr="00C22E61">
        <w:rPr>
          <w:rFonts w:cs="Arial"/>
          <w:lang w:val="es-ES"/>
        </w:rPr>
        <w:t>hábitats, especies endémicas y ecosistemas acuáticos; es importante prevenir que se introduzcan contaminantes al agua y al suelo; están muy vinculadas a la vegetación; impactan el agua disponible para consumo humano, riego o industria; y cualquier alteración pueden aumentar el riesgo de inundaciones.</w:t>
      </w:r>
    </w:p>
    <w:p w14:paraId="79953B76" w14:textId="77777777" w:rsidR="004376E8" w:rsidRPr="00EC0F00" w:rsidRDefault="004376E8" w:rsidP="00C22E61">
      <w:pPr>
        <w:keepNext/>
        <w:keepLines/>
        <w:pBdr>
          <w:top w:val="nil"/>
          <w:left w:val="nil"/>
          <w:bottom w:val="nil"/>
          <w:right w:val="nil"/>
          <w:between w:val="nil"/>
        </w:pBdr>
        <w:tabs>
          <w:tab w:val="left" w:pos="567"/>
          <w:tab w:val="left" w:pos="567"/>
        </w:tabs>
        <w:spacing w:after="0" w:line="360" w:lineRule="auto"/>
        <w:rPr>
          <w:rFonts w:cs="Arial"/>
          <w:color w:val="000000" w:themeColor="text1"/>
        </w:rPr>
      </w:pPr>
    </w:p>
    <w:p w14:paraId="6E1289C9" w14:textId="6DD0AD4C"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V.6.5. Trámites Ambientales</w:t>
      </w:r>
    </w:p>
    <w:p w14:paraId="583CE0ED"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328DB625" w14:textId="5347BFE5"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este </w:t>
      </w:r>
      <w:r w:rsidR="00C468EA">
        <w:rPr>
          <w:rFonts w:cs="Arial"/>
          <w:color w:val="000000"/>
        </w:rPr>
        <w:t>P</w:t>
      </w:r>
      <w:r w:rsidRPr="00C22E61">
        <w:rPr>
          <w:rFonts w:cs="Arial"/>
          <w:color w:val="000000"/>
        </w:rPr>
        <w:t xml:space="preserve">royecto, están considerados, cuando menos, llevar a cabo </w:t>
      </w:r>
      <w:r w:rsidR="00C468EA">
        <w:rPr>
          <w:rFonts w:cs="Arial"/>
          <w:color w:val="000000"/>
        </w:rPr>
        <w:t>3</w:t>
      </w:r>
      <w:r w:rsidR="00C468EA" w:rsidRPr="00C22E61">
        <w:rPr>
          <w:rFonts w:cs="Arial"/>
          <w:color w:val="000000"/>
        </w:rPr>
        <w:t xml:space="preserve"> </w:t>
      </w:r>
      <w:r w:rsidRPr="00C22E61">
        <w:rPr>
          <w:rFonts w:cs="Arial"/>
          <w:color w:val="000000"/>
        </w:rPr>
        <w:t>tipos de trámites ambientales:</w:t>
      </w:r>
    </w:p>
    <w:p w14:paraId="01917F50" w14:textId="77777777" w:rsidR="00AF3CA4" w:rsidRPr="00C22E61" w:rsidRDefault="009E6821" w:rsidP="00C22E61">
      <w:pPr>
        <w:numPr>
          <w:ilvl w:val="2"/>
          <w:numId w:val="29"/>
        </w:numPr>
        <w:pBdr>
          <w:top w:val="nil"/>
          <w:left w:val="nil"/>
          <w:bottom w:val="nil"/>
          <w:right w:val="nil"/>
          <w:between w:val="nil"/>
        </w:pBdr>
        <w:spacing w:after="0" w:line="360" w:lineRule="auto"/>
        <w:jc w:val="both"/>
        <w:rPr>
          <w:rFonts w:cs="Arial"/>
          <w:color w:val="000000"/>
        </w:rPr>
      </w:pPr>
      <w:r w:rsidRPr="00C22E61">
        <w:rPr>
          <w:rFonts w:cs="Arial"/>
          <w:color w:val="000000"/>
        </w:rPr>
        <w:t>Manifestación de Impacto Ambiental Federal (MIA).</w:t>
      </w:r>
    </w:p>
    <w:p w14:paraId="45CDD9AF" w14:textId="77777777" w:rsidR="00AF3CA4" w:rsidRPr="00C22E61" w:rsidRDefault="009E6821" w:rsidP="00C22E61">
      <w:pPr>
        <w:numPr>
          <w:ilvl w:val="2"/>
          <w:numId w:val="29"/>
        </w:numPr>
        <w:pBdr>
          <w:top w:val="nil"/>
          <w:left w:val="nil"/>
          <w:bottom w:val="nil"/>
          <w:right w:val="nil"/>
          <w:between w:val="nil"/>
        </w:pBdr>
        <w:spacing w:after="0" w:line="360" w:lineRule="auto"/>
        <w:jc w:val="both"/>
        <w:rPr>
          <w:rFonts w:cs="Arial"/>
          <w:color w:val="000000"/>
        </w:rPr>
      </w:pPr>
      <w:r w:rsidRPr="00C22E61">
        <w:rPr>
          <w:rFonts w:cs="Arial"/>
        </w:rPr>
        <w:t>Análisis</w:t>
      </w:r>
      <w:r w:rsidRPr="00C22E61">
        <w:rPr>
          <w:rFonts w:cs="Arial"/>
          <w:color w:val="000000"/>
        </w:rPr>
        <w:t xml:space="preserve"> Técnico Justificativo (ETJ).</w:t>
      </w:r>
    </w:p>
    <w:p w14:paraId="0524DC34" w14:textId="77777777" w:rsidR="00AF3CA4" w:rsidRPr="00C22E61" w:rsidRDefault="009E6821" w:rsidP="00C22E61">
      <w:pPr>
        <w:numPr>
          <w:ilvl w:val="2"/>
          <w:numId w:val="29"/>
        </w:numPr>
        <w:pBdr>
          <w:top w:val="nil"/>
          <w:left w:val="nil"/>
          <w:bottom w:val="nil"/>
          <w:right w:val="nil"/>
          <w:between w:val="nil"/>
        </w:pBdr>
        <w:spacing w:after="0" w:line="360" w:lineRule="auto"/>
        <w:jc w:val="both"/>
        <w:rPr>
          <w:rFonts w:cs="Arial"/>
          <w:color w:val="000000"/>
        </w:rPr>
      </w:pPr>
      <w:r w:rsidRPr="00C22E61">
        <w:rPr>
          <w:rFonts w:cs="Arial"/>
          <w:color w:val="000000"/>
        </w:rPr>
        <w:t>Manifestación de Impacto Ambiental Estatal.</w:t>
      </w:r>
    </w:p>
    <w:p w14:paraId="72207CB9"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35DAA22" w14:textId="1CB65E0A"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Para llevar a cabo la Manifestación de Impacto Ambiental (MIA) se deberá seguir lo indicado por el documento </w:t>
      </w:r>
      <w:r w:rsidR="00DD22AB">
        <w:rPr>
          <w:rFonts w:cs="Arial"/>
          <w:color w:val="000000"/>
        </w:rPr>
        <w:t xml:space="preserve">denominado </w:t>
      </w:r>
      <w:r w:rsidRPr="00C22E61">
        <w:rPr>
          <w:rFonts w:cs="Arial"/>
        </w:rPr>
        <w:t>GUÍA</w:t>
      </w:r>
      <w:r w:rsidRPr="00C22E61">
        <w:rPr>
          <w:rFonts w:cs="Arial"/>
          <w:color w:val="000000"/>
        </w:rPr>
        <w:t xml:space="preserve"> PARA LA </w:t>
      </w:r>
      <w:r w:rsidRPr="00C22E61">
        <w:rPr>
          <w:rFonts w:cs="Arial"/>
        </w:rPr>
        <w:t>PRESENTACIÓN</w:t>
      </w:r>
      <w:r w:rsidRPr="00C22E61">
        <w:rPr>
          <w:rFonts w:cs="Arial"/>
          <w:color w:val="000000"/>
        </w:rPr>
        <w:t xml:space="preserve"> DEL </w:t>
      </w:r>
      <w:r w:rsidRPr="00C22E61">
        <w:rPr>
          <w:rFonts w:cs="Arial"/>
          <w:color w:val="000000"/>
        </w:rPr>
        <w:lastRenderedPageBreak/>
        <w:t>MANIFIESTO DE IMPACTO AMBIENTAL REGIONAL</w:t>
      </w:r>
      <w:r w:rsidRPr="00C22E61">
        <w:rPr>
          <w:rFonts w:cs="Arial"/>
          <w:color w:val="000000"/>
          <w:vertAlign w:val="superscript"/>
        </w:rPr>
        <w:footnoteReference w:id="6"/>
      </w:r>
      <w:r w:rsidRPr="00C22E61">
        <w:rPr>
          <w:rFonts w:cs="Arial"/>
          <w:color w:val="000000"/>
        </w:rPr>
        <w:t>. En el formato se deberá incluir lo siguiente:</w:t>
      </w:r>
    </w:p>
    <w:p w14:paraId="1B54CDF8"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F6E60FD"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Datos generales del proyecto, del promovente y del responsable del estudio del impacto ambiental. </w:t>
      </w:r>
    </w:p>
    <w:p w14:paraId="688B7EBC"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4A89CE4F" w14:textId="0299A32A"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Descripción del </w:t>
      </w:r>
      <w:r w:rsidR="00771E3A">
        <w:rPr>
          <w:rFonts w:cs="Arial"/>
          <w:color w:val="000000"/>
        </w:rPr>
        <w:t>P</w:t>
      </w:r>
      <w:r w:rsidRPr="00C22E61">
        <w:rPr>
          <w:rFonts w:cs="Arial"/>
          <w:color w:val="000000"/>
        </w:rPr>
        <w:t xml:space="preserve">royecto. </w:t>
      </w:r>
    </w:p>
    <w:p w14:paraId="23BC88A3"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12D2AA30"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Vinculación con los ordenamientos jurídicos aplicables en materia ambiental, y en su caso con regulaciones de uso de suelo. </w:t>
      </w:r>
    </w:p>
    <w:p w14:paraId="36D7A62A"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0A0E71FA" w14:textId="6CCBB1F0"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Descripción del sistema ambiental y señalamiento de la problemática ambiental detectada en el área de influencia del </w:t>
      </w:r>
      <w:r w:rsidR="00771E3A">
        <w:rPr>
          <w:rFonts w:cs="Arial"/>
          <w:color w:val="000000"/>
        </w:rPr>
        <w:t>P</w:t>
      </w:r>
      <w:r w:rsidRPr="00C22E61">
        <w:rPr>
          <w:rFonts w:cs="Arial"/>
          <w:color w:val="000000"/>
        </w:rPr>
        <w:t>royecto</w:t>
      </w:r>
      <w:r w:rsidR="00771E3A">
        <w:rPr>
          <w:rFonts w:cs="Arial"/>
          <w:color w:val="000000"/>
        </w:rPr>
        <w:t>, e</w:t>
      </w:r>
      <w:r w:rsidRPr="00C22E61">
        <w:rPr>
          <w:rFonts w:cs="Arial"/>
          <w:color w:val="000000"/>
        </w:rPr>
        <w:t xml:space="preserve"> </w:t>
      </w:r>
      <w:r w:rsidR="00771E3A">
        <w:rPr>
          <w:rFonts w:cs="Arial"/>
          <w:color w:val="000000"/>
        </w:rPr>
        <w:t>i</w:t>
      </w:r>
      <w:r w:rsidRPr="00C22E61">
        <w:rPr>
          <w:rFonts w:cs="Arial"/>
          <w:color w:val="000000"/>
        </w:rPr>
        <w:t xml:space="preserve">nventario ambiental. </w:t>
      </w:r>
    </w:p>
    <w:p w14:paraId="673739B1"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4CAD2C24"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Identificación, descripción y evaluación de los impactos ambientales. </w:t>
      </w:r>
    </w:p>
    <w:p w14:paraId="2A83500C"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0AA2B694"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Medidas preventivas y de mitigación de los impactos ambientales. </w:t>
      </w:r>
    </w:p>
    <w:p w14:paraId="1F42F38E"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6686535E"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Pronósticos ambientales, y en su caso evaluación de alternativas. </w:t>
      </w:r>
    </w:p>
    <w:p w14:paraId="4A39339C"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0F7DC82F" w14:textId="77777777" w:rsidR="00AF3CA4" w:rsidRPr="00C22E61" w:rsidRDefault="009E6821" w:rsidP="00C22E61">
      <w:pPr>
        <w:numPr>
          <w:ilvl w:val="0"/>
          <w:numId w:val="50"/>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Identificación de los instrumentos metodológicos y elementos técnicos que sustentan la información presentada en la MIA. Es necesario presentar un resumen ejecutivo del proyecto, el cual deberá ser publicado en un periódico de mayor circulación en el Estado una vez ingresado el MIA para su evaluación. </w:t>
      </w:r>
    </w:p>
    <w:p w14:paraId="677564C0"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DA70400"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También se deberán presentar algunos anexos que contengan memorias y documentación del proceso de consulta, así como consideraciones sobre los indicadores de impacto ambiental.</w:t>
      </w:r>
    </w:p>
    <w:p w14:paraId="2B513D35"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66A5DF7C" w14:textId="5D763195"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En el caso del </w:t>
      </w:r>
      <w:r w:rsidRPr="00C22E61">
        <w:rPr>
          <w:rFonts w:cs="Arial"/>
        </w:rPr>
        <w:t>Análisis</w:t>
      </w:r>
      <w:r w:rsidRPr="00C22E61">
        <w:rPr>
          <w:rFonts w:cs="Arial"/>
          <w:color w:val="000000"/>
        </w:rPr>
        <w:t xml:space="preserve"> Técnico Justificativo, se deberá seguir</w:t>
      </w:r>
      <w:r w:rsidR="00F74C29">
        <w:rPr>
          <w:rFonts w:cs="Arial"/>
          <w:color w:val="000000"/>
        </w:rPr>
        <w:t xml:space="preserve"> el instrumento denominado </w:t>
      </w:r>
      <w:r w:rsidRPr="00C22E61">
        <w:rPr>
          <w:rFonts w:cs="Arial"/>
          <w:color w:val="000000"/>
        </w:rPr>
        <w:t xml:space="preserve">Guía para la elaboración de </w:t>
      </w:r>
      <w:r w:rsidRPr="00C22E61">
        <w:rPr>
          <w:rFonts w:cs="Arial"/>
        </w:rPr>
        <w:t>Análisis</w:t>
      </w:r>
      <w:r w:rsidRPr="00C22E61">
        <w:rPr>
          <w:rFonts w:cs="Arial"/>
          <w:color w:val="000000"/>
        </w:rPr>
        <w:t xml:space="preserve"> Técnicos Justificativos elaborada por la SEMARNAT.</w:t>
      </w:r>
      <w:r w:rsidRPr="00C22E61">
        <w:rPr>
          <w:rFonts w:cs="Arial"/>
          <w:color w:val="000000"/>
          <w:vertAlign w:val="superscript"/>
        </w:rPr>
        <w:footnoteReference w:id="7"/>
      </w:r>
    </w:p>
    <w:p w14:paraId="047B91F6"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39B2BCA" w14:textId="1A5902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En lo que respecta a la MIA Estatal se deberá utilizar la Guía para la elaboración de la Manifestación Ambiental publicada por la Secretaría de Desarrollo Sustentable del Poder E</w:t>
      </w:r>
      <w:r w:rsidRPr="00C22E61">
        <w:rPr>
          <w:rFonts w:cs="Arial"/>
        </w:rPr>
        <w:t>jecutivo del Estado de Querétaro,</w:t>
      </w:r>
      <w:r w:rsidR="00C257D4">
        <w:rPr>
          <w:rFonts w:cs="Arial"/>
        </w:rPr>
        <w:t xml:space="preserve"> publicará</w:t>
      </w:r>
      <w:r w:rsidRPr="00C22E61">
        <w:rPr>
          <w:rFonts w:cs="Arial"/>
          <w:color w:val="000000"/>
        </w:rPr>
        <w:t xml:space="preserve"> en el Peri</w:t>
      </w:r>
      <w:r w:rsidRPr="00C22E61">
        <w:rPr>
          <w:rFonts w:cs="Arial"/>
        </w:rPr>
        <w:t>ódico Oficial del Gobierno del Estado de Querétaro “</w:t>
      </w:r>
      <w:r w:rsidRPr="00C22E61">
        <w:rPr>
          <w:rFonts w:cs="Arial"/>
          <w:color w:val="000000"/>
        </w:rPr>
        <w:t>La Sombra de Arteaga</w:t>
      </w:r>
      <w:r w:rsidRPr="00C22E61">
        <w:rPr>
          <w:rFonts w:cs="Arial"/>
        </w:rPr>
        <w:t>”</w:t>
      </w:r>
      <w:r w:rsidRPr="00C22E61">
        <w:rPr>
          <w:rFonts w:cs="Arial"/>
          <w:color w:val="000000"/>
        </w:rPr>
        <w:t xml:space="preserve"> </w:t>
      </w:r>
      <w:r w:rsidR="00C257D4">
        <w:rPr>
          <w:rFonts w:cs="Arial"/>
          <w:color w:val="000000"/>
        </w:rPr>
        <w:t>el</w:t>
      </w:r>
      <w:r w:rsidR="00C257D4" w:rsidRPr="00C22E61">
        <w:rPr>
          <w:rFonts w:cs="Arial"/>
          <w:color w:val="000000"/>
        </w:rPr>
        <w:t xml:space="preserve"> </w:t>
      </w:r>
      <w:r w:rsidRPr="00C22E61">
        <w:rPr>
          <w:rFonts w:cs="Arial"/>
          <w:color w:val="000000"/>
        </w:rPr>
        <w:t>21 de enero de 2022.</w:t>
      </w:r>
      <w:r w:rsidRPr="00C22E61">
        <w:rPr>
          <w:rFonts w:cs="Arial"/>
          <w:color w:val="000000"/>
          <w:vertAlign w:val="superscript"/>
        </w:rPr>
        <w:footnoteReference w:id="8"/>
      </w:r>
    </w:p>
    <w:p w14:paraId="42EB984F"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633EE3D1"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V.6.6. Objetivos de la elaboración del MIA</w:t>
      </w:r>
    </w:p>
    <w:p w14:paraId="7EB6AFF3" w14:textId="77777777" w:rsidR="00AF3CA4" w:rsidRPr="00C22E61" w:rsidRDefault="00AF3CA4" w:rsidP="00C22E61">
      <w:pPr>
        <w:spacing w:after="0" w:line="360" w:lineRule="auto"/>
        <w:jc w:val="both"/>
        <w:rPr>
          <w:rFonts w:cs="Arial"/>
        </w:rPr>
      </w:pPr>
    </w:p>
    <w:p w14:paraId="4188F41D"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La Manifestación de Impacto Ambiental (MIA), es un documento con base en estudios técnicos con el que las personas (físicas o morales) que desean realizar alguna de las obras o actividades previstas en el </w:t>
      </w:r>
      <w:r w:rsidRPr="00C22E61">
        <w:rPr>
          <w:rFonts w:cs="Arial"/>
        </w:rPr>
        <w:t>a</w:t>
      </w:r>
      <w:r w:rsidRPr="00C22E61">
        <w:rPr>
          <w:rFonts w:cs="Arial"/>
          <w:color w:val="000000"/>
        </w:rPr>
        <w:t>rtículo 28 de la LGEEPA, analizan y describen las condiciones ambientales anteriores a la realización del proyecto con la finalidad de evaluar los impactos potenciales que la construcción y operación de dichas obras o la realización de las actividades podría causar al ambiente y definir y proponer las medidas necesarias para prevenir, mitigar o compensar esas alteraciones.</w:t>
      </w:r>
    </w:p>
    <w:p w14:paraId="3E09D9AC"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1AF06CDC" w14:textId="23CBD1A2"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El objetivo de la MIA es que la Secretaría de Medio Ambiente y Recursos Naturales pueda llevar a cabo la Evaluación de Impacto Ambiental que señala la LGEEPA en el </w:t>
      </w:r>
      <w:r w:rsidRPr="00C22E61">
        <w:rPr>
          <w:rFonts w:cs="Arial"/>
        </w:rPr>
        <w:t>a</w:t>
      </w:r>
      <w:r w:rsidRPr="00C22E61">
        <w:rPr>
          <w:rFonts w:cs="Arial"/>
          <w:color w:val="000000"/>
        </w:rPr>
        <w:t>rtículo 28</w:t>
      </w:r>
      <w:r w:rsidR="00AF5AE3">
        <w:rPr>
          <w:rFonts w:cs="Arial"/>
          <w:color w:val="000000"/>
        </w:rPr>
        <w:t xml:space="preserve"> mismo que se cita a continuación</w:t>
      </w:r>
      <w:r w:rsidRPr="00C22E61">
        <w:rPr>
          <w:rFonts w:cs="Arial"/>
          <w:color w:val="000000"/>
        </w:rPr>
        <w:t>:</w:t>
      </w:r>
    </w:p>
    <w:p w14:paraId="148CF171"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7E173465"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“ARTICULO 28.- La evaluación del impacto ambiental es el procedimiento a través del cual la Secretaría establece las condiciones a que se sujetará la realización de obras y actividades que puedan causar desequilibrio ecológico o rebasar los límites y condiciones establecidas en las disposiciones aplicables para proteger el ambiente y preservar y restaurar los ecosistemas, a fin de evitar o reducir al mínimo sus efectos negativos sobre el medio ambiente. Para ello, en los casos en que determine el Reglamento que al efecto se expida, quienes pretendan llevar a cabo alguno de las siguientes obras o actividades, requerirán previamente la autorización en materia de impacto ambiental de la Secretaría: </w:t>
      </w:r>
    </w:p>
    <w:p w14:paraId="5B41F74F"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0CB96BD7" w14:textId="77777777"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I.- Obras hidráulicas, vías generales de comunicación, oleoductos, gasoductos, carboductos y poliductos;” </w:t>
      </w:r>
    </w:p>
    <w:p w14:paraId="406ADE4A" w14:textId="77777777" w:rsidR="00AF3CA4" w:rsidRPr="00C22E61" w:rsidRDefault="00AF3CA4" w:rsidP="00C22E61">
      <w:pPr>
        <w:pBdr>
          <w:top w:val="nil"/>
          <w:left w:val="nil"/>
          <w:bottom w:val="nil"/>
          <w:right w:val="nil"/>
          <w:between w:val="nil"/>
        </w:pBdr>
        <w:spacing w:after="0" w:line="360" w:lineRule="auto"/>
        <w:jc w:val="both"/>
        <w:rPr>
          <w:rFonts w:cs="Arial"/>
          <w:color w:val="000000"/>
        </w:rPr>
      </w:pPr>
    </w:p>
    <w:p w14:paraId="5EDE85C9"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V.6.7. Análisis de Laboratorio</w:t>
      </w:r>
    </w:p>
    <w:p w14:paraId="19BF661C" w14:textId="77777777" w:rsidR="00AF3CA4" w:rsidRPr="00C22E61" w:rsidRDefault="00AF3CA4" w:rsidP="00C22E61">
      <w:pPr>
        <w:pBdr>
          <w:top w:val="nil"/>
          <w:left w:val="nil"/>
          <w:bottom w:val="nil"/>
          <w:right w:val="nil"/>
          <w:between w:val="nil"/>
        </w:pBdr>
        <w:spacing w:after="0" w:line="360" w:lineRule="auto"/>
        <w:ind w:firstLine="720"/>
        <w:jc w:val="both"/>
        <w:rPr>
          <w:rFonts w:cs="Arial"/>
          <w:color w:val="000000"/>
        </w:rPr>
      </w:pPr>
    </w:p>
    <w:p w14:paraId="5EBCFDD6" w14:textId="63C040D5"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De acuerdo con la normatividad federal, tanto en la preparación del </w:t>
      </w:r>
      <w:r w:rsidR="00AF5AE3">
        <w:rPr>
          <w:rFonts w:cs="Arial"/>
          <w:color w:val="000000"/>
        </w:rPr>
        <w:t>P</w:t>
      </w:r>
      <w:r w:rsidRPr="00C22E61">
        <w:rPr>
          <w:rFonts w:cs="Arial"/>
          <w:color w:val="000000"/>
        </w:rPr>
        <w:t xml:space="preserve">royecto, como en el desarrollo de este, todos los análisis físicos químicos bacteriológicos del agua, aire y suelo, calidad de ruido, se realizarán bajo la contratación de laboratorios certificados ante la Entidad Mexicana de Acreditaciones y enlistado en los padrones de la autoridad competente. En el caso del agua la autoridad competente es </w:t>
      </w:r>
      <w:r w:rsidR="00AF5AE3">
        <w:rPr>
          <w:rFonts w:cs="Arial"/>
          <w:color w:val="000000"/>
        </w:rPr>
        <w:t xml:space="preserve">la </w:t>
      </w:r>
      <w:r w:rsidR="00150591" w:rsidRPr="00C22E61">
        <w:rPr>
          <w:rFonts w:cs="Arial"/>
          <w:color w:val="000000"/>
        </w:rPr>
        <w:t>CONAGUA</w:t>
      </w:r>
      <w:r w:rsidRPr="00C22E61">
        <w:rPr>
          <w:rFonts w:cs="Arial"/>
          <w:smallCaps/>
          <w:color w:val="000000"/>
        </w:rPr>
        <w:t xml:space="preserve">. </w:t>
      </w:r>
    </w:p>
    <w:p w14:paraId="1362E764" w14:textId="77777777" w:rsidR="00AF3CA4" w:rsidRPr="00C22E61" w:rsidRDefault="00AF3CA4" w:rsidP="00C22E61">
      <w:pPr>
        <w:spacing w:after="0" w:line="360" w:lineRule="auto"/>
        <w:jc w:val="both"/>
        <w:rPr>
          <w:rFonts w:cs="Arial"/>
        </w:rPr>
      </w:pPr>
    </w:p>
    <w:p w14:paraId="5453A957"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V.7. Elementos Ambientales del Proyecto</w:t>
      </w:r>
    </w:p>
    <w:p w14:paraId="2894496C" w14:textId="77777777" w:rsidR="00AF3CA4" w:rsidRPr="00C22E61" w:rsidRDefault="00AF3CA4" w:rsidP="00C22E61">
      <w:pPr>
        <w:spacing w:after="0" w:line="360" w:lineRule="auto"/>
        <w:jc w:val="both"/>
        <w:rPr>
          <w:rFonts w:cs="Arial"/>
        </w:rPr>
      </w:pPr>
    </w:p>
    <w:p w14:paraId="5BD16D67"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V.7.1. Ubicación</w:t>
      </w:r>
    </w:p>
    <w:p w14:paraId="0C5EF8F7" w14:textId="77777777" w:rsidR="00AF3CA4" w:rsidRPr="00C22E61" w:rsidRDefault="00AF3CA4" w:rsidP="00C22E61">
      <w:pPr>
        <w:spacing w:after="0" w:line="360" w:lineRule="auto"/>
        <w:jc w:val="both"/>
        <w:rPr>
          <w:rFonts w:cs="Arial"/>
        </w:rPr>
      </w:pPr>
    </w:p>
    <w:p w14:paraId="3281C877" w14:textId="61840EA8" w:rsidR="00AF3CA4" w:rsidRPr="00C22E61" w:rsidRDefault="009E6821" w:rsidP="00C22E61">
      <w:pPr>
        <w:spacing w:after="0" w:line="360" w:lineRule="auto"/>
        <w:jc w:val="both"/>
        <w:rPr>
          <w:rFonts w:cs="Arial"/>
        </w:rPr>
      </w:pPr>
      <w:r w:rsidRPr="00C22E61">
        <w:rPr>
          <w:rFonts w:cs="Arial"/>
        </w:rPr>
        <w:t xml:space="preserve">Uno de los elementos ambientales del </w:t>
      </w:r>
      <w:r w:rsidR="00C05B13">
        <w:rPr>
          <w:rFonts w:cs="Arial"/>
        </w:rPr>
        <w:t>P</w:t>
      </w:r>
      <w:r w:rsidRPr="00C22E61">
        <w:rPr>
          <w:rFonts w:cs="Arial"/>
        </w:rPr>
        <w:t>royecto es la selección de la ubicación de sus componentes. Si bien es un proyecto amplio y complejo, sus elementos más importantes, y se podría decir voluminosos, están ubicados donde ya existe infraestructura de este tipo. Este es el caso de la P</w:t>
      </w:r>
      <w:r w:rsidR="00D50A5F" w:rsidRPr="00C22E61">
        <w:rPr>
          <w:rFonts w:cs="Arial"/>
        </w:rPr>
        <w:t>TAR Sur</w:t>
      </w:r>
      <w:r w:rsidRPr="00C22E61">
        <w:rPr>
          <w:rFonts w:cs="Arial"/>
        </w:rPr>
        <w:t xml:space="preserve">, así como de la </w:t>
      </w:r>
      <w:r w:rsidR="00D50A5F" w:rsidRPr="00C22E61">
        <w:rPr>
          <w:rFonts w:cs="Arial"/>
        </w:rPr>
        <w:t>PTAR SPM</w:t>
      </w:r>
      <w:r w:rsidRPr="00C22E61">
        <w:rPr>
          <w:rFonts w:cs="Arial"/>
        </w:rPr>
        <w:t xml:space="preserve">. </w:t>
      </w:r>
      <w:r w:rsidRPr="00C22E61">
        <w:rPr>
          <w:rFonts w:cs="Arial"/>
        </w:rPr>
        <w:lastRenderedPageBreak/>
        <w:t>En el caso de la Planta Potabilizadora, que es nueva, se ubicaría en un sitio aledaño a la presa El Batán.</w:t>
      </w:r>
    </w:p>
    <w:p w14:paraId="37F44191" w14:textId="77777777" w:rsidR="00AF3CA4" w:rsidRPr="00C22E61" w:rsidRDefault="00AF3CA4" w:rsidP="00C22E61">
      <w:pPr>
        <w:spacing w:after="0" w:line="360" w:lineRule="auto"/>
        <w:ind w:firstLine="720"/>
        <w:jc w:val="both"/>
        <w:rPr>
          <w:rFonts w:cs="Arial"/>
        </w:rPr>
      </w:pPr>
    </w:p>
    <w:p w14:paraId="30842454" w14:textId="223336B9" w:rsidR="00AF3CA4" w:rsidRPr="00C22E61" w:rsidRDefault="009E6821" w:rsidP="00C22E61">
      <w:pPr>
        <w:spacing w:after="0" w:line="360" w:lineRule="auto"/>
        <w:jc w:val="both"/>
        <w:rPr>
          <w:rFonts w:cs="Arial"/>
        </w:rPr>
      </w:pPr>
      <w:r w:rsidRPr="00C22E61">
        <w:rPr>
          <w:rFonts w:cs="Arial"/>
        </w:rPr>
        <w:t xml:space="preserve">En el caso de los componentes secundarios, destaca que la mayor parte de derechos de vía están ubicados donde existe una vía general de comunicación, lo que también disminuye considerablemente el impacto ambiental de este </w:t>
      </w:r>
      <w:r w:rsidR="00C05B13">
        <w:rPr>
          <w:rFonts w:cs="Arial"/>
        </w:rPr>
        <w:t>P</w:t>
      </w:r>
      <w:r w:rsidRPr="00C22E61">
        <w:rPr>
          <w:rFonts w:cs="Arial"/>
        </w:rPr>
        <w:t>royecto.</w:t>
      </w:r>
    </w:p>
    <w:p w14:paraId="58727D63" w14:textId="77777777" w:rsidR="00AF3CA4" w:rsidRPr="00C22E61" w:rsidRDefault="00AF3CA4" w:rsidP="00C22E61">
      <w:pPr>
        <w:spacing w:after="0" w:line="360" w:lineRule="auto"/>
        <w:ind w:firstLine="720"/>
        <w:jc w:val="both"/>
        <w:rPr>
          <w:rFonts w:cs="Arial"/>
        </w:rPr>
      </w:pPr>
    </w:p>
    <w:p w14:paraId="3B4114C2" w14:textId="77777777" w:rsidR="00AF3CA4" w:rsidRPr="00C22E61" w:rsidRDefault="009E6821" w:rsidP="00C22E61">
      <w:pPr>
        <w:spacing w:after="0" w:line="360" w:lineRule="auto"/>
        <w:jc w:val="both"/>
        <w:rPr>
          <w:rFonts w:cs="Arial"/>
        </w:rPr>
      </w:pPr>
      <w:r w:rsidRPr="00C22E61">
        <w:rPr>
          <w:rFonts w:cs="Arial"/>
        </w:rPr>
        <w:t>A continuación, se desglosan las ubicaciones de los componentes del proyecto:</w:t>
      </w:r>
    </w:p>
    <w:p w14:paraId="4AC62F7E" w14:textId="77777777" w:rsidR="00AF3CA4" w:rsidRDefault="00AF3CA4" w:rsidP="00C22E61">
      <w:pPr>
        <w:pBdr>
          <w:top w:val="nil"/>
          <w:left w:val="nil"/>
          <w:bottom w:val="nil"/>
          <w:right w:val="nil"/>
          <w:between w:val="nil"/>
        </w:pBdr>
        <w:spacing w:after="0" w:line="360" w:lineRule="auto"/>
        <w:jc w:val="center"/>
        <w:rPr>
          <w:rFonts w:cs="Arial"/>
          <w:b/>
          <w:color w:val="000000"/>
        </w:rPr>
      </w:pPr>
    </w:p>
    <w:p w14:paraId="59ACD0AC" w14:textId="6440CD2F" w:rsidR="00E51133" w:rsidRPr="00C22E61" w:rsidRDefault="00E51133" w:rsidP="00E51133">
      <w:pPr>
        <w:pBdr>
          <w:top w:val="nil"/>
          <w:left w:val="nil"/>
          <w:bottom w:val="nil"/>
          <w:right w:val="nil"/>
          <w:between w:val="nil"/>
        </w:pBdr>
        <w:spacing w:after="0" w:line="360" w:lineRule="auto"/>
        <w:jc w:val="center"/>
        <w:rPr>
          <w:rFonts w:cs="Arial"/>
          <w:b/>
          <w:color w:val="000000"/>
        </w:rPr>
      </w:pPr>
      <w:bookmarkStart w:id="113" w:name="_Toc196007587"/>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10</w:t>
      </w:r>
      <w:r w:rsidRPr="00E51133">
        <w:rPr>
          <w:rFonts w:cs="Arial"/>
          <w:b/>
          <w:color w:val="000000"/>
        </w:rPr>
        <w:fldChar w:fldCharType="end"/>
      </w:r>
      <w:r w:rsidRPr="00E51133">
        <w:rPr>
          <w:rFonts w:cs="Arial"/>
          <w:b/>
          <w:color w:val="000000"/>
        </w:rPr>
        <w:t xml:space="preserve">. </w:t>
      </w:r>
      <w:r w:rsidRPr="00E51133">
        <w:rPr>
          <w:rFonts w:cs="Arial"/>
          <w:bCs/>
          <w:color w:val="000000"/>
        </w:rPr>
        <w:t>Ubicaciones de los Componentes Principales del Proyecto</w:t>
      </w:r>
      <w:bookmarkEnd w:id="113"/>
    </w:p>
    <w:tbl>
      <w:tblPr>
        <w:tblStyle w:val="afffffffff5"/>
        <w:tblW w:w="86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084"/>
        <w:gridCol w:w="5602"/>
      </w:tblGrid>
      <w:tr w:rsidR="00AF3CA4" w:rsidRPr="00C22E61" w14:paraId="6B4916C4" w14:textId="77777777" w:rsidTr="00AF3C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4" w:type="dxa"/>
            <w:tcBorders>
              <w:top w:val="nil"/>
              <w:left w:val="nil"/>
              <w:bottom w:val="nil"/>
            </w:tcBorders>
            <w:shd w:val="clear" w:color="auto" w:fill="001F5F"/>
          </w:tcPr>
          <w:p w14:paraId="4184BCAD" w14:textId="77777777" w:rsidR="00AF3CA4" w:rsidRPr="00C22E61" w:rsidRDefault="009E6821" w:rsidP="009E6821">
            <w:pPr>
              <w:jc w:val="center"/>
              <w:rPr>
                <w:rFonts w:cs="Arial"/>
                <w:sz w:val="20"/>
                <w:szCs w:val="20"/>
              </w:rPr>
            </w:pPr>
            <w:r w:rsidRPr="00C22E61">
              <w:rPr>
                <w:rFonts w:cs="Arial"/>
                <w:sz w:val="20"/>
                <w:szCs w:val="20"/>
              </w:rPr>
              <w:t>Componentes Principales del proyecto</w:t>
            </w:r>
          </w:p>
        </w:tc>
        <w:tc>
          <w:tcPr>
            <w:tcW w:w="5602" w:type="dxa"/>
            <w:tcBorders>
              <w:top w:val="nil"/>
              <w:bottom w:val="nil"/>
              <w:right w:val="nil"/>
            </w:tcBorders>
            <w:shd w:val="clear" w:color="auto" w:fill="001F5F"/>
          </w:tcPr>
          <w:p w14:paraId="1C4702F4" w14:textId="77777777" w:rsidR="00AF3CA4" w:rsidRPr="00C22E61" w:rsidRDefault="009E6821" w:rsidP="009E6821">
            <w:pPr>
              <w:jc w:val="center"/>
              <w:cnfStyle w:val="100000000000" w:firstRow="1" w:lastRow="0" w:firstColumn="0" w:lastColumn="0" w:oddVBand="0" w:evenVBand="0" w:oddHBand="0" w:evenHBand="0" w:firstRowFirstColumn="0" w:firstRowLastColumn="0" w:lastRowFirstColumn="0" w:lastRowLastColumn="0"/>
              <w:rPr>
                <w:rFonts w:cs="Arial"/>
                <w:sz w:val="20"/>
                <w:szCs w:val="20"/>
              </w:rPr>
            </w:pPr>
            <w:r w:rsidRPr="00C22E61">
              <w:rPr>
                <w:rFonts w:cs="Arial"/>
                <w:sz w:val="20"/>
                <w:szCs w:val="20"/>
              </w:rPr>
              <w:t>Ubicación: (Coordenadas decimales, municipio, localidad)</w:t>
            </w:r>
          </w:p>
        </w:tc>
      </w:tr>
      <w:tr w:rsidR="00AF3CA4" w:rsidRPr="00C22E61" w14:paraId="0CF194D8" w14:textId="77777777" w:rsidTr="00AF3CA4">
        <w:trPr>
          <w:cnfStyle w:val="000000100000" w:firstRow="0" w:lastRow="0" w:firstColumn="0" w:lastColumn="0" w:oddVBand="0" w:evenVBand="0" w:oddHBand="1" w:evenHBand="0" w:firstRowFirstColumn="0" w:firstRowLastColumn="0" w:lastRowFirstColumn="0" w:lastRowLastColumn="0"/>
          <w:trHeight w:val="2040"/>
        </w:trPr>
        <w:tc>
          <w:tcPr>
            <w:cnfStyle w:val="001000000000" w:firstRow="0" w:lastRow="0" w:firstColumn="1" w:lastColumn="0" w:oddVBand="0" w:evenVBand="0" w:oddHBand="0" w:evenHBand="0" w:firstRowFirstColumn="0" w:firstRowLastColumn="0" w:lastRowFirstColumn="0" w:lastRowLastColumn="0"/>
            <w:tcW w:w="3084" w:type="dxa"/>
          </w:tcPr>
          <w:p w14:paraId="6DFB4C05" w14:textId="77777777" w:rsidR="00AF3CA4" w:rsidRPr="00C22E61" w:rsidRDefault="009E6821" w:rsidP="009E6821">
            <w:pPr>
              <w:jc w:val="center"/>
              <w:rPr>
                <w:rFonts w:cs="Arial"/>
                <w:sz w:val="20"/>
                <w:szCs w:val="20"/>
              </w:rPr>
            </w:pPr>
            <w:r w:rsidRPr="00C22E61">
              <w:rPr>
                <w:rFonts w:cs="Arial"/>
                <w:sz w:val="20"/>
                <w:szCs w:val="20"/>
              </w:rPr>
              <w:t>PTAR Sur</w:t>
            </w:r>
          </w:p>
        </w:tc>
        <w:tc>
          <w:tcPr>
            <w:tcW w:w="5602" w:type="dxa"/>
          </w:tcPr>
          <w:p w14:paraId="5CA04E88" w14:textId="77777777" w:rsidR="00AF3CA4" w:rsidRPr="00C22E61" w:rsidRDefault="009E6821" w:rsidP="009E6821">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22E61">
              <w:rPr>
                <w:rFonts w:cs="Arial"/>
                <w:sz w:val="20"/>
                <w:szCs w:val="20"/>
                <w:lang w:val="pt-BR"/>
              </w:rPr>
              <w:t xml:space="preserve">Coordenadas geográficas: </w:t>
            </w:r>
            <w:r w:rsidRPr="00C22E61">
              <w:rPr>
                <w:rFonts w:cs="Arial"/>
                <w:sz w:val="20"/>
                <w:szCs w:val="20"/>
                <w:lang w:val="pt-BR"/>
              </w:rPr>
              <w:br/>
              <w:t>Norte: 2’273,585.89</w:t>
            </w:r>
            <w:r w:rsidRPr="00C22E61">
              <w:rPr>
                <w:rFonts w:cs="Arial"/>
                <w:sz w:val="20"/>
                <w:szCs w:val="20"/>
                <w:lang w:val="pt-BR"/>
              </w:rPr>
              <w:br/>
              <w:t>Este:     350,931.14</w:t>
            </w:r>
            <w:r w:rsidRPr="00C22E61">
              <w:rPr>
                <w:rFonts w:cs="Arial"/>
                <w:sz w:val="20"/>
                <w:szCs w:val="20"/>
                <w:lang w:val="pt-BR"/>
              </w:rPr>
              <w:br/>
              <w:t>Camino a Vanegas S/N</w:t>
            </w:r>
            <w:r w:rsidRPr="00C22E61">
              <w:rPr>
                <w:rFonts w:cs="Arial"/>
                <w:sz w:val="20"/>
                <w:szCs w:val="20"/>
                <w:lang w:val="pt-BR"/>
              </w:rPr>
              <w:br/>
              <w:t>Municipio: Corregidora.</w:t>
            </w:r>
            <w:r w:rsidRPr="00C22E61">
              <w:rPr>
                <w:rFonts w:cs="Arial"/>
                <w:sz w:val="20"/>
                <w:szCs w:val="20"/>
                <w:lang w:val="pt-BR"/>
              </w:rPr>
              <w:br/>
            </w:r>
            <w:r w:rsidRPr="00C22E61">
              <w:rPr>
                <w:rFonts w:cs="Arial"/>
                <w:sz w:val="20"/>
                <w:szCs w:val="20"/>
              </w:rPr>
              <w:t>Localidad:  El Pueblito</w:t>
            </w:r>
          </w:p>
        </w:tc>
      </w:tr>
      <w:tr w:rsidR="00AF3CA4" w:rsidRPr="00C22E61" w14:paraId="199A5391" w14:textId="77777777" w:rsidTr="00AF3CA4">
        <w:trPr>
          <w:trHeight w:val="1360"/>
        </w:trPr>
        <w:tc>
          <w:tcPr>
            <w:cnfStyle w:val="001000000000" w:firstRow="0" w:lastRow="0" w:firstColumn="1" w:lastColumn="0" w:oddVBand="0" w:evenVBand="0" w:oddHBand="0" w:evenHBand="0" w:firstRowFirstColumn="0" w:firstRowLastColumn="0" w:lastRowFirstColumn="0" w:lastRowLastColumn="0"/>
            <w:tcW w:w="3084" w:type="dxa"/>
          </w:tcPr>
          <w:p w14:paraId="2AE7E95A" w14:textId="77777777" w:rsidR="00AF3CA4" w:rsidRPr="00C22E61" w:rsidRDefault="009E6821" w:rsidP="00D50A5F">
            <w:pPr>
              <w:jc w:val="center"/>
              <w:rPr>
                <w:rFonts w:cs="Arial"/>
                <w:sz w:val="20"/>
                <w:szCs w:val="20"/>
              </w:rPr>
            </w:pPr>
            <w:r w:rsidRPr="00C22E61">
              <w:rPr>
                <w:rFonts w:cs="Arial"/>
                <w:sz w:val="20"/>
                <w:szCs w:val="20"/>
              </w:rPr>
              <w:t>PTAR</w:t>
            </w:r>
            <w:r w:rsidRPr="00C22E61">
              <w:rPr>
                <w:rFonts w:cs="Arial"/>
                <w:color w:val="CC00CC"/>
                <w:sz w:val="20"/>
                <w:szCs w:val="20"/>
              </w:rPr>
              <w:t xml:space="preserve"> </w:t>
            </w:r>
            <w:r w:rsidRPr="00C22E61">
              <w:rPr>
                <w:rFonts w:cs="Arial"/>
                <w:sz w:val="20"/>
                <w:szCs w:val="20"/>
              </w:rPr>
              <w:t>S</w:t>
            </w:r>
            <w:r w:rsidR="00D50A5F" w:rsidRPr="00C22E61">
              <w:rPr>
                <w:rFonts w:cs="Arial"/>
                <w:sz w:val="20"/>
                <w:szCs w:val="20"/>
              </w:rPr>
              <w:t>PM</w:t>
            </w:r>
          </w:p>
        </w:tc>
        <w:tc>
          <w:tcPr>
            <w:tcW w:w="5602" w:type="dxa"/>
          </w:tcPr>
          <w:p w14:paraId="1DEFF518" w14:textId="216019EA" w:rsidR="00AF3CA4" w:rsidRPr="00C22E61" w:rsidRDefault="009E6821" w:rsidP="009E6821">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22E61">
              <w:rPr>
                <w:rFonts w:cs="Arial"/>
                <w:sz w:val="20"/>
                <w:szCs w:val="20"/>
              </w:rPr>
              <w:t>Coordenadas geográficas:</w:t>
            </w:r>
            <w:r w:rsidRPr="00C22E61">
              <w:rPr>
                <w:rFonts w:cs="Arial"/>
                <w:sz w:val="20"/>
                <w:szCs w:val="20"/>
              </w:rPr>
              <w:br/>
              <w:t>Norte 348,645</w:t>
            </w:r>
            <w:r w:rsidRPr="00C22E61">
              <w:rPr>
                <w:rFonts w:cs="Arial"/>
                <w:sz w:val="20"/>
                <w:szCs w:val="20"/>
              </w:rPr>
              <w:br/>
              <w:t>Oeste: 2,279,174</w:t>
            </w:r>
            <w:r w:rsidRPr="00C22E61">
              <w:rPr>
                <w:rFonts w:cs="Arial"/>
                <w:sz w:val="20"/>
                <w:szCs w:val="20"/>
              </w:rPr>
              <w:br/>
              <w:t xml:space="preserve">Intersección del Río Querétaro y el Dren el Arenal, Santa María Magdalena, </w:t>
            </w:r>
            <w:r w:rsidR="00E82B66">
              <w:rPr>
                <w:rFonts w:cs="Arial"/>
                <w:sz w:val="20"/>
                <w:szCs w:val="20"/>
              </w:rPr>
              <w:t>munici</w:t>
            </w:r>
            <w:r w:rsidRPr="00C22E61">
              <w:rPr>
                <w:rFonts w:cs="Arial"/>
                <w:sz w:val="20"/>
                <w:szCs w:val="20"/>
              </w:rPr>
              <w:t xml:space="preserve">pio </w:t>
            </w:r>
            <w:r w:rsidR="00E82B66">
              <w:rPr>
                <w:rFonts w:cs="Arial"/>
                <w:sz w:val="20"/>
                <w:szCs w:val="20"/>
              </w:rPr>
              <w:t>d</w:t>
            </w:r>
            <w:r w:rsidRPr="00C22E61">
              <w:rPr>
                <w:rFonts w:cs="Arial"/>
                <w:sz w:val="20"/>
                <w:szCs w:val="20"/>
              </w:rPr>
              <w:t>e Querétaro.</w:t>
            </w:r>
          </w:p>
        </w:tc>
      </w:tr>
      <w:tr w:rsidR="00AF3CA4" w:rsidRPr="00C22E61" w14:paraId="730C6ECF" w14:textId="77777777" w:rsidTr="00AF3C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4" w:type="dxa"/>
          </w:tcPr>
          <w:p w14:paraId="50849DD8" w14:textId="77777777" w:rsidR="00AF3CA4" w:rsidRPr="00C22E61" w:rsidRDefault="009E6821" w:rsidP="009E6821">
            <w:pPr>
              <w:jc w:val="center"/>
              <w:rPr>
                <w:rFonts w:cs="Arial"/>
                <w:sz w:val="20"/>
                <w:szCs w:val="20"/>
              </w:rPr>
            </w:pPr>
            <w:r w:rsidRPr="00C22E61">
              <w:rPr>
                <w:rFonts w:cs="Arial"/>
                <w:sz w:val="20"/>
                <w:szCs w:val="20"/>
              </w:rPr>
              <w:t>PTAR Arroyo Hondo</w:t>
            </w:r>
          </w:p>
        </w:tc>
        <w:tc>
          <w:tcPr>
            <w:tcW w:w="5602" w:type="dxa"/>
          </w:tcPr>
          <w:p w14:paraId="0AA83BD7" w14:textId="7ECED822" w:rsidR="00AF3CA4" w:rsidRPr="00C22E61" w:rsidRDefault="009E6821" w:rsidP="009E6821">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22E61">
              <w:rPr>
                <w:rFonts w:cs="Arial"/>
                <w:sz w:val="20"/>
                <w:szCs w:val="20"/>
              </w:rPr>
              <w:t xml:space="preserve">Ubicación propuesta: Carretera Estatal a Huimilpan frente a la comunidad de Arroyo Hondo, </w:t>
            </w:r>
            <w:r w:rsidR="00E82B66">
              <w:rPr>
                <w:rFonts w:cs="Arial"/>
                <w:sz w:val="20"/>
                <w:szCs w:val="20"/>
              </w:rPr>
              <w:t>m</w:t>
            </w:r>
            <w:r w:rsidRPr="00C22E61">
              <w:rPr>
                <w:rFonts w:cs="Arial"/>
                <w:sz w:val="20"/>
                <w:szCs w:val="20"/>
              </w:rPr>
              <w:t>unicipio de Corregidora.</w:t>
            </w:r>
          </w:p>
        </w:tc>
      </w:tr>
      <w:tr w:rsidR="00AF3CA4" w:rsidRPr="00C22E61" w14:paraId="189F5AF9" w14:textId="77777777" w:rsidTr="00AF3CA4">
        <w:trPr>
          <w:trHeight w:val="680"/>
        </w:trPr>
        <w:tc>
          <w:tcPr>
            <w:cnfStyle w:val="001000000000" w:firstRow="0" w:lastRow="0" w:firstColumn="1" w:lastColumn="0" w:oddVBand="0" w:evenVBand="0" w:oddHBand="0" w:evenHBand="0" w:firstRowFirstColumn="0" w:firstRowLastColumn="0" w:lastRowFirstColumn="0" w:lastRowLastColumn="0"/>
            <w:tcW w:w="3084" w:type="dxa"/>
          </w:tcPr>
          <w:p w14:paraId="3F03F4E2" w14:textId="77777777" w:rsidR="00AF3CA4" w:rsidRPr="00C22E61" w:rsidRDefault="009E6821" w:rsidP="009E6821">
            <w:pPr>
              <w:jc w:val="center"/>
              <w:rPr>
                <w:rFonts w:cs="Arial"/>
                <w:sz w:val="20"/>
                <w:szCs w:val="20"/>
              </w:rPr>
            </w:pPr>
            <w:r w:rsidRPr="00C22E61">
              <w:rPr>
                <w:rFonts w:cs="Arial"/>
                <w:sz w:val="20"/>
                <w:szCs w:val="20"/>
              </w:rPr>
              <w:t>Planta Potabilizadora</w:t>
            </w:r>
          </w:p>
        </w:tc>
        <w:tc>
          <w:tcPr>
            <w:tcW w:w="5602" w:type="dxa"/>
          </w:tcPr>
          <w:p w14:paraId="15D65B58" w14:textId="77777777" w:rsidR="00AF3CA4" w:rsidRPr="00C22E61" w:rsidRDefault="009E6821" w:rsidP="009E6821">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22E61">
              <w:rPr>
                <w:rFonts w:cs="Arial"/>
                <w:sz w:val="20"/>
                <w:szCs w:val="20"/>
              </w:rPr>
              <w:t>Ubicación en coordenadas pendiente a la decisión del terreno a ser utilizado. Se prevé tenga un desnivel de unos 88 a 90 metros en relación con el nivel de la superficie del vaso de El Batán</w:t>
            </w:r>
          </w:p>
          <w:p w14:paraId="5B7AFF42" w14:textId="60467E0C" w:rsidR="00AF3CA4" w:rsidRPr="00C22E61" w:rsidRDefault="009E6821" w:rsidP="009E6821">
            <w:pPr>
              <w:jc w:val="center"/>
              <w:cnfStyle w:val="000000000000" w:firstRow="0" w:lastRow="0" w:firstColumn="0" w:lastColumn="0" w:oddVBand="0" w:evenVBand="0" w:oddHBand="0" w:evenHBand="0" w:firstRowFirstColumn="0" w:firstRowLastColumn="0" w:lastRowFirstColumn="0" w:lastRowLastColumn="0"/>
              <w:rPr>
                <w:rFonts w:cs="Arial"/>
                <w:sz w:val="20"/>
                <w:szCs w:val="20"/>
              </w:rPr>
            </w:pPr>
            <w:r w:rsidRPr="00C22E61">
              <w:rPr>
                <w:rFonts w:cs="Arial"/>
                <w:sz w:val="20"/>
                <w:szCs w:val="20"/>
              </w:rPr>
              <w:t xml:space="preserve">Ubicación propuesta: Parte posterior de la Comunidad de San Francisco, en dirección aguas debajo de la presa El Batán, </w:t>
            </w:r>
            <w:r w:rsidR="00E82B66">
              <w:rPr>
                <w:rFonts w:cs="Arial"/>
                <w:sz w:val="20"/>
                <w:szCs w:val="20"/>
              </w:rPr>
              <w:t>m</w:t>
            </w:r>
            <w:r w:rsidRPr="00C22E61">
              <w:rPr>
                <w:rFonts w:cs="Arial"/>
                <w:sz w:val="20"/>
                <w:szCs w:val="20"/>
              </w:rPr>
              <w:t>unicipio de Corregidora.</w:t>
            </w:r>
          </w:p>
        </w:tc>
      </w:tr>
      <w:tr w:rsidR="00AF3CA4" w:rsidRPr="00C22E61" w14:paraId="6BEFF7DD" w14:textId="77777777" w:rsidTr="00AF3C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3084" w:type="dxa"/>
          </w:tcPr>
          <w:p w14:paraId="3471CDB0" w14:textId="77777777" w:rsidR="00AF3CA4" w:rsidRPr="00C22E61" w:rsidRDefault="009E6821" w:rsidP="009E6821">
            <w:pPr>
              <w:jc w:val="center"/>
              <w:rPr>
                <w:rFonts w:cs="Arial"/>
                <w:sz w:val="20"/>
                <w:szCs w:val="20"/>
              </w:rPr>
            </w:pPr>
            <w:r w:rsidRPr="00C22E61">
              <w:rPr>
                <w:rFonts w:cs="Arial"/>
                <w:sz w:val="20"/>
                <w:szCs w:val="20"/>
              </w:rPr>
              <w:t>Presa El Batán</w:t>
            </w:r>
          </w:p>
        </w:tc>
        <w:tc>
          <w:tcPr>
            <w:tcW w:w="5602" w:type="dxa"/>
          </w:tcPr>
          <w:p w14:paraId="0CEC9A81" w14:textId="77777777" w:rsidR="00AF3CA4" w:rsidRPr="00C22E61" w:rsidRDefault="009E6821" w:rsidP="009E6821">
            <w:pPr>
              <w:jc w:val="center"/>
              <w:cnfStyle w:val="000000100000" w:firstRow="0" w:lastRow="0" w:firstColumn="0" w:lastColumn="0" w:oddVBand="0" w:evenVBand="0" w:oddHBand="1" w:evenHBand="0" w:firstRowFirstColumn="0" w:firstRowLastColumn="0" w:lastRowFirstColumn="0" w:lastRowLastColumn="0"/>
              <w:rPr>
                <w:rFonts w:cs="Arial"/>
                <w:sz w:val="20"/>
                <w:szCs w:val="20"/>
              </w:rPr>
            </w:pPr>
            <w:r w:rsidRPr="00C22E61">
              <w:rPr>
                <w:rFonts w:cs="Arial"/>
                <w:sz w:val="20"/>
                <w:szCs w:val="20"/>
              </w:rPr>
              <w:t>Coordenadas: 20°29'54"N 100°24'33"W; municipio: Villa Corregidora, Localidad: El Batán</w:t>
            </w:r>
          </w:p>
        </w:tc>
      </w:tr>
    </w:tbl>
    <w:p w14:paraId="7004D18B" w14:textId="0B5E6934" w:rsidR="00AF3CA4" w:rsidRPr="00EC0F00" w:rsidRDefault="009E6821" w:rsidP="009E6821">
      <w:pPr>
        <w:spacing w:after="0" w:line="240" w:lineRule="auto"/>
        <w:jc w:val="center"/>
        <w:rPr>
          <w:rFonts w:cs="Arial"/>
          <w:sz w:val="18"/>
          <w:szCs w:val="18"/>
        </w:rPr>
      </w:pPr>
      <w:r w:rsidRPr="00EC0F00">
        <w:rPr>
          <w:rFonts w:cs="Arial"/>
          <w:b/>
          <w:sz w:val="18"/>
          <w:szCs w:val="18"/>
        </w:rPr>
        <w:t xml:space="preserve">Fuente: </w:t>
      </w:r>
      <w:r w:rsidRPr="00EC0F00">
        <w:rPr>
          <w:rFonts w:cs="Arial"/>
          <w:sz w:val="18"/>
          <w:szCs w:val="18"/>
        </w:rPr>
        <w:t xml:space="preserve">Elaboración </w:t>
      </w:r>
      <w:r w:rsidR="000B238A">
        <w:rPr>
          <w:rFonts w:cs="Arial"/>
          <w:sz w:val="18"/>
          <w:szCs w:val="18"/>
        </w:rPr>
        <w:t>p</w:t>
      </w:r>
      <w:r w:rsidRPr="00EC0F00">
        <w:rPr>
          <w:rFonts w:cs="Arial"/>
          <w:sz w:val="18"/>
          <w:szCs w:val="18"/>
        </w:rPr>
        <w:t>ropia.</w:t>
      </w:r>
    </w:p>
    <w:p w14:paraId="03E7AFDF" w14:textId="77777777" w:rsidR="00AF3CA4" w:rsidRDefault="00AF3CA4" w:rsidP="009E6821">
      <w:pPr>
        <w:spacing w:after="0" w:line="240" w:lineRule="auto"/>
        <w:jc w:val="both"/>
        <w:rPr>
          <w:rFonts w:ascii="Arial" w:hAnsi="Arial" w:cs="Arial"/>
        </w:rPr>
      </w:pPr>
    </w:p>
    <w:p w14:paraId="1ED48B73" w14:textId="77777777" w:rsidR="00267C96" w:rsidRDefault="00267C96" w:rsidP="009E6821">
      <w:pPr>
        <w:spacing w:after="0" w:line="240" w:lineRule="auto"/>
        <w:jc w:val="both"/>
        <w:rPr>
          <w:rFonts w:ascii="Arial" w:hAnsi="Arial" w:cs="Arial"/>
        </w:rPr>
      </w:pPr>
    </w:p>
    <w:p w14:paraId="3DA825FD" w14:textId="77777777" w:rsidR="00267C96" w:rsidRDefault="00267C96" w:rsidP="009E6821">
      <w:pPr>
        <w:spacing w:after="0" w:line="240" w:lineRule="auto"/>
        <w:jc w:val="both"/>
        <w:rPr>
          <w:rFonts w:ascii="Arial" w:hAnsi="Arial" w:cs="Arial"/>
        </w:rPr>
      </w:pPr>
    </w:p>
    <w:p w14:paraId="61175F9C" w14:textId="77777777" w:rsidR="00267C96" w:rsidRDefault="00267C96" w:rsidP="009E6821">
      <w:pPr>
        <w:spacing w:after="0" w:line="240" w:lineRule="auto"/>
        <w:jc w:val="both"/>
        <w:rPr>
          <w:rFonts w:ascii="Arial" w:hAnsi="Arial" w:cs="Arial"/>
        </w:rPr>
      </w:pPr>
    </w:p>
    <w:p w14:paraId="14910B22" w14:textId="77777777" w:rsidR="00B730A5" w:rsidRDefault="00B730A5" w:rsidP="009E6821">
      <w:pPr>
        <w:spacing w:after="0" w:line="240" w:lineRule="auto"/>
        <w:jc w:val="both"/>
        <w:rPr>
          <w:rFonts w:ascii="Arial" w:hAnsi="Arial" w:cs="Arial"/>
        </w:rPr>
      </w:pPr>
    </w:p>
    <w:p w14:paraId="00692A56" w14:textId="1BE3F543" w:rsidR="00E51133" w:rsidRPr="00E51133" w:rsidRDefault="00E51133" w:rsidP="00E51133">
      <w:pPr>
        <w:pStyle w:val="Descripcin"/>
        <w:spacing w:after="0" w:line="360" w:lineRule="auto"/>
        <w:jc w:val="center"/>
        <w:rPr>
          <w:rFonts w:ascii="Arial" w:hAnsi="Arial" w:cs="Arial"/>
          <w:i w:val="0"/>
          <w:iCs w:val="0"/>
          <w:color w:val="000000" w:themeColor="text1"/>
          <w:sz w:val="24"/>
          <w:szCs w:val="24"/>
        </w:rPr>
      </w:pPr>
      <w:bookmarkStart w:id="114" w:name="_Toc196007588"/>
      <w:r w:rsidRPr="00E51133">
        <w:rPr>
          <w:b/>
          <w:bCs/>
          <w:i w:val="0"/>
          <w:iCs w:val="0"/>
          <w:color w:val="000000" w:themeColor="text1"/>
          <w:sz w:val="24"/>
          <w:szCs w:val="24"/>
        </w:rPr>
        <w:lastRenderedPageBreak/>
        <w:t xml:space="preserve">Cuadro </w:t>
      </w:r>
      <w:r w:rsidRPr="00E51133">
        <w:rPr>
          <w:b/>
          <w:bCs/>
          <w:i w:val="0"/>
          <w:iCs w:val="0"/>
          <w:color w:val="000000" w:themeColor="text1"/>
          <w:sz w:val="24"/>
          <w:szCs w:val="24"/>
        </w:rPr>
        <w:fldChar w:fldCharType="begin"/>
      </w:r>
      <w:r w:rsidRPr="00E51133">
        <w:rPr>
          <w:b/>
          <w:bCs/>
          <w:i w:val="0"/>
          <w:iCs w:val="0"/>
          <w:color w:val="000000" w:themeColor="text1"/>
          <w:sz w:val="24"/>
          <w:szCs w:val="24"/>
        </w:rPr>
        <w:instrText xml:space="preserve"> SEQ Cuadro \* ARABIC </w:instrText>
      </w:r>
      <w:r w:rsidRPr="00E51133">
        <w:rPr>
          <w:b/>
          <w:bCs/>
          <w:i w:val="0"/>
          <w:iCs w:val="0"/>
          <w:color w:val="000000" w:themeColor="text1"/>
          <w:sz w:val="24"/>
          <w:szCs w:val="24"/>
        </w:rPr>
        <w:fldChar w:fldCharType="separate"/>
      </w:r>
      <w:r w:rsidR="00DF4AC4">
        <w:rPr>
          <w:b/>
          <w:bCs/>
          <w:i w:val="0"/>
          <w:iCs w:val="0"/>
          <w:noProof/>
          <w:color w:val="000000" w:themeColor="text1"/>
          <w:sz w:val="24"/>
          <w:szCs w:val="24"/>
        </w:rPr>
        <w:t>11</w:t>
      </w:r>
      <w:r w:rsidRPr="00E51133">
        <w:rPr>
          <w:b/>
          <w:bCs/>
          <w:i w:val="0"/>
          <w:iCs w:val="0"/>
          <w:color w:val="000000" w:themeColor="text1"/>
          <w:sz w:val="24"/>
          <w:szCs w:val="24"/>
        </w:rPr>
        <w:fldChar w:fldCharType="end"/>
      </w:r>
      <w:r w:rsidRPr="00E51133">
        <w:rPr>
          <w:b/>
          <w:bCs/>
          <w:i w:val="0"/>
          <w:iCs w:val="0"/>
          <w:color w:val="000000" w:themeColor="text1"/>
          <w:sz w:val="24"/>
          <w:szCs w:val="24"/>
        </w:rPr>
        <w:t>.</w:t>
      </w:r>
      <w:r w:rsidRPr="00E51133">
        <w:rPr>
          <w:i w:val="0"/>
          <w:iCs w:val="0"/>
          <w:color w:val="000000" w:themeColor="text1"/>
          <w:sz w:val="24"/>
          <w:szCs w:val="24"/>
        </w:rPr>
        <w:t xml:space="preserve"> Ubicaciones de los Componentes Secundarios del Proyecto</w:t>
      </w:r>
      <w:bookmarkEnd w:id="114"/>
    </w:p>
    <w:tbl>
      <w:tblPr>
        <w:tblStyle w:val="afffffffff6"/>
        <w:tblW w:w="86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837"/>
        <w:gridCol w:w="5849"/>
      </w:tblGrid>
      <w:tr w:rsidR="00AF3CA4" w:rsidRPr="00EC0F00" w14:paraId="411C8D4B" w14:textId="77777777" w:rsidTr="00AF3CA4">
        <w:trPr>
          <w:cnfStyle w:val="100000000000" w:firstRow="1" w:lastRow="0" w:firstColumn="0" w:lastColumn="0" w:oddVBand="0" w:evenVBand="0" w:oddHBand="0"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7" w:type="dxa"/>
            <w:tcBorders>
              <w:top w:val="nil"/>
              <w:left w:val="nil"/>
              <w:bottom w:val="nil"/>
            </w:tcBorders>
            <w:shd w:val="clear" w:color="auto" w:fill="001F5F"/>
          </w:tcPr>
          <w:p w14:paraId="7EE6374E" w14:textId="77777777" w:rsidR="00AF3CA4" w:rsidRPr="00EC0F00" w:rsidRDefault="009E6821" w:rsidP="009E6821">
            <w:pPr>
              <w:jc w:val="center"/>
              <w:rPr>
                <w:rFonts w:cs="Arial"/>
                <w:sz w:val="18"/>
                <w:szCs w:val="18"/>
              </w:rPr>
            </w:pPr>
            <w:r w:rsidRPr="00EC0F00">
              <w:rPr>
                <w:rFonts w:cs="Arial"/>
                <w:sz w:val="18"/>
                <w:szCs w:val="18"/>
              </w:rPr>
              <w:t>Componentes Secundarios del proyecto</w:t>
            </w:r>
          </w:p>
        </w:tc>
        <w:tc>
          <w:tcPr>
            <w:tcW w:w="5849" w:type="dxa"/>
            <w:tcBorders>
              <w:top w:val="nil"/>
              <w:bottom w:val="nil"/>
              <w:right w:val="nil"/>
            </w:tcBorders>
            <w:shd w:val="clear" w:color="auto" w:fill="001F5F"/>
          </w:tcPr>
          <w:p w14:paraId="60E4B5BA" w14:textId="77777777" w:rsidR="00AF3CA4" w:rsidRPr="00EC0F00" w:rsidRDefault="009E6821" w:rsidP="009E6821">
            <w:pPr>
              <w:jc w:val="center"/>
              <w:cnfStyle w:val="100000000000" w:firstRow="1" w:lastRow="0" w:firstColumn="0" w:lastColumn="0" w:oddVBand="0" w:evenVBand="0" w:oddHBand="0" w:evenHBand="0" w:firstRowFirstColumn="0" w:firstRowLastColumn="0" w:lastRowFirstColumn="0" w:lastRowLastColumn="0"/>
              <w:rPr>
                <w:rFonts w:cs="Arial"/>
                <w:sz w:val="18"/>
                <w:szCs w:val="18"/>
              </w:rPr>
            </w:pPr>
            <w:r w:rsidRPr="00EC0F00">
              <w:rPr>
                <w:rFonts w:cs="Arial"/>
                <w:sz w:val="18"/>
                <w:szCs w:val="18"/>
              </w:rPr>
              <w:t>Ubicación: (municipio, localidad)</w:t>
            </w:r>
          </w:p>
        </w:tc>
      </w:tr>
      <w:tr w:rsidR="00AF3CA4" w:rsidRPr="00EC0F00" w14:paraId="6B079AD2" w14:textId="77777777" w:rsidTr="00AF3CA4">
        <w:trPr>
          <w:cnfStyle w:val="000000100000" w:firstRow="0" w:lastRow="0" w:firstColumn="0" w:lastColumn="0" w:oddVBand="0" w:evenVBand="0" w:oddHBand="1" w:evenHBand="0" w:firstRowFirstColumn="0" w:firstRowLastColumn="0" w:lastRowFirstColumn="0" w:lastRowLastColumn="0"/>
          <w:trHeight w:val="340"/>
        </w:trPr>
        <w:tc>
          <w:tcPr>
            <w:cnfStyle w:val="001000000000" w:firstRow="0" w:lastRow="0" w:firstColumn="1" w:lastColumn="0" w:oddVBand="0" w:evenVBand="0" w:oddHBand="0" w:evenHBand="0" w:firstRowFirstColumn="0" w:firstRowLastColumn="0" w:lastRowFirstColumn="0" w:lastRowLastColumn="0"/>
            <w:tcW w:w="2837" w:type="dxa"/>
          </w:tcPr>
          <w:p w14:paraId="7F653F39" w14:textId="77777777" w:rsidR="00AF3CA4" w:rsidRPr="00EC0F00" w:rsidRDefault="009E6821" w:rsidP="009E6821">
            <w:pPr>
              <w:jc w:val="center"/>
              <w:rPr>
                <w:rFonts w:cs="Arial"/>
                <w:sz w:val="18"/>
                <w:szCs w:val="18"/>
              </w:rPr>
            </w:pPr>
            <w:r w:rsidRPr="00EC0F00">
              <w:rPr>
                <w:rFonts w:cs="Arial"/>
                <w:sz w:val="18"/>
                <w:szCs w:val="18"/>
              </w:rPr>
              <w:t>Humedal</w:t>
            </w:r>
          </w:p>
        </w:tc>
        <w:tc>
          <w:tcPr>
            <w:tcW w:w="5849" w:type="dxa"/>
          </w:tcPr>
          <w:p w14:paraId="6A376AC3" w14:textId="4F7B0FA4" w:rsidR="00AF3CA4" w:rsidRPr="00EC0F00" w:rsidRDefault="009E6821" w:rsidP="009E6821">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r w:rsidRPr="00EC0F00">
              <w:rPr>
                <w:rFonts w:cs="Arial"/>
                <w:sz w:val="18"/>
                <w:szCs w:val="18"/>
              </w:rPr>
              <w:t>Margen derecha de la Presa El Batán, Municipio de Corregidora</w:t>
            </w:r>
            <w:r w:rsidR="008A3372" w:rsidRPr="00EC0F00">
              <w:rPr>
                <w:rFonts w:cs="Arial"/>
                <w:sz w:val="18"/>
                <w:szCs w:val="18"/>
              </w:rPr>
              <w:t>.</w:t>
            </w:r>
          </w:p>
        </w:tc>
      </w:tr>
      <w:tr w:rsidR="00AF3CA4" w:rsidRPr="00EC0F00" w14:paraId="6A9BAF02" w14:textId="77777777" w:rsidTr="00AF3CA4">
        <w:trPr>
          <w:trHeight w:val="340"/>
        </w:trPr>
        <w:tc>
          <w:tcPr>
            <w:cnfStyle w:val="001000000000" w:firstRow="0" w:lastRow="0" w:firstColumn="1" w:lastColumn="0" w:oddVBand="0" w:evenVBand="0" w:oddHBand="0" w:evenHBand="0" w:firstRowFirstColumn="0" w:firstRowLastColumn="0" w:lastRowFirstColumn="0" w:lastRowLastColumn="0"/>
            <w:tcW w:w="2837" w:type="dxa"/>
          </w:tcPr>
          <w:p w14:paraId="1DCB5E48" w14:textId="77777777" w:rsidR="00AF3CA4" w:rsidRPr="00EC0F00" w:rsidRDefault="009E6821" w:rsidP="009E6821">
            <w:pPr>
              <w:jc w:val="center"/>
              <w:rPr>
                <w:rFonts w:cs="Arial"/>
                <w:sz w:val="18"/>
                <w:szCs w:val="18"/>
              </w:rPr>
            </w:pPr>
            <w:r w:rsidRPr="00EC0F00">
              <w:rPr>
                <w:rFonts w:cs="Arial"/>
                <w:sz w:val="18"/>
                <w:szCs w:val="18"/>
              </w:rPr>
              <w:t>Líneas de Conducción</w:t>
            </w:r>
          </w:p>
        </w:tc>
        <w:tc>
          <w:tcPr>
            <w:tcW w:w="5849" w:type="dxa"/>
          </w:tcPr>
          <w:p w14:paraId="1DECAA87" w14:textId="77777777" w:rsidR="00AF3CA4" w:rsidRPr="00EC0F00" w:rsidRDefault="009E6821" w:rsidP="00AC24A3">
            <w:pPr>
              <w:numPr>
                <w:ilvl w:val="0"/>
                <w:numId w:val="31"/>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Primer tramo de la PTAR SPM a la PTAR Sur.</w:t>
            </w:r>
          </w:p>
          <w:p w14:paraId="1B56C3A1" w14:textId="3F13F699" w:rsidR="00AF3CA4" w:rsidRPr="00EC0F00" w:rsidRDefault="009E6821" w:rsidP="00AC24A3">
            <w:pPr>
              <w:numPr>
                <w:ilvl w:val="0"/>
                <w:numId w:val="31"/>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Segundo tramo de la PTAR Sur a la Presa El Batán</w:t>
            </w:r>
            <w:r w:rsidR="008A3372" w:rsidRPr="00EC0F00">
              <w:rPr>
                <w:rFonts w:cs="Arial"/>
                <w:color w:val="000000"/>
                <w:sz w:val="18"/>
                <w:szCs w:val="18"/>
              </w:rPr>
              <w:t>.</w:t>
            </w:r>
          </w:p>
        </w:tc>
      </w:tr>
      <w:tr w:rsidR="00AF3CA4" w:rsidRPr="00EC0F00" w14:paraId="17FC4ABD" w14:textId="77777777" w:rsidTr="00AF3CA4">
        <w:trPr>
          <w:cnfStyle w:val="000000100000" w:firstRow="0" w:lastRow="0" w:firstColumn="0" w:lastColumn="0" w:oddVBand="0" w:evenVBand="0" w:oddHBand="1" w:evenHBand="0" w:firstRowFirstColumn="0" w:firstRowLastColumn="0" w:lastRowFirstColumn="0" w:lastRowLastColumn="0"/>
          <w:trHeight w:val="1700"/>
        </w:trPr>
        <w:tc>
          <w:tcPr>
            <w:cnfStyle w:val="001000000000" w:firstRow="0" w:lastRow="0" w:firstColumn="1" w:lastColumn="0" w:oddVBand="0" w:evenVBand="0" w:oddHBand="0" w:evenHBand="0" w:firstRowFirstColumn="0" w:firstRowLastColumn="0" w:lastRowFirstColumn="0" w:lastRowLastColumn="0"/>
            <w:tcW w:w="2837" w:type="dxa"/>
          </w:tcPr>
          <w:p w14:paraId="7195D06A" w14:textId="77777777" w:rsidR="00AF3CA4" w:rsidRPr="00EC0F00" w:rsidRDefault="009E6821" w:rsidP="009E6821">
            <w:pPr>
              <w:jc w:val="center"/>
              <w:rPr>
                <w:rFonts w:cs="Arial"/>
                <w:sz w:val="18"/>
                <w:szCs w:val="18"/>
              </w:rPr>
            </w:pPr>
            <w:r w:rsidRPr="00EC0F00">
              <w:rPr>
                <w:rFonts w:cs="Arial"/>
                <w:sz w:val="18"/>
                <w:szCs w:val="18"/>
              </w:rPr>
              <w:t>Colectores y cárcamos PTAR Sur</w:t>
            </w:r>
          </w:p>
        </w:tc>
        <w:tc>
          <w:tcPr>
            <w:tcW w:w="5849" w:type="dxa"/>
          </w:tcPr>
          <w:p w14:paraId="1B6979E8"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Cárcamo 1: Parcela del Ejido El Romeral, Municipio de Corregidora.</w:t>
            </w:r>
          </w:p>
          <w:p w14:paraId="38767573" w14:textId="7BE81442"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Cárcamo 2: Tierras de uso común del Ejido Los Ángeles, Municipio de Corregidora</w:t>
            </w:r>
            <w:r w:rsidRPr="00EC0F00">
              <w:rPr>
                <w:rFonts w:cs="Arial"/>
                <w:color w:val="000000"/>
                <w:sz w:val="18"/>
                <w:szCs w:val="18"/>
              </w:rPr>
              <w:br/>
              <w:t>Cárcamo 3: En la colonia Las Flores, Municipio de Corregidora</w:t>
            </w:r>
            <w:r w:rsidR="008A3372" w:rsidRPr="00EC0F00">
              <w:rPr>
                <w:rFonts w:cs="Arial"/>
                <w:color w:val="000000"/>
                <w:sz w:val="18"/>
                <w:szCs w:val="18"/>
              </w:rPr>
              <w:t>.</w:t>
            </w:r>
          </w:p>
          <w:p w14:paraId="33849126" w14:textId="115E2F86"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Cárcamo Plaza de Toros: Avenida Paseo Constituyentes, en el entronque tipo trébol con la Carretera a Celaya 45D, Municipio de Querétaro</w:t>
            </w:r>
            <w:r w:rsidR="008A3372" w:rsidRPr="00EC0F00">
              <w:rPr>
                <w:rFonts w:cs="Arial"/>
                <w:color w:val="000000"/>
                <w:sz w:val="18"/>
                <w:szCs w:val="18"/>
              </w:rPr>
              <w:t>.</w:t>
            </w:r>
          </w:p>
          <w:p w14:paraId="7FC12682" w14:textId="29FC609E"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Emisor Plaza de Toros:</w:t>
            </w:r>
            <w:r w:rsidRPr="00EC0F00">
              <w:rPr>
                <w:rFonts w:cs="Arial"/>
                <w:color w:val="000000"/>
              </w:rPr>
              <w:t xml:space="preserve"> </w:t>
            </w:r>
            <w:r w:rsidRPr="00EC0F00">
              <w:rPr>
                <w:rFonts w:cs="Arial"/>
                <w:color w:val="000000"/>
                <w:sz w:val="18"/>
                <w:szCs w:val="18"/>
              </w:rPr>
              <w:t xml:space="preserve">Sobre Paseo Constituyentes de CF 45D hasta </w:t>
            </w:r>
            <w:proofErr w:type="spellStart"/>
            <w:r w:rsidRPr="00EC0F00">
              <w:rPr>
                <w:rFonts w:cs="Arial"/>
                <w:color w:val="000000"/>
                <w:sz w:val="18"/>
                <w:szCs w:val="18"/>
              </w:rPr>
              <w:t>Blv</w:t>
            </w:r>
            <w:proofErr w:type="spellEnd"/>
            <w:r w:rsidRPr="00EC0F00">
              <w:rPr>
                <w:rFonts w:cs="Arial"/>
                <w:color w:val="000000"/>
                <w:sz w:val="18"/>
                <w:szCs w:val="18"/>
              </w:rPr>
              <w:t>. De las Américas</w:t>
            </w:r>
            <w:r w:rsidR="008A3372" w:rsidRPr="00EC0F00">
              <w:rPr>
                <w:rFonts w:cs="Arial"/>
                <w:color w:val="000000"/>
                <w:sz w:val="18"/>
                <w:szCs w:val="18"/>
              </w:rPr>
              <w:t>.</w:t>
            </w:r>
          </w:p>
          <w:p w14:paraId="2FEF42E9"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 xml:space="preserve">Colector Hacienda el Jacal: Constituyentes a Prolongación Zaragoza sobre </w:t>
            </w:r>
            <w:proofErr w:type="spellStart"/>
            <w:r w:rsidRPr="00EC0F00">
              <w:rPr>
                <w:rFonts w:cs="Arial"/>
                <w:color w:val="000000"/>
                <w:sz w:val="18"/>
                <w:szCs w:val="18"/>
              </w:rPr>
              <w:t>Blvd</w:t>
            </w:r>
            <w:proofErr w:type="spellEnd"/>
            <w:r w:rsidRPr="00EC0F00">
              <w:rPr>
                <w:rFonts w:cs="Arial"/>
                <w:color w:val="000000"/>
                <w:sz w:val="18"/>
                <w:szCs w:val="18"/>
              </w:rPr>
              <w:t>. Hacienda El Jacal- Dren Cimatario 1 hacia la PTAR Sur.</w:t>
            </w:r>
          </w:p>
          <w:p w14:paraId="08E6BDE3"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Emisor 1 PTAR SUR El Romeral: Entre parcelas antes de calle Laureles, zona Romeral hacia carretera Celaya libre (margen sur) hasta valle Dorado.</w:t>
            </w:r>
          </w:p>
          <w:p w14:paraId="170F6DC2"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Emisor 2 PTAR SUR Valle Dorado: carretera Celaya libre (margen sur) de Valle Dorado camino a la Negreta.</w:t>
            </w:r>
          </w:p>
          <w:p w14:paraId="45F2591C"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Colector R1 PTAR SUR El Romeral: Entrada a las Trojes, Pirámides y Las Flores.</w:t>
            </w:r>
          </w:p>
          <w:p w14:paraId="7D515265"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 xml:space="preserve">Colector Río El Pueblito: Calle </w:t>
            </w:r>
            <w:r w:rsidRPr="00EC0F00">
              <w:rPr>
                <w:rFonts w:cs="Arial"/>
                <w:sz w:val="18"/>
                <w:szCs w:val="18"/>
              </w:rPr>
              <w:t>Heroico</w:t>
            </w:r>
            <w:r w:rsidRPr="00EC0F00">
              <w:rPr>
                <w:rFonts w:cs="Arial"/>
                <w:color w:val="000000"/>
                <w:sz w:val="18"/>
                <w:szCs w:val="18"/>
              </w:rPr>
              <w:t xml:space="preserve"> Colegio Militar, Entre La Negreta y Santa Bárbara.</w:t>
            </w:r>
          </w:p>
          <w:p w14:paraId="33D2FAFB"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Emisor 3 PTAR SUR Las Flores: sobre Calle las Rosas, pasa por Orquídeas, dobla en Santa María del pueblito y llega a Av. Códice de Mendoza hacia la PTAR Sur.</w:t>
            </w:r>
          </w:p>
          <w:p w14:paraId="3FF346A0" w14:textId="521363CA"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Colector Las Flores: Entre parcelas zona El Pueblito sobre la calle Rosas</w:t>
            </w:r>
            <w:r w:rsidR="008A3372" w:rsidRPr="00EC0F00">
              <w:rPr>
                <w:rFonts w:cs="Arial"/>
                <w:color w:val="000000"/>
                <w:sz w:val="18"/>
                <w:szCs w:val="18"/>
              </w:rPr>
              <w:t>.</w:t>
            </w:r>
          </w:p>
          <w:p w14:paraId="72E940FD" w14:textId="77777777"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 xml:space="preserve">Colector 4 PTAR SUR Pirámides: Del Colegio </w:t>
            </w:r>
            <w:proofErr w:type="spellStart"/>
            <w:r w:rsidRPr="00EC0F00">
              <w:rPr>
                <w:rFonts w:cs="Arial"/>
                <w:color w:val="000000"/>
                <w:sz w:val="18"/>
                <w:szCs w:val="18"/>
              </w:rPr>
              <w:t>Viktor</w:t>
            </w:r>
            <w:proofErr w:type="spellEnd"/>
            <w:r w:rsidRPr="00EC0F00">
              <w:rPr>
                <w:rFonts w:cs="Arial"/>
                <w:color w:val="000000"/>
                <w:sz w:val="18"/>
                <w:szCs w:val="18"/>
              </w:rPr>
              <w:t xml:space="preserve"> Frankl hacia el río el pueblito, colonia Pirámides.</w:t>
            </w:r>
          </w:p>
          <w:p w14:paraId="796F1415" w14:textId="4CE826C8" w:rsidR="00AF3CA4" w:rsidRPr="00EC0F00" w:rsidRDefault="009E6821" w:rsidP="00AC24A3">
            <w:pPr>
              <w:numPr>
                <w:ilvl w:val="0"/>
                <w:numId w:val="32"/>
              </w:numPr>
              <w:pBdr>
                <w:top w:val="nil"/>
                <w:left w:val="nil"/>
                <w:bottom w:val="nil"/>
                <w:right w:val="nil"/>
                <w:between w:val="nil"/>
              </w:pBdr>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Colector Puerta Real: Entre parcelas zona El Pueblito</w:t>
            </w:r>
            <w:r w:rsidR="008A3372" w:rsidRPr="00EC0F00">
              <w:rPr>
                <w:rFonts w:cs="Arial"/>
                <w:color w:val="000000"/>
                <w:sz w:val="18"/>
                <w:szCs w:val="18"/>
              </w:rPr>
              <w:t>.</w:t>
            </w:r>
          </w:p>
          <w:p w14:paraId="3562524E" w14:textId="77777777" w:rsidR="00AF3CA4" w:rsidRPr="00EC0F00" w:rsidRDefault="00AF3CA4" w:rsidP="009E6821">
            <w:pPr>
              <w:jc w:val="center"/>
              <w:cnfStyle w:val="000000100000" w:firstRow="0" w:lastRow="0" w:firstColumn="0" w:lastColumn="0" w:oddVBand="0" w:evenVBand="0" w:oddHBand="1" w:evenHBand="0" w:firstRowFirstColumn="0" w:firstRowLastColumn="0" w:lastRowFirstColumn="0" w:lastRowLastColumn="0"/>
              <w:rPr>
                <w:rFonts w:cs="Arial"/>
                <w:sz w:val="18"/>
                <w:szCs w:val="18"/>
              </w:rPr>
            </w:pPr>
          </w:p>
        </w:tc>
      </w:tr>
      <w:tr w:rsidR="00AF3CA4" w:rsidRPr="00EC0F00" w14:paraId="0B063D2F" w14:textId="77777777" w:rsidTr="00AF3CA4">
        <w:trPr>
          <w:trHeight w:val="1487"/>
        </w:trPr>
        <w:tc>
          <w:tcPr>
            <w:cnfStyle w:val="001000000000" w:firstRow="0" w:lastRow="0" w:firstColumn="1" w:lastColumn="0" w:oddVBand="0" w:evenVBand="0" w:oddHBand="0" w:evenHBand="0" w:firstRowFirstColumn="0" w:firstRowLastColumn="0" w:lastRowFirstColumn="0" w:lastRowLastColumn="0"/>
            <w:tcW w:w="2837" w:type="dxa"/>
          </w:tcPr>
          <w:p w14:paraId="44CBE451" w14:textId="77777777" w:rsidR="00AF3CA4" w:rsidRPr="00EC0F00" w:rsidRDefault="009E6821" w:rsidP="009E6821">
            <w:pPr>
              <w:jc w:val="center"/>
              <w:rPr>
                <w:rFonts w:cs="Arial"/>
                <w:sz w:val="18"/>
                <w:szCs w:val="18"/>
              </w:rPr>
            </w:pPr>
            <w:r w:rsidRPr="00EC0F00">
              <w:rPr>
                <w:rFonts w:cs="Arial"/>
                <w:sz w:val="18"/>
                <w:szCs w:val="18"/>
              </w:rPr>
              <w:t>Colectores y cárcamos PTAR Arroyo Hondo</w:t>
            </w:r>
          </w:p>
        </w:tc>
        <w:tc>
          <w:tcPr>
            <w:tcW w:w="5849" w:type="dxa"/>
          </w:tcPr>
          <w:p w14:paraId="5D02BEFB" w14:textId="77777777" w:rsidR="00AF3CA4" w:rsidRPr="00EC0F00" w:rsidRDefault="009E6821" w:rsidP="00AC24A3">
            <w:pPr>
              <w:numPr>
                <w:ilvl w:val="0"/>
                <w:numId w:val="33"/>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PTAR Arroyo Hondo - Cárcamo 1: Fraccionamiento Manantiales, Boulevard del Lago.</w:t>
            </w:r>
          </w:p>
          <w:p w14:paraId="4D658EEE" w14:textId="77777777" w:rsidR="00AF3CA4" w:rsidRPr="00EC0F00" w:rsidRDefault="009E6821" w:rsidP="00AC24A3">
            <w:pPr>
              <w:numPr>
                <w:ilvl w:val="0"/>
                <w:numId w:val="33"/>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PTAR Arroyo Hondo Cárcamo 2: A un costado del Fraccionamiento Cañadas del Arroyo 2, en el acceso a San Rafael.</w:t>
            </w:r>
          </w:p>
          <w:p w14:paraId="4C2921F1" w14:textId="7DEE6F86" w:rsidR="00AF3CA4" w:rsidRPr="00EC0F00" w:rsidRDefault="009E6821" w:rsidP="00AC24A3">
            <w:pPr>
              <w:numPr>
                <w:ilvl w:val="0"/>
                <w:numId w:val="33"/>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Colector 1 Manantial: Parte alta de la Presa El Batán, colinda con Fracc. Manantiales</w:t>
            </w:r>
            <w:r w:rsidR="008A3372" w:rsidRPr="00EC0F00">
              <w:rPr>
                <w:rFonts w:cs="Arial"/>
                <w:color w:val="000000"/>
                <w:sz w:val="18"/>
                <w:szCs w:val="18"/>
              </w:rPr>
              <w:t>.</w:t>
            </w:r>
            <w:r w:rsidRPr="00EC0F00">
              <w:rPr>
                <w:rFonts w:cs="Arial"/>
                <w:color w:val="000000"/>
                <w:sz w:val="18"/>
                <w:szCs w:val="18"/>
              </w:rPr>
              <w:br/>
              <w:t>Colector 2 Carretera 411: Entrada a San Rafael hacia la PTAR AH</w:t>
            </w:r>
            <w:r w:rsidR="008A3372" w:rsidRPr="00EC0F00">
              <w:rPr>
                <w:rFonts w:cs="Arial"/>
                <w:color w:val="000000"/>
                <w:sz w:val="18"/>
                <w:szCs w:val="18"/>
              </w:rPr>
              <w:t>.</w:t>
            </w:r>
          </w:p>
          <w:p w14:paraId="61080074" w14:textId="3F395A65" w:rsidR="00AF3CA4" w:rsidRPr="00EC0F00" w:rsidRDefault="009E6821" w:rsidP="00AC24A3">
            <w:pPr>
              <w:numPr>
                <w:ilvl w:val="0"/>
                <w:numId w:val="33"/>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Colector 4 Río Huimilpan: Comunidad de Apapátaro hacia la PTAR AH</w:t>
            </w:r>
            <w:r w:rsidR="008A3372" w:rsidRPr="00EC0F00">
              <w:rPr>
                <w:rFonts w:cs="Arial"/>
                <w:color w:val="000000"/>
                <w:sz w:val="18"/>
                <w:szCs w:val="18"/>
              </w:rPr>
              <w:t>.</w:t>
            </w:r>
          </w:p>
        </w:tc>
      </w:tr>
      <w:tr w:rsidR="00AF3CA4" w:rsidRPr="00EC0F00" w14:paraId="54CE82BF" w14:textId="77777777" w:rsidTr="00AF3CA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7" w:type="dxa"/>
          </w:tcPr>
          <w:p w14:paraId="0965DBCA" w14:textId="77777777" w:rsidR="00AF3CA4" w:rsidRPr="00EC0F00" w:rsidRDefault="009E6821" w:rsidP="009E6821">
            <w:pPr>
              <w:jc w:val="both"/>
              <w:rPr>
                <w:rFonts w:cs="Arial"/>
                <w:sz w:val="18"/>
                <w:szCs w:val="18"/>
              </w:rPr>
            </w:pPr>
            <w:r w:rsidRPr="00EC0F00">
              <w:rPr>
                <w:rFonts w:cs="Arial"/>
                <w:sz w:val="18"/>
                <w:szCs w:val="18"/>
              </w:rPr>
              <w:t>Colectores PTAR SPM</w:t>
            </w:r>
          </w:p>
        </w:tc>
        <w:tc>
          <w:tcPr>
            <w:tcW w:w="5849" w:type="dxa"/>
          </w:tcPr>
          <w:p w14:paraId="23AD9233" w14:textId="164DB221" w:rsidR="00AF3CA4" w:rsidRPr="00EC0F00" w:rsidRDefault="009E6821" w:rsidP="009E6821">
            <w:pPr>
              <w:jc w:val="both"/>
              <w:cnfStyle w:val="000000100000" w:firstRow="0" w:lastRow="0" w:firstColumn="0" w:lastColumn="0" w:oddVBand="0" w:evenVBand="0" w:oddHBand="1" w:evenHBand="0" w:firstRowFirstColumn="0" w:firstRowLastColumn="0" w:lastRowFirstColumn="0" w:lastRowLastColumn="0"/>
              <w:rPr>
                <w:rFonts w:cs="Arial"/>
                <w:sz w:val="18"/>
                <w:szCs w:val="18"/>
              </w:rPr>
            </w:pPr>
            <w:r w:rsidRPr="00EC0F00">
              <w:rPr>
                <w:rFonts w:cs="Arial"/>
                <w:sz w:val="18"/>
                <w:szCs w:val="18"/>
              </w:rPr>
              <w:t>Reemplazo Colector SPM: Calle Santa Rosa, Santa María Magdalena</w:t>
            </w:r>
            <w:r w:rsidR="008A3372" w:rsidRPr="00EC0F00">
              <w:rPr>
                <w:rFonts w:cs="Arial"/>
                <w:sz w:val="18"/>
                <w:szCs w:val="18"/>
              </w:rPr>
              <w:t>.</w:t>
            </w:r>
          </w:p>
        </w:tc>
      </w:tr>
      <w:tr w:rsidR="00AF3CA4" w:rsidRPr="00EC0F00" w14:paraId="64A3A20B" w14:textId="77777777" w:rsidTr="00AF3CA4">
        <w:trPr>
          <w:trHeight w:val="680"/>
        </w:trPr>
        <w:tc>
          <w:tcPr>
            <w:cnfStyle w:val="001000000000" w:firstRow="0" w:lastRow="0" w:firstColumn="1" w:lastColumn="0" w:oddVBand="0" w:evenVBand="0" w:oddHBand="0" w:evenHBand="0" w:firstRowFirstColumn="0" w:firstRowLastColumn="0" w:lastRowFirstColumn="0" w:lastRowLastColumn="0"/>
            <w:tcW w:w="2837" w:type="dxa"/>
          </w:tcPr>
          <w:p w14:paraId="117AB986" w14:textId="77777777" w:rsidR="00AF3CA4" w:rsidRPr="00EC0F00" w:rsidRDefault="009E6821" w:rsidP="009E6821">
            <w:pPr>
              <w:jc w:val="both"/>
              <w:rPr>
                <w:rFonts w:cs="Arial"/>
                <w:sz w:val="18"/>
                <w:szCs w:val="18"/>
              </w:rPr>
            </w:pPr>
            <w:r w:rsidRPr="00EC0F00">
              <w:rPr>
                <w:rFonts w:cs="Arial"/>
                <w:sz w:val="18"/>
                <w:szCs w:val="18"/>
              </w:rPr>
              <w:t xml:space="preserve">Líneas de impulsión </w:t>
            </w:r>
          </w:p>
        </w:tc>
        <w:tc>
          <w:tcPr>
            <w:tcW w:w="5849" w:type="dxa"/>
          </w:tcPr>
          <w:p w14:paraId="2C2BFEE1" w14:textId="3F58D868" w:rsidR="00AF3CA4" w:rsidRPr="00EC0F00" w:rsidRDefault="009E6821" w:rsidP="00AC24A3">
            <w:pPr>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Línea de impulsión 1 Distribución:</w:t>
            </w:r>
            <w:r w:rsidRPr="00EC0F00">
              <w:rPr>
                <w:rFonts w:cs="Arial"/>
                <w:color w:val="000000"/>
              </w:rPr>
              <w:t xml:space="preserve"> </w:t>
            </w:r>
            <w:r w:rsidRPr="00EC0F00">
              <w:rPr>
                <w:rFonts w:cs="Arial"/>
                <w:color w:val="000000"/>
                <w:sz w:val="18"/>
                <w:szCs w:val="18"/>
              </w:rPr>
              <w:t>iniciando en la Planta Potabilizadora hasta la conexión con el acuaférico</w:t>
            </w:r>
            <w:r w:rsidR="008A3372" w:rsidRPr="00EC0F00">
              <w:rPr>
                <w:rFonts w:cs="Arial"/>
                <w:color w:val="000000"/>
                <w:sz w:val="18"/>
                <w:szCs w:val="18"/>
              </w:rPr>
              <w:t>.</w:t>
            </w:r>
            <w:r w:rsidRPr="00EC0F00">
              <w:rPr>
                <w:rFonts w:cs="Arial"/>
                <w:color w:val="000000"/>
                <w:sz w:val="18"/>
                <w:szCs w:val="18"/>
              </w:rPr>
              <w:t xml:space="preserve"> </w:t>
            </w:r>
          </w:p>
          <w:p w14:paraId="2EDDD63B" w14:textId="77777777" w:rsidR="00AF3CA4" w:rsidRPr="00EC0F00" w:rsidRDefault="009E6821" w:rsidP="00AC24A3">
            <w:pPr>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Línea de impulsión 2 Distribución: iniciando en la Planta Potabilizadora hasta el Tanque El Progreso, localidad El Progreso.</w:t>
            </w:r>
          </w:p>
          <w:p w14:paraId="0F705CC5" w14:textId="77777777" w:rsidR="00AF3CA4" w:rsidRPr="00EC0F00" w:rsidRDefault="009E6821" w:rsidP="00AC24A3">
            <w:pPr>
              <w:numPr>
                <w:ilvl w:val="0"/>
                <w:numId w:val="34"/>
              </w:numPr>
              <w:pBdr>
                <w:top w:val="nil"/>
                <w:left w:val="nil"/>
                <w:bottom w:val="nil"/>
                <w:right w:val="nil"/>
                <w:between w:val="nil"/>
              </w:pBdr>
              <w:jc w:val="both"/>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lastRenderedPageBreak/>
              <w:t>Línea de impulsión 3 Distribución: iniciando en la Planta Potabilizadora hasta un nuevo tanque que se ubicará en la zona suroriente de la ZMQ.</w:t>
            </w:r>
          </w:p>
        </w:tc>
      </w:tr>
      <w:tr w:rsidR="00AF3CA4" w:rsidRPr="00EC0F00" w14:paraId="7BEC3355" w14:textId="77777777" w:rsidTr="00AF3CA4">
        <w:trPr>
          <w:cnfStyle w:val="000000100000" w:firstRow="0" w:lastRow="0" w:firstColumn="0" w:lastColumn="0" w:oddVBand="0" w:evenVBand="0" w:oddHBand="1" w:evenHBand="0" w:firstRowFirstColumn="0" w:firstRowLastColumn="0" w:lastRowFirstColumn="0" w:lastRowLastColumn="0"/>
          <w:trHeight w:val="680"/>
        </w:trPr>
        <w:tc>
          <w:tcPr>
            <w:cnfStyle w:val="001000000000" w:firstRow="0" w:lastRow="0" w:firstColumn="1" w:lastColumn="0" w:oddVBand="0" w:evenVBand="0" w:oddHBand="0" w:evenHBand="0" w:firstRowFirstColumn="0" w:firstRowLastColumn="0" w:lastRowFirstColumn="0" w:lastRowLastColumn="0"/>
            <w:tcW w:w="2837" w:type="dxa"/>
          </w:tcPr>
          <w:p w14:paraId="748C6DD7" w14:textId="77777777" w:rsidR="00AF3CA4" w:rsidRPr="00EC0F00" w:rsidRDefault="009E6821" w:rsidP="009E6821">
            <w:pPr>
              <w:jc w:val="both"/>
              <w:rPr>
                <w:rFonts w:cs="Arial"/>
                <w:sz w:val="18"/>
                <w:szCs w:val="18"/>
              </w:rPr>
            </w:pPr>
            <w:r w:rsidRPr="00EC0F00">
              <w:rPr>
                <w:rFonts w:cs="Arial"/>
                <w:sz w:val="18"/>
                <w:szCs w:val="18"/>
              </w:rPr>
              <w:lastRenderedPageBreak/>
              <w:t>Tanques</w:t>
            </w:r>
          </w:p>
        </w:tc>
        <w:tc>
          <w:tcPr>
            <w:tcW w:w="5849" w:type="dxa"/>
          </w:tcPr>
          <w:p w14:paraId="4A5EB5E2"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 1 Distribución: Zona cerril antes de llegar al Fraccionamiento Vista Real, Municipio de Corregidora.</w:t>
            </w:r>
          </w:p>
          <w:p w14:paraId="2E7484C8"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 2 Distribución: Al lado del actual Tanque de El Progreso – El Progreso, Municipio de Corregidora.</w:t>
            </w:r>
          </w:p>
          <w:p w14:paraId="4716B2CA"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 3 Distribución: Carretera a la localidad del Rosario, Municipio El Marqués</w:t>
            </w:r>
          </w:p>
          <w:p w14:paraId="4CD5C9D2"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 PTAR SPM: En terreno de la PTAR S</w:t>
            </w:r>
            <w:r w:rsidR="00D50A5F" w:rsidRPr="00EC0F00">
              <w:rPr>
                <w:rFonts w:cs="Arial"/>
                <w:color w:val="000000"/>
                <w:sz w:val="18"/>
                <w:szCs w:val="18"/>
              </w:rPr>
              <w:t>PM</w:t>
            </w:r>
            <w:r w:rsidRPr="00EC0F00">
              <w:rPr>
                <w:rFonts w:cs="Arial"/>
                <w:color w:val="000000"/>
                <w:sz w:val="18"/>
                <w:szCs w:val="18"/>
              </w:rPr>
              <w:t>.</w:t>
            </w:r>
          </w:p>
          <w:p w14:paraId="40AC6058"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 / bombeo PTAR Sur: Predio ubicado a un costado de la PTAR Sur y el Fracc. San Jerónimo, Municipio Corregidora</w:t>
            </w:r>
          </w:p>
          <w:p w14:paraId="2FF8EEC1" w14:textId="77777777" w:rsidR="00AF3CA4" w:rsidRPr="00EC0F00" w:rsidRDefault="009E6821" w:rsidP="00AC24A3">
            <w:pPr>
              <w:numPr>
                <w:ilvl w:val="0"/>
                <w:numId w:val="35"/>
              </w:numPr>
              <w:pBdr>
                <w:top w:val="nil"/>
                <w:left w:val="nil"/>
                <w:bottom w:val="nil"/>
                <w:right w:val="nil"/>
                <w:between w:val="nil"/>
              </w:pBdr>
              <w:jc w:val="both"/>
              <w:cnfStyle w:val="000000100000" w:firstRow="0" w:lastRow="0" w:firstColumn="0" w:lastColumn="0" w:oddVBand="0" w:evenVBand="0" w:oddHBand="1" w:evenHBand="0" w:firstRowFirstColumn="0" w:firstRowLastColumn="0" w:lastRowFirstColumn="0" w:lastRowLastColumn="0"/>
              <w:rPr>
                <w:rFonts w:cs="Arial"/>
                <w:color w:val="000000"/>
                <w:sz w:val="18"/>
                <w:szCs w:val="18"/>
              </w:rPr>
            </w:pPr>
            <w:r w:rsidRPr="00EC0F00">
              <w:rPr>
                <w:rFonts w:cs="Arial"/>
                <w:color w:val="000000"/>
                <w:sz w:val="18"/>
                <w:szCs w:val="18"/>
              </w:rPr>
              <w:t>Tanques Potabilizadora: En terreno de la Potabilizadora</w:t>
            </w:r>
          </w:p>
        </w:tc>
      </w:tr>
      <w:tr w:rsidR="00AF3CA4" w:rsidRPr="00EC0F00" w14:paraId="0FC59994" w14:textId="77777777" w:rsidTr="00AF3CA4">
        <w:trPr>
          <w:trHeight w:val="2720"/>
        </w:trPr>
        <w:tc>
          <w:tcPr>
            <w:cnfStyle w:val="001000000000" w:firstRow="0" w:lastRow="0" w:firstColumn="1" w:lastColumn="0" w:oddVBand="0" w:evenVBand="0" w:oddHBand="0" w:evenHBand="0" w:firstRowFirstColumn="0" w:firstRowLastColumn="0" w:lastRowFirstColumn="0" w:lastRowLastColumn="0"/>
            <w:tcW w:w="2837" w:type="dxa"/>
          </w:tcPr>
          <w:p w14:paraId="2F7A4030" w14:textId="77777777" w:rsidR="00AF3CA4" w:rsidRPr="00EC0F00" w:rsidRDefault="009E6821" w:rsidP="009E6821">
            <w:pPr>
              <w:jc w:val="both"/>
              <w:rPr>
                <w:rFonts w:cs="Arial"/>
                <w:sz w:val="18"/>
                <w:szCs w:val="18"/>
              </w:rPr>
            </w:pPr>
            <w:r w:rsidRPr="00EC0F00">
              <w:rPr>
                <w:rFonts w:cs="Arial"/>
                <w:sz w:val="18"/>
                <w:szCs w:val="18"/>
              </w:rPr>
              <w:t xml:space="preserve">Sistema de bombeo </w:t>
            </w:r>
            <w:r w:rsidRPr="00EC0F00">
              <w:rPr>
                <w:rFonts w:cs="Arial"/>
                <w:sz w:val="18"/>
                <w:szCs w:val="18"/>
              </w:rPr>
              <w:br/>
              <w:t>POR CADA ESTACIÓN</w:t>
            </w:r>
          </w:p>
        </w:tc>
        <w:tc>
          <w:tcPr>
            <w:tcW w:w="5849" w:type="dxa"/>
          </w:tcPr>
          <w:p w14:paraId="7FFD3219" w14:textId="77777777" w:rsidR="00AF3CA4" w:rsidRPr="00EC0F00" w:rsidRDefault="009E6821" w:rsidP="00AC24A3">
            <w:pPr>
              <w:numPr>
                <w:ilvl w:val="0"/>
                <w:numId w:val="3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Bombeo desde el cárcamo de la PTAR SPM para conducir agua y confluir con el efluente regenerado en la PTAR Sur. La capacidad de bombeo de este sistema será de 1,000 L/</w:t>
            </w:r>
            <w:proofErr w:type="gramStart"/>
            <w:r w:rsidRPr="00EC0F00">
              <w:rPr>
                <w:rFonts w:cs="Arial"/>
                <w:color w:val="000000"/>
                <w:sz w:val="18"/>
                <w:szCs w:val="18"/>
              </w:rPr>
              <w:t>s .</w:t>
            </w:r>
            <w:proofErr w:type="gramEnd"/>
            <w:r w:rsidRPr="00EC0F00">
              <w:rPr>
                <w:rFonts w:cs="Arial"/>
                <w:color w:val="000000"/>
                <w:sz w:val="18"/>
                <w:szCs w:val="18"/>
              </w:rPr>
              <w:t xml:space="preserve"> </w:t>
            </w:r>
          </w:p>
          <w:p w14:paraId="2F77DFEB" w14:textId="77777777" w:rsidR="00AF3CA4" w:rsidRPr="00EC0F00" w:rsidRDefault="009E6821" w:rsidP="00AC24A3">
            <w:pPr>
              <w:numPr>
                <w:ilvl w:val="0"/>
                <w:numId w:val="3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 xml:space="preserve">Bombeo desde el cárcamo ubicado en el predio donde se ubica la PTAR Sur para conducir las aguas de las PTARs SPM y Sur hacia a uno de los afluentes formadores del vaso de la Presa El Batán. Este sistema requiere de una capacidad de bombeo de 1,800 L/s de caudal promedio diario. </w:t>
            </w:r>
          </w:p>
          <w:p w14:paraId="24D61782" w14:textId="77777777" w:rsidR="00AF3CA4" w:rsidRPr="00EC0F00" w:rsidRDefault="009E6821" w:rsidP="00AC24A3">
            <w:pPr>
              <w:numPr>
                <w:ilvl w:val="0"/>
                <w:numId w:val="3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Bombeo en obra de toma flotante para extraer 1,800 L/s de caudal promedio diario del vaso de la presa El Batán, para conducir el agua al cárcamo de bombeo de la planta potabilizadora.</w:t>
            </w:r>
          </w:p>
          <w:p w14:paraId="4450A799" w14:textId="77777777" w:rsidR="00AF3CA4" w:rsidRPr="00EC0F00" w:rsidRDefault="009E6821" w:rsidP="00AC24A3">
            <w:pPr>
              <w:numPr>
                <w:ilvl w:val="0"/>
                <w:numId w:val="3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 xml:space="preserve">Bombeo en cárcamo en la margen derecha norte del vaso de la presa El Batán para extraer 1,800 L/s de caudal promedio diario y descargarla en la Planta Potabilizadora. </w:t>
            </w:r>
          </w:p>
          <w:p w14:paraId="653A7C76" w14:textId="2A20E571" w:rsidR="00AF3CA4" w:rsidRPr="00EC0F00" w:rsidRDefault="009E6821" w:rsidP="00AC24A3">
            <w:pPr>
              <w:numPr>
                <w:ilvl w:val="0"/>
                <w:numId w:val="36"/>
              </w:numPr>
              <w:pBdr>
                <w:top w:val="nil"/>
                <w:left w:val="nil"/>
                <w:bottom w:val="nil"/>
                <w:right w:val="nil"/>
                <w:between w:val="nil"/>
              </w:pBdr>
              <w:cnfStyle w:val="000000000000" w:firstRow="0" w:lastRow="0" w:firstColumn="0" w:lastColumn="0" w:oddVBand="0" w:evenVBand="0" w:oddHBand="0" w:evenHBand="0" w:firstRowFirstColumn="0" w:firstRowLastColumn="0" w:lastRowFirstColumn="0" w:lastRowLastColumn="0"/>
              <w:rPr>
                <w:rFonts w:cs="Arial"/>
                <w:color w:val="000000"/>
                <w:sz w:val="18"/>
                <w:szCs w:val="18"/>
              </w:rPr>
            </w:pPr>
            <w:r w:rsidRPr="00EC0F00">
              <w:rPr>
                <w:rFonts w:cs="Arial"/>
                <w:color w:val="000000"/>
                <w:sz w:val="18"/>
                <w:szCs w:val="18"/>
              </w:rPr>
              <w:t>Bombeo para entregar el agua de la planta potabilizadora al sistema de las líneas de impulsión o distribución que alimentarán al acuaférico</w:t>
            </w:r>
            <w:r w:rsidR="008A3372" w:rsidRPr="00EC0F00">
              <w:rPr>
                <w:rFonts w:cs="Arial"/>
                <w:color w:val="000000"/>
                <w:sz w:val="18"/>
                <w:szCs w:val="18"/>
              </w:rPr>
              <w:t>.</w:t>
            </w:r>
          </w:p>
        </w:tc>
      </w:tr>
    </w:tbl>
    <w:p w14:paraId="2AA18D05" w14:textId="3FF6B75F" w:rsidR="00AF3CA4" w:rsidRPr="00EC0F00" w:rsidRDefault="009E6821" w:rsidP="009E6821">
      <w:pPr>
        <w:spacing w:after="0" w:line="240" w:lineRule="auto"/>
        <w:jc w:val="center"/>
        <w:rPr>
          <w:rFonts w:cs="Arial"/>
          <w:sz w:val="18"/>
          <w:szCs w:val="18"/>
        </w:rPr>
      </w:pPr>
      <w:r w:rsidRPr="00EC0F00">
        <w:rPr>
          <w:rFonts w:cs="Arial"/>
          <w:b/>
          <w:sz w:val="18"/>
          <w:szCs w:val="18"/>
        </w:rPr>
        <w:t xml:space="preserve">Fuente: </w:t>
      </w:r>
      <w:r w:rsidRPr="00EC0F00">
        <w:rPr>
          <w:rFonts w:cs="Arial"/>
          <w:sz w:val="18"/>
          <w:szCs w:val="18"/>
        </w:rPr>
        <w:t xml:space="preserve">Elaboración </w:t>
      </w:r>
      <w:r w:rsidR="00F65B5D">
        <w:rPr>
          <w:rFonts w:cs="Arial"/>
          <w:sz w:val="18"/>
          <w:szCs w:val="18"/>
        </w:rPr>
        <w:t>p</w:t>
      </w:r>
      <w:r w:rsidRPr="00EC0F00">
        <w:rPr>
          <w:rFonts w:cs="Arial"/>
          <w:sz w:val="18"/>
          <w:szCs w:val="18"/>
        </w:rPr>
        <w:t>ropia.</w:t>
      </w:r>
    </w:p>
    <w:p w14:paraId="12ABD2E2" w14:textId="77777777" w:rsidR="00AF3CA4" w:rsidRPr="009E6821" w:rsidRDefault="00AF3CA4" w:rsidP="009E6821">
      <w:pPr>
        <w:spacing w:after="0" w:line="240" w:lineRule="auto"/>
        <w:jc w:val="both"/>
        <w:rPr>
          <w:rFonts w:ascii="Arial" w:hAnsi="Arial" w:cs="Arial"/>
        </w:rPr>
      </w:pPr>
    </w:p>
    <w:p w14:paraId="64C5E850" w14:textId="5957AC7F" w:rsidR="00AF3CA4" w:rsidRPr="00C22E61" w:rsidRDefault="009E6821" w:rsidP="00C22E61">
      <w:pPr>
        <w:spacing w:after="0" w:line="360" w:lineRule="auto"/>
        <w:jc w:val="both"/>
        <w:rPr>
          <w:rFonts w:cs="Arial"/>
        </w:rPr>
      </w:pPr>
      <w:r w:rsidRPr="00C22E61">
        <w:rPr>
          <w:rFonts w:cs="Arial"/>
        </w:rPr>
        <w:t>Dentro de las ubicaciones, también como un elemento ambiental importante, está la presa El Batán. Esta presa es parte de la Región Hidrológico-Administrativa VIII Lerma-Santiago-Pacífico</w:t>
      </w:r>
      <w:r w:rsidR="00F65B5D">
        <w:rPr>
          <w:rFonts w:cs="Arial"/>
        </w:rPr>
        <w:t>, misma que</w:t>
      </w:r>
      <w:r w:rsidRPr="00C22E61">
        <w:rPr>
          <w:rFonts w:cs="Arial"/>
        </w:rPr>
        <w:t xml:space="preserve"> está ubicada en la zona centro-occidente del país; comprende una extensión territorial de 191,500 kilómetros cuadrados, en la que se localizan los estados de Aguascalientes, Colima, Guanajuato, Jalisco, Estado de México, Michoacán, Nayarit, Querétaro y Zacatecas.</w:t>
      </w:r>
    </w:p>
    <w:p w14:paraId="176E3874" w14:textId="77777777" w:rsidR="00AF3CA4" w:rsidRPr="00C22E61" w:rsidRDefault="00AF3CA4" w:rsidP="00C22E61">
      <w:pPr>
        <w:spacing w:after="0" w:line="360" w:lineRule="auto"/>
        <w:jc w:val="both"/>
        <w:rPr>
          <w:rFonts w:cs="Arial"/>
        </w:rPr>
      </w:pPr>
    </w:p>
    <w:p w14:paraId="7A78897D" w14:textId="77777777" w:rsidR="00AF3CA4" w:rsidRPr="00C22E61" w:rsidRDefault="009E6821" w:rsidP="00C22E61">
      <w:pPr>
        <w:spacing w:after="0" w:line="360" w:lineRule="auto"/>
        <w:jc w:val="both"/>
        <w:rPr>
          <w:rFonts w:cs="Arial"/>
        </w:rPr>
      </w:pPr>
      <w:r w:rsidRPr="00C22E61">
        <w:rPr>
          <w:rFonts w:cs="Arial"/>
        </w:rPr>
        <w:t>Dentro de la Región VIII está la Cuenca Núm. 12 del Río Lerma. El área de la cuenca del río Pueblito hasta la presa El Batán es de 98.33 kilómetros cuadrados.</w:t>
      </w:r>
    </w:p>
    <w:p w14:paraId="7D3F67F5" w14:textId="77777777" w:rsidR="00AF3CA4" w:rsidRPr="00C22E61" w:rsidRDefault="00AF3CA4" w:rsidP="00C22E61">
      <w:pPr>
        <w:spacing w:after="0" w:line="360" w:lineRule="auto"/>
        <w:jc w:val="both"/>
        <w:rPr>
          <w:rFonts w:cs="Arial"/>
        </w:rPr>
      </w:pPr>
    </w:p>
    <w:p w14:paraId="04842369" w14:textId="76E59C4A" w:rsidR="00AF3CA4" w:rsidRPr="00C22E61" w:rsidRDefault="009E6821" w:rsidP="00C22E61">
      <w:pPr>
        <w:spacing w:after="0" w:line="360" w:lineRule="auto"/>
        <w:jc w:val="both"/>
        <w:rPr>
          <w:rFonts w:cs="Arial"/>
        </w:rPr>
      </w:pPr>
      <w:r w:rsidRPr="00C22E61">
        <w:rPr>
          <w:rFonts w:cs="Arial"/>
        </w:rPr>
        <w:t xml:space="preserve">La presa El Batán es un cuerpo federal que está ubicada sobre el río Pueblito, afluente del río Laja, tributario del Lerma, a unos 5.50 km aguas arriba de la localidad Pueblito, del </w:t>
      </w:r>
      <w:r w:rsidR="009F257D">
        <w:rPr>
          <w:rFonts w:cs="Arial"/>
        </w:rPr>
        <w:t>m</w:t>
      </w:r>
      <w:r w:rsidRPr="00C22E61">
        <w:rPr>
          <w:rFonts w:cs="Arial"/>
        </w:rPr>
        <w:t>unicipio de Corregidora del Estado de Querétaro, en el sitio de coordenadas 20</w:t>
      </w:r>
      <w:r w:rsidRPr="00C22E61">
        <w:rPr>
          <w:rFonts w:cs="Arial"/>
          <w:vertAlign w:val="superscript"/>
        </w:rPr>
        <w:t>o</w:t>
      </w:r>
      <w:r w:rsidRPr="00C22E61">
        <w:rPr>
          <w:rFonts w:cs="Arial"/>
        </w:rPr>
        <w:t xml:space="preserve"> </w:t>
      </w:r>
      <w:r w:rsidRPr="00C22E61">
        <w:rPr>
          <w:rFonts w:cs="Arial"/>
        </w:rPr>
        <w:lastRenderedPageBreak/>
        <w:t>30´13” de latitud norte y 100</w:t>
      </w:r>
      <w:r w:rsidRPr="00C22E61">
        <w:rPr>
          <w:rFonts w:cs="Arial"/>
          <w:vertAlign w:val="superscript"/>
        </w:rPr>
        <w:t>o</w:t>
      </w:r>
      <w:r w:rsidRPr="00C22E61">
        <w:rPr>
          <w:rFonts w:cs="Arial"/>
        </w:rPr>
        <w:t xml:space="preserve"> 24´29” de longitud oeste Greenwich. La presa se destina a aprovechar el escurrimiento del río Pueblito.</w:t>
      </w:r>
    </w:p>
    <w:p w14:paraId="5C4F1AEE" w14:textId="77777777" w:rsidR="00AF3CA4" w:rsidRDefault="00AF3CA4" w:rsidP="00C22E61">
      <w:pPr>
        <w:spacing w:after="0" w:line="360" w:lineRule="auto"/>
        <w:jc w:val="both"/>
        <w:rPr>
          <w:rFonts w:cs="Arial"/>
          <w:highlight w:val="yellow"/>
        </w:rPr>
      </w:pPr>
    </w:p>
    <w:p w14:paraId="61C9079B"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V.7.2. Impacto Visual</w:t>
      </w:r>
    </w:p>
    <w:p w14:paraId="7835BBC4" w14:textId="77777777" w:rsidR="00AF3CA4" w:rsidRPr="00C22E61" w:rsidRDefault="00AF3CA4" w:rsidP="00C22E61">
      <w:pPr>
        <w:spacing w:after="0" w:line="360" w:lineRule="auto"/>
        <w:jc w:val="both"/>
        <w:rPr>
          <w:rFonts w:cs="Arial"/>
        </w:rPr>
      </w:pPr>
      <w:bookmarkStart w:id="115" w:name="_heading=h.nex442blewba" w:colFirst="0" w:colLast="0"/>
      <w:bookmarkEnd w:id="115"/>
    </w:p>
    <w:p w14:paraId="40715513" w14:textId="77777777" w:rsidR="00AF3CA4" w:rsidRPr="00C22E61" w:rsidRDefault="009E6821" w:rsidP="00C22E61">
      <w:pPr>
        <w:spacing w:after="0" w:line="360" w:lineRule="auto"/>
        <w:jc w:val="both"/>
        <w:rPr>
          <w:rFonts w:cs="Arial"/>
        </w:rPr>
      </w:pPr>
      <w:r w:rsidRPr="00C22E61">
        <w:rPr>
          <w:rFonts w:cs="Arial"/>
        </w:rPr>
        <w:t>Para considerar el impacto visual del Proyecto Sistema Batán se consideraron cada uno de los elementos:</w:t>
      </w:r>
    </w:p>
    <w:p w14:paraId="56D991F1" w14:textId="77777777" w:rsidR="00AF3CA4" w:rsidRPr="00C22E61" w:rsidRDefault="00AF3CA4" w:rsidP="00C22E61">
      <w:pPr>
        <w:spacing w:after="0" w:line="360" w:lineRule="auto"/>
        <w:jc w:val="both"/>
        <w:rPr>
          <w:rFonts w:cs="Arial"/>
        </w:rPr>
      </w:pPr>
    </w:p>
    <w:p w14:paraId="73C0B4CC" w14:textId="77777777" w:rsidR="00AF3CA4" w:rsidRPr="00C22E61" w:rsidRDefault="009E6821" w:rsidP="00C22E61">
      <w:pPr>
        <w:numPr>
          <w:ilvl w:val="1"/>
          <w:numId w:val="31"/>
        </w:numPr>
        <w:pBdr>
          <w:top w:val="nil"/>
          <w:left w:val="nil"/>
          <w:bottom w:val="nil"/>
          <w:right w:val="nil"/>
          <w:between w:val="nil"/>
        </w:pBdr>
        <w:spacing w:after="0" w:line="360" w:lineRule="auto"/>
        <w:jc w:val="both"/>
        <w:rPr>
          <w:rFonts w:cs="Arial"/>
          <w:color w:val="000000"/>
        </w:rPr>
      </w:pPr>
      <w:r w:rsidRPr="00C22E61">
        <w:rPr>
          <w:rFonts w:cs="Arial"/>
          <w:color w:val="000000"/>
        </w:rPr>
        <w:t>Colectores: Durante el proceso constructivo habrá impacto visual, pero una vez concluidos no habrá afectación alguna ya que estos se llevarán a cabo en zonas urbanas.</w:t>
      </w:r>
    </w:p>
    <w:p w14:paraId="42E4E5AE" w14:textId="77777777" w:rsidR="00AF3CA4" w:rsidRPr="00C22E61" w:rsidRDefault="00AF3CA4" w:rsidP="00C22E61">
      <w:pPr>
        <w:pBdr>
          <w:top w:val="nil"/>
          <w:left w:val="nil"/>
          <w:bottom w:val="nil"/>
          <w:right w:val="nil"/>
          <w:between w:val="nil"/>
        </w:pBdr>
        <w:spacing w:after="0" w:line="360" w:lineRule="auto"/>
        <w:ind w:left="1440"/>
        <w:jc w:val="both"/>
        <w:rPr>
          <w:rFonts w:cs="Arial"/>
          <w:color w:val="000000"/>
        </w:rPr>
      </w:pPr>
    </w:p>
    <w:p w14:paraId="624C0985" w14:textId="77777777" w:rsidR="00AF3CA4" w:rsidRPr="00C22E61" w:rsidRDefault="009E6821" w:rsidP="00C22E61">
      <w:pPr>
        <w:numPr>
          <w:ilvl w:val="1"/>
          <w:numId w:val="31"/>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Líneas de Conducción: El caso de las líneas de conducción son similares a los colectores ya que el impacto se dará durante la construcción. La mayor parte de estas se instalarán en zona urbana. Si existe alguna cuya servidumbre de paso atraviese por un terreno sin construcción se considera que una vez concluida la obra se </w:t>
      </w:r>
      <w:r w:rsidRPr="00C22E61">
        <w:rPr>
          <w:rFonts w:cs="Arial"/>
        </w:rPr>
        <w:t>recuperarán</w:t>
      </w:r>
      <w:r w:rsidRPr="00C22E61">
        <w:rPr>
          <w:rFonts w:cs="Arial"/>
          <w:color w:val="000000"/>
        </w:rPr>
        <w:t xml:space="preserve"> las condiciones ambientales del lugar.</w:t>
      </w:r>
    </w:p>
    <w:p w14:paraId="1A160DD5" w14:textId="77777777" w:rsidR="00AF3CA4" w:rsidRPr="00C22E61" w:rsidRDefault="00AF3CA4" w:rsidP="00C22E61">
      <w:pPr>
        <w:pBdr>
          <w:top w:val="nil"/>
          <w:left w:val="nil"/>
          <w:bottom w:val="nil"/>
          <w:right w:val="nil"/>
          <w:between w:val="nil"/>
        </w:pBdr>
        <w:spacing w:after="0" w:line="360" w:lineRule="auto"/>
        <w:ind w:left="720"/>
        <w:rPr>
          <w:rFonts w:cs="Arial"/>
          <w:color w:val="000000"/>
          <w:highlight w:val="yellow"/>
        </w:rPr>
      </w:pPr>
    </w:p>
    <w:p w14:paraId="5B1D680A" w14:textId="68EB1FF6" w:rsidR="00AF3CA4" w:rsidRPr="00C22E61" w:rsidRDefault="009E6821" w:rsidP="00C22E61">
      <w:pPr>
        <w:numPr>
          <w:ilvl w:val="1"/>
          <w:numId w:val="31"/>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Plantas de Tratamiento: En el Proyecto están consideradas </w:t>
      </w:r>
      <w:r w:rsidR="009F257D">
        <w:rPr>
          <w:rFonts w:cs="Arial"/>
          <w:color w:val="000000"/>
        </w:rPr>
        <w:t>3</w:t>
      </w:r>
      <w:r w:rsidR="009F257D" w:rsidRPr="00C22E61">
        <w:rPr>
          <w:rFonts w:cs="Arial"/>
          <w:color w:val="000000"/>
        </w:rPr>
        <w:t xml:space="preserve"> </w:t>
      </w:r>
      <w:r w:rsidRPr="00C22E61">
        <w:rPr>
          <w:rFonts w:cs="Arial"/>
          <w:color w:val="000000"/>
        </w:rPr>
        <w:t xml:space="preserve">plantas de tratamiento de agua. Las </w:t>
      </w:r>
      <w:r w:rsidR="009F257D">
        <w:rPr>
          <w:rFonts w:cs="Arial"/>
          <w:color w:val="000000"/>
        </w:rPr>
        <w:t>2</w:t>
      </w:r>
      <w:r w:rsidR="009F257D" w:rsidRPr="00C22E61">
        <w:rPr>
          <w:rFonts w:cs="Arial"/>
          <w:color w:val="000000"/>
        </w:rPr>
        <w:t xml:space="preserve"> </w:t>
      </w:r>
      <w:r w:rsidRPr="00C22E61">
        <w:rPr>
          <w:rFonts w:cs="Arial"/>
          <w:color w:val="000000"/>
        </w:rPr>
        <w:t>más importantes, San Pedro Mártir y la Sur</w:t>
      </w:r>
      <w:r w:rsidR="00A76198">
        <w:rPr>
          <w:rFonts w:cs="Arial"/>
          <w:color w:val="000000"/>
        </w:rPr>
        <w:t xml:space="preserve">, las cuales </w:t>
      </w:r>
      <w:r w:rsidRPr="00C22E61">
        <w:rPr>
          <w:rFonts w:cs="Arial"/>
          <w:color w:val="000000"/>
        </w:rPr>
        <w:t>son ampliaciones y modernizaciones de plantas ya existentes en predios ya impactados, por lo cual no generarán ningún impacto visual.</w:t>
      </w:r>
    </w:p>
    <w:p w14:paraId="122D224D"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68898F34" w14:textId="77777777" w:rsidR="00AF3CA4" w:rsidRPr="00C22E61" w:rsidRDefault="009E6821" w:rsidP="00C22E61">
      <w:pPr>
        <w:pBdr>
          <w:top w:val="nil"/>
          <w:left w:val="nil"/>
          <w:bottom w:val="nil"/>
          <w:right w:val="nil"/>
          <w:between w:val="nil"/>
        </w:pBdr>
        <w:spacing w:after="0" w:line="360" w:lineRule="auto"/>
        <w:ind w:left="1440"/>
        <w:jc w:val="both"/>
        <w:rPr>
          <w:rFonts w:cs="Arial"/>
          <w:color w:val="000000"/>
        </w:rPr>
      </w:pPr>
      <w:r w:rsidRPr="00C22E61">
        <w:rPr>
          <w:rFonts w:cs="Arial"/>
          <w:color w:val="000000"/>
        </w:rPr>
        <w:t xml:space="preserve">En el caso de la PTAR Arroyo Hondo, se considera que el impacto visual será mínimo toda vez que es de un tamaño considerablemente menor a las otras y que se construirá en una zona donde ya existe actividad económica. </w:t>
      </w:r>
    </w:p>
    <w:p w14:paraId="2C2D928C" w14:textId="77777777" w:rsidR="00AF3CA4" w:rsidRPr="00C22E61" w:rsidRDefault="00AF3CA4" w:rsidP="00C22E61">
      <w:pPr>
        <w:spacing w:after="0" w:line="360" w:lineRule="auto"/>
        <w:jc w:val="both"/>
        <w:rPr>
          <w:rFonts w:cs="Arial"/>
        </w:rPr>
      </w:pPr>
    </w:p>
    <w:p w14:paraId="6B5BBC61" w14:textId="77777777" w:rsidR="00AF3CA4" w:rsidRPr="00C22E61" w:rsidRDefault="009E6821" w:rsidP="00C22E61">
      <w:pPr>
        <w:numPr>
          <w:ilvl w:val="1"/>
          <w:numId w:val="31"/>
        </w:num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 xml:space="preserve">Humedal: El humedal se establecerá sobre el lecho del </w:t>
      </w:r>
      <w:r w:rsidRPr="00C22E61">
        <w:rPr>
          <w:rFonts w:cs="Arial"/>
        </w:rPr>
        <w:t>río</w:t>
      </w:r>
      <w:r w:rsidRPr="00C22E61">
        <w:rPr>
          <w:rFonts w:cs="Arial"/>
          <w:color w:val="000000"/>
        </w:rPr>
        <w:t xml:space="preserve"> que desemboca en la Presa El Batán. El impacto visual que generará será positivo. En el estudio ya se describen las especies que se </w:t>
      </w:r>
      <w:r w:rsidRPr="00C22E61">
        <w:rPr>
          <w:rFonts w:cs="Arial"/>
        </w:rPr>
        <w:t>utilizarán</w:t>
      </w:r>
      <w:r w:rsidRPr="00C22E61">
        <w:rPr>
          <w:rFonts w:cs="Arial"/>
          <w:color w:val="000000"/>
        </w:rPr>
        <w:t>.</w:t>
      </w:r>
    </w:p>
    <w:p w14:paraId="3956C5EE" w14:textId="77777777" w:rsidR="00AF3CA4" w:rsidRPr="00C22E61" w:rsidRDefault="00AF3CA4" w:rsidP="00C22E61">
      <w:pPr>
        <w:pBdr>
          <w:top w:val="nil"/>
          <w:left w:val="nil"/>
          <w:bottom w:val="nil"/>
          <w:right w:val="nil"/>
          <w:between w:val="nil"/>
        </w:pBdr>
        <w:spacing w:after="0" w:line="360" w:lineRule="auto"/>
        <w:ind w:left="1440"/>
        <w:jc w:val="both"/>
        <w:rPr>
          <w:rFonts w:cs="Arial"/>
          <w:color w:val="000000"/>
        </w:rPr>
      </w:pPr>
    </w:p>
    <w:p w14:paraId="50F41C7E" w14:textId="77777777" w:rsidR="00AF3CA4" w:rsidRPr="00C22E61" w:rsidRDefault="009E6821" w:rsidP="00C22E61">
      <w:pPr>
        <w:numPr>
          <w:ilvl w:val="1"/>
          <w:numId w:val="31"/>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Planta Potabilizadora: La Planta Potabilizadora tendrá un impacto visual </w:t>
      </w:r>
      <w:r w:rsidRPr="00C22E61">
        <w:rPr>
          <w:rFonts w:cs="Arial"/>
        </w:rPr>
        <w:t>durante la construcción</w:t>
      </w:r>
      <w:r w:rsidRPr="00C22E61">
        <w:rPr>
          <w:rFonts w:cs="Arial"/>
          <w:color w:val="000000"/>
        </w:rPr>
        <w:t xml:space="preserve">. En cuanto a su impacto permanente se </w:t>
      </w:r>
      <w:r w:rsidRPr="00C22E61">
        <w:rPr>
          <w:rFonts w:cs="Arial"/>
        </w:rPr>
        <w:t>considera</w:t>
      </w:r>
      <w:r w:rsidRPr="00C22E61">
        <w:rPr>
          <w:rFonts w:cs="Arial"/>
          <w:color w:val="000000"/>
        </w:rPr>
        <w:t xml:space="preserve"> mínimo ya que se construirá en la parte alta aledaña a la presa lo cual además de tener ventajas técnicas operativas contribuirá a minimizar el impacto visual.  Lo anterior </w:t>
      </w:r>
      <w:r w:rsidRPr="00C22E61">
        <w:rPr>
          <w:rFonts w:cs="Arial"/>
        </w:rPr>
        <w:t>con</w:t>
      </w:r>
      <w:r w:rsidRPr="00C22E61">
        <w:rPr>
          <w:rFonts w:cs="Arial"/>
          <w:color w:val="000000"/>
        </w:rPr>
        <w:t xml:space="preserve"> base a que en esa zona ya existen estructuras urbanas; y por ser un área con pendiente en el terreno, la capacidad de absorción visual es mayor.</w:t>
      </w:r>
    </w:p>
    <w:p w14:paraId="3FF5F03B"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590DD4D5" w14:textId="77777777" w:rsidR="00AF3CA4" w:rsidRPr="00C22E61" w:rsidRDefault="009E6821" w:rsidP="00C22E61">
      <w:pPr>
        <w:numPr>
          <w:ilvl w:val="1"/>
          <w:numId w:val="31"/>
        </w:numPr>
        <w:pBdr>
          <w:top w:val="nil"/>
          <w:left w:val="nil"/>
          <w:bottom w:val="nil"/>
          <w:right w:val="nil"/>
          <w:between w:val="nil"/>
        </w:pBdr>
        <w:spacing w:after="0" w:line="360" w:lineRule="auto"/>
        <w:jc w:val="both"/>
        <w:rPr>
          <w:rFonts w:cs="Arial"/>
        </w:rPr>
      </w:pPr>
      <w:r w:rsidRPr="00C22E61">
        <w:rPr>
          <w:rFonts w:cs="Arial"/>
          <w:color w:val="000000"/>
        </w:rPr>
        <w:t>Tanques: Los tanques más importantes están considerados en el mismo predio que la Planta Potabilizadora por lo que su impacto visual sería similar al del punto anteriormente señalado.</w:t>
      </w:r>
    </w:p>
    <w:p w14:paraId="709C70FB" w14:textId="77777777" w:rsidR="00AF3CA4" w:rsidRPr="00C22E61" w:rsidRDefault="00AF3CA4" w:rsidP="00C22E61">
      <w:pPr>
        <w:spacing w:after="0" w:line="360" w:lineRule="auto"/>
        <w:rPr>
          <w:rFonts w:cs="Arial"/>
        </w:rPr>
      </w:pPr>
    </w:p>
    <w:p w14:paraId="3CA75050"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V.7.3. Otras Consideraciones Ambientales</w:t>
      </w:r>
    </w:p>
    <w:p w14:paraId="79C0D2AB" w14:textId="77777777" w:rsidR="00AF3CA4" w:rsidRPr="00C22E61" w:rsidRDefault="00AF3CA4" w:rsidP="00C22E61">
      <w:pPr>
        <w:spacing w:after="0" w:line="360" w:lineRule="auto"/>
        <w:jc w:val="both"/>
        <w:rPr>
          <w:rFonts w:cs="Arial"/>
          <w:b/>
        </w:rPr>
      </w:pPr>
    </w:p>
    <w:p w14:paraId="755EE081"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rPr>
      </w:pPr>
      <w:r w:rsidRPr="00C22E61">
        <w:rPr>
          <w:rFonts w:cs="Arial"/>
          <w:color w:val="000000"/>
        </w:rPr>
        <w:t>V.7.3.a. Tratamiento de Agua</w:t>
      </w:r>
    </w:p>
    <w:p w14:paraId="53D7B4C4" w14:textId="77777777" w:rsidR="00AF3CA4" w:rsidRPr="00C22E61" w:rsidRDefault="00AF3CA4" w:rsidP="00C22E61">
      <w:pPr>
        <w:spacing w:after="0" w:line="360" w:lineRule="auto"/>
        <w:jc w:val="both"/>
        <w:rPr>
          <w:rFonts w:cs="Arial"/>
        </w:rPr>
      </w:pPr>
    </w:p>
    <w:p w14:paraId="153E9F71" w14:textId="3A570C61" w:rsidR="00AF3CA4" w:rsidRPr="00C22E61" w:rsidRDefault="009E6821" w:rsidP="00C22E61">
      <w:pPr>
        <w:spacing w:after="0" w:line="360" w:lineRule="auto"/>
        <w:jc w:val="both"/>
        <w:rPr>
          <w:rFonts w:cs="Arial"/>
        </w:rPr>
      </w:pPr>
      <w:r w:rsidRPr="00C22E61">
        <w:rPr>
          <w:rFonts w:cs="Arial"/>
        </w:rPr>
        <w:t>La LG</w:t>
      </w:r>
      <w:r w:rsidR="004A53C8">
        <w:rPr>
          <w:rFonts w:cs="Arial"/>
        </w:rPr>
        <w:t>EEPA</w:t>
      </w:r>
      <w:r w:rsidRPr="00C22E61">
        <w:rPr>
          <w:rFonts w:cs="Arial"/>
        </w:rPr>
        <w:t xml:space="preserve"> en su </w:t>
      </w:r>
      <w:r w:rsidR="004A53C8">
        <w:rPr>
          <w:rFonts w:cs="Arial"/>
        </w:rPr>
        <w:t>a</w:t>
      </w:r>
      <w:r w:rsidRPr="00C22E61">
        <w:rPr>
          <w:rFonts w:cs="Arial"/>
        </w:rPr>
        <w:t xml:space="preserve">rtículo 117 establece como criterios para la prevención y control de la contaminación del agua, que “es fundamental para evitar que se reduzca su disponibilidad y para proteger los ecosistemas del país”; “las aguas residuales de origen urbano deben recibir tratamiento previo a su descarga en ríos, cuencas, vasos, aguas marinas y demás depósitos o corrientes de agua, incluyendo las aguas del subsuelo”; y “la participación y corresponsabilidad de la sociedad es condición indispensable para evitar la contaminación del agua”. Adicionalmente, en su artículo 118 fracciones I y II se establece que los criterios referidos serán considerados en la expedición de normas oficiales mexicanas para el uso, tratamiento y disposición de aguas residuales, para evitar riesgos y daños a la salud pública. </w:t>
      </w:r>
    </w:p>
    <w:p w14:paraId="1E777C88" w14:textId="77777777" w:rsidR="00AF3CA4" w:rsidRPr="00C22E61" w:rsidRDefault="00AF3CA4" w:rsidP="00C22E61">
      <w:pPr>
        <w:spacing w:after="0" w:line="360" w:lineRule="auto"/>
        <w:jc w:val="both"/>
        <w:rPr>
          <w:rFonts w:cs="Arial"/>
        </w:rPr>
      </w:pPr>
    </w:p>
    <w:p w14:paraId="68F13602" w14:textId="3CEA0A57" w:rsidR="00AF3CA4" w:rsidRPr="00C22E61" w:rsidRDefault="009E6821" w:rsidP="00C22E61">
      <w:pPr>
        <w:spacing w:after="0" w:line="360" w:lineRule="auto"/>
        <w:jc w:val="both"/>
        <w:rPr>
          <w:rFonts w:cs="Arial"/>
        </w:rPr>
      </w:pPr>
      <w:r w:rsidRPr="00C22E61">
        <w:rPr>
          <w:rFonts w:cs="Arial"/>
        </w:rPr>
        <w:t>Esta misma ley, en su artículo 123, establece que “todas las descargas en las redes colectoras, ríos, acuíferos, cuencas, cauces, vasos, aguas marinas y demás depósitos o corrientes de agua y los derrames de aguas residuales en los suelos o su infiltración en terrenos, deberán satisfacer las normas oficiales mexicanas que para tal efecto se expidan, y en su caso, las condiciones particulares de descarga que determine la Secretaría o las autoridades locales. Corresponderá a quien genere dichas descargas, realizar el tratamiento previo requerido”</w:t>
      </w:r>
      <w:r w:rsidR="00E6155D">
        <w:rPr>
          <w:rFonts w:cs="Arial"/>
        </w:rPr>
        <w:t>.</w:t>
      </w:r>
    </w:p>
    <w:p w14:paraId="08B1EB4F" w14:textId="77777777" w:rsidR="00AF3CA4" w:rsidRPr="00C22E61" w:rsidRDefault="00AF3CA4" w:rsidP="00C22E61">
      <w:pPr>
        <w:spacing w:after="0" w:line="360" w:lineRule="auto"/>
        <w:jc w:val="both"/>
        <w:rPr>
          <w:rFonts w:cs="Arial"/>
        </w:rPr>
      </w:pPr>
    </w:p>
    <w:p w14:paraId="2C9CDD7D" w14:textId="3882C4EC" w:rsidR="00AF3CA4" w:rsidRPr="00C22E61" w:rsidRDefault="009E6821" w:rsidP="00C22E61">
      <w:pPr>
        <w:spacing w:after="0" w:line="360" w:lineRule="auto"/>
        <w:jc w:val="both"/>
        <w:rPr>
          <w:rFonts w:cs="Arial"/>
        </w:rPr>
      </w:pPr>
      <w:r w:rsidRPr="00C22E61">
        <w:rPr>
          <w:rFonts w:cs="Arial"/>
        </w:rPr>
        <w:t xml:space="preserve">En adición a lo anterior, la </w:t>
      </w:r>
      <w:r w:rsidR="004A53C8">
        <w:rPr>
          <w:rFonts w:cs="Arial"/>
        </w:rPr>
        <w:t>LAN</w:t>
      </w:r>
      <w:r w:rsidRPr="00C22E61">
        <w:rPr>
          <w:rFonts w:cs="Arial"/>
        </w:rPr>
        <w:t xml:space="preserve">, prevé en su artículo 85 que “las personas físicas o morales, incluyendo las dependencias, organismos y entidades de los tres órdenes de gobierno, que exploten, usen o aprovechen aguas nacionales en cualquier uso o actividad, serán responsables” de realizar las medidas necesarias para prevenir su contaminación y en su caso, para reintegrar las aguas referidas en condiciones adecuadas, a fin de permitir su explotación, uso o aprovechamiento posterior y mantener el equilibrio de los ecosistemas vitales”. En consecuencia, establece en su artículo 88 BIS, fracción II, que dichas personas deben tratar “las aguas residuales previamente a su vertido a los cuerpos receptores, cuando sea necesario para cumplir con lo dispuesto en el permiso de descarga correspondiente y en las normas oficiales mexicanas”. </w:t>
      </w:r>
    </w:p>
    <w:p w14:paraId="18E9C932" w14:textId="77777777" w:rsidR="00AF3CA4" w:rsidRPr="00C22E61" w:rsidRDefault="00AF3CA4" w:rsidP="00C22E61">
      <w:pPr>
        <w:spacing w:after="0" w:line="360" w:lineRule="auto"/>
        <w:jc w:val="both"/>
        <w:rPr>
          <w:rFonts w:cs="Arial"/>
        </w:rPr>
      </w:pPr>
    </w:p>
    <w:p w14:paraId="5BD85343" w14:textId="77777777" w:rsidR="00AF3CA4" w:rsidRPr="00C22E61" w:rsidRDefault="009E6821" w:rsidP="00C22E61">
      <w:pPr>
        <w:spacing w:after="0" w:line="360" w:lineRule="auto"/>
        <w:jc w:val="both"/>
        <w:rPr>
          <w:rFonts w:cs="Arial"/>
        </w:rPr>
      </w:pPr>
      <w:r w:rsidRPr="00C22E61">
        <w:rPr>
          <w:rFonts w:cs="Arial"/>
        </w:rPr>
        <w:t>En este sentido, es importante señalar que actualmente se llevan a cabo procesos de tratamiento de agua en la ZMQ, sin embargo, estos no cumplen con la norma federal vigente.</w:t>
      </w:r>
    </w:p>
    <w:p w14:paraId="14FF11DA" w14:textId="77777777" w:rsidR="00AF3CA4" w:rsidRPr="00C22E61" w:rsidRDefault="00AF3CA4" w:rsidP="00C22E61">
      <w:pPr>
        <w:spacing w:after="0" w:line="360" w:lineRule="auto"/>
        <w:jc w:val="both"/>
        <w:rPr>
          <w:rFonts w:cs="Arial"/>
        </w:rPr>
      </w:pPr>
    </w:p>
    <w:p w14:paraId="185C89E0" w14:textId="0BC969DB" w:rsidR="00AF3CA4" w:rsidRPr="00C22E61" w:rsidRDefault="009E6821" w:rsidP="00C22E61">
      <w:pPr>
        <w:spacing w:after="0" w:line="360" w:lineRule="auto"/>
        <w:jc w:val="both"/>
        <w:rPr>
          <w:rFonts w:cs="Arial"/>
        </w:rPr>
      </w:pPr>
      <w:r w:rsidRPr="00C22E61">
        <w:rPr>
          <w:rFonts w:cs="Arial"/>
        </w:rPr>
        <w:t xml:space="preserve">Dentro del proyecto a consideración de este estudio se tienen identificadas </w:t>
      </w:r>
      <w:r w:rsidR="00C0460D">
        <w:rPr>
          <w:rFonts w:cs="Arial"/>
        </w:rPr>
        <w:t>3</w:t>
      </w:r>
      <w:r w:rsidR="00C0460D" w:rsidRPr="00C22E61">
        <w:rPr>
          <w:rFonts w:cs="Arial"/>
        </w:rPr>
        <w:t xml:space="preserve"> </w:t>
      </w:r>
      <w:r w:rsidRPr="00C22E61">
        <w:rPr>
          <w:rFonts w:cs="Arial"/>
        </w:rPr>
        <w:t>acciones relacionadas al tratamiento de agua en la ZMQ</w:t>
      </w:r>
      <w:r w:rsidR="00C0460D">
        <w:rPr>
          <w:rFonts w:cs="Arial"/>
        </w:rPr>
        <w:t xml:space="preserve"> cons</w:t>
      </w:r>
      <w:r w:rsidR="00137A3F">
        <w:rPr>
          <w:rFonts w:cs="Arial"/>
        </w:rPr>
        <w:t>istentes en las siguientes</w:t>
      </w:r>
      <w:r w:rsidRPr="00C22E61">
        <w:rPr>
          <w:rFonts w:cs="Arial"/>
        </w:rPr>
        <w:t>:</w:t>
      </w:r>
    </w:p>
    <w:p w14:paraId="5707D458" w14:textId="77777777" w:rsidR="004376E8" w:rsidRPr="00C22E61" w:rsidRDefault="004376E8" w:rsidP="00496430">
      <w:pPr>
        <w:pBdr>
          <w:top w:val="nil"/>
          <w:left w:val="nil"/>
          <w:bottom w:val="nil"/>
          <w:right w:val="nil"/>
          <w:between w:val="nil"/>
        </w:pBdr>
        <w:spacing w:after="0" w:line="360" w:lineRule="auto"/>
        <w:jc w:val="both"/>
        <w:rPr>
          <w:rFonts w:cs="Arial"/>
          <w:color w:val="000000"/>
        </w:rPr>
      </w:pPr>
    </w:p>
    <w:p w14:paraId="0456458C" w14:textId="502FDB95" w:rsidR="00AF3CA4" w:rsidRPr="00C22E61" w:rsidRDefault="009E6821" w:rsidP="00C22E61">
      <w:pPr>
        <w:numPr>
          <w:ilvl w:val="2"/>
          <w:numId w:val="2"/>
        </w:numPr>
        <w:pBdr>
          <w:top w:val="nil"/>
          <w:left w:val="nil"/>
          <w:bottom w:val="nil"/>
          <w:right w:val="nil"/>
          <w:between w:val="nil"/>
        </w:pBdr>
        <w:spacing w:after="0" w:line="360" w:lineRule="auto"/>
        <w:ind w:left="1134" w:hanging="567"/>
        <w:jc w:val="both"/>
        <w:rPr>
          <w:rFonts w:cs="Arial"/>
          <w:color w:val="000000"/>
        </w:rPr>
      </w:pPr>
      <w:r w:rsidRPr="00C22E61">
        <w:rPr>
          <w:rFonts w:cs="Arial"/>
          <w:color w:val="000000"/>
        </w:rPr>
        <w:t xml:space="preserve">Ampliación y rehabilitación de la planta de tratamiento de aguas </w:t>
      </w:r>
      <w:r w:rsidR="00D50A5F" w:rsidRPr="00C22E61">
        <w:rPr>
          <w:rFonts w:cs="Arial"/>
          <w:color w:val="000000" w:themeColor="text1"/>
        </w:rPr>
        <w:t>PTAR SPM</w:t>
      </w:r>
      <w:r w:rsidRPr="00C22E61">
        <w:rPr>
          <w:rFonts w:cs="Arial"/>
          <w:color w:val="000000"/>
        </w:rPr>
        <w:t>;</w:t>
      </w:r>
    </w:p>
    <w:p w14:paraId="7CB6D117" w14:textId="77777777" w:rsidR="00AF3CA4" w:rsidRPr="00C22E61" w:rsidRDefault="009E6821" w:rsidP="00C22E61">
      <w:pPr>
        <w:numPr>
          <w:ilvl w:val="2"/>
          <w:numId w:val="2"/>
        </w:numPr>
        <w:pBdr>
          <w:top w:val="nil"/>
          <w:left w:val="nil"/>
          <w:bottom w:val="nil"/>
          <w:right w:val="nil"/>
          <w:between w:val="nil"/>
        </w:pBdr>
        <w:spacing w:after="0" w:line="360" w:lineRule="auto"/>
        <w:ind w:left="1134" w:hanging="567"/>
        <w:jc w:val="both"/>
        <w:rPr>
          <w:rFonts w:cs="Arial"/>
          <w:color w:val="000000"/>
        </w:rPr>
      </w:pPr>
      <w:r w:rsidRPr="00C22E61">
        <w:rPr>
          <w:rFonts w:cs="Arial"/>
          <w:color w:val="000000"/>
        </w:rPr>
        <w:lastRenderedPageBreak/>
        <w:t>Ampliación y rehabilitación de la planta de tratamiento de aguas (PTAR) Sur; y</w:t>
      </w:r>
    </w:p>
    <w:p w14:paraId="0C805944" w14:textId="77777777" w:rsidR="00AF3CA4" w:rsidRPr="00C22E61" w:rsidRDefault="009E6821" w:rsidP="00C22E61">
      <w:pPr>
        <w:numPr>
          <w:ilvl w:val="2"/>
          <w:numId w:val="2"/>
        </w:numPr>
        <w:pBdr>
          <w:top w:val="nil"/>
          <w:left w:val="nil"/>
          <w:bottom w:val="nil"/>
          <w:right w:val="nil"/>
          <w:between w:val="nil"/>
        </w:pBdr>
        <w:spacing w:after="0" w:line="360" w:lineRule="auto"/>
        <w:ind w:left="1134" w:hanging="567"/>
        <w:jc w:val="both"/>
        <w:rPr>
          <w:rFonts w:cs="Arial"/>
          <w:color w:val="000000"/>
        </w:rPr>
      </w:pPr>
      <w:r w:rsidRPr="00C22E61">
        <w:rPr>
          <w:rFonts w:cs="Arial"/>
          <w:color w:val="000000"/>
        </w:rPr>
        <w:t>Construcción de una nueva planta de tratamiento de aguas (PTAR) en Arroyo Hondo.</w:t>
      </w:r>
    </w:p>
    <w:p w14:paraId="32ED4D8F" w14:textId="77777777" w:rsidR="00AF3CA4" w:rsidRPr="00C22E61" w:rsidRDefault="00AF3CA4" w:rsidP="00C22E61">
      <w:pPr>
        <w:spacing w:after="0" w:line="360" w:lineRule="auto"/>
        <w:jc w:val="both"/>
        <w:rPr>
          <w:rFonts w:cs="Arial"/>
        </w:rPr>
      </w:pPr>
    </w:p>
    <w:p w14:paraId="54C54835" w14:textId="77777777" w:rsidR="00AF3CA4" w:rsidRPr="00C22E61" w:rsidRDefault="009E6821" w:rsidP="00C22E61">
      <w:pPr>
        <w:spacing w:after="0" w:line="360" w:lineRule="auto"/>
        <w:jc w:val="both"/>
        <w:rPr>
          <w:rFonts w:cs="Arial"/>
        </w:rPr>
      </w:pPr>
      <w:r w:rsidRPr="00C22E61">
        <w:rPr>
          <w:rFonts w:cs="Arial"/>
        </w:rPr>
        <w:t>El objetivo de la rehabilitación y ampliación de las PTARs es, no solo con la NOM-001- SEMARNAT-2021, que establece los límites permisibles de contaminantes en las descargas de aguas residuales en cuerpos receptores propiedad de la nación, sino inclusive superior alcanzando una calidad superior.</w:t>
      </w:r>
    </w:p>
    <w:p w14:paraId="2F6FEA41" w14:textId="77777777" w:rsidR="00AF3CA4" w:rsidRPr="00C22E61" w:rsidRDefault="00AF3CA4" w:rsidP="00C22E61">
      <w:pPr>
        <w:spacing w:after="0" w:line="360" w:lineRule="auto"/>
        <w:jc w:val="both"/>
        <w:rPr>
          <w:rFonts w:cs="Arial"/>
        </w:rPr>
      </w:pPr>
    </w:p>
    <w:p w14:paraId="737A80A6" w14:textId="11E8DF0B" w:rsidR="00AF3CA4" w:rsidRPr="00C22E61" w:rsidRDefault="009E6821" w:rsidP="00C22E61">
      <w:pPr>
        <w:spacing w:after="0" w:line="360" w:lineRule="auto"/>
        <w:jc w:val="both"/>
        <w:rPr>
          <w:rFonts w:cs="Arial"/>
        </w:rPr>
      </w:pPr>
      <w:r w:rsidRPr="00C22E61">
        <w:rPr>
          <w:rFonts w:cs="Arial"/>
        </w:rPr>
        <w:t>Los parámetros con los que se cumplirán establecidos por la NOM-001- SEMARNAT-2021 serán</w:t>
      </w:r>
      <w:r w:rsidR="00137A3F">
        <w:rPr>
          <w:rFonts w:cs="Arial"/>
        </w:rPr>
        <w:t xml:space="preserve"> los siguientes</w:t>
      </w:r>
      <w:r w:rsidRPr="00C22E61">
        <w:rPr>
          <w:rFonts w:cs="Arial"/>
        </w:rPr>
        <w:t>:</w:t>
      </w:r>
    </w:p>
    <w:p w14:paraId="3DA6539F" w14:textId="77777777" w:rsidR="00AF3CA4" w:rsidRPr="00C22E61" w:rsidRDefault="00AF3CA4" w:rsidP="00C22E61">
      <w:pPr>
        <w:spacing w:after="0" w:line="360" w:lineRule="auto"/>
        <w:jc w:val="both"/>
        <w:rPr>
          <w:rFonts w:cs="Arial"/>
        </w:rPr>
      </w:pPr>
    </w:p>
    <w:p w14:paraId="4D777A70" w14:textId="507175DA" w:rsidR="00E51133" w:rsidRPr="00E51133" w:rsidRDefault="00E51133" w:rsidP="00E51133">
      <w:pPr>
        <w:pBdr>
          <w:top w:val="nil"/>
          <w:left w:val="nil"/>
          <w:bottom w:val="nil"/>
          <w:right w:val="nil"/>
          <w:between w:val="nil"/>
        </w:pBdr>
        <w:spacing w:after="0" w:line="360" w:lineRule="auto"/>
        <w:jc w:val="center"/>
        <w:rPr>
          <w:rFonts w:cs="Arial"/>
          <w:bCs/>
          <w:color w:val="000000"/>
        </w:rPr>
      </w:pPr>
      <w:bookmarkStart w:id="116" w:name="_Toc196007589"/>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12</w:t>
      </w:r>
      <w:r w:rsidRPr="00E51133">
        <w:rPr>
          <w:rFonts w:cs="Arial"/>
          <w:b/>
          <w:color w:val="000000"/>
        </w:rPr>
        <w:fldChar w:fldCharType="end"/>
      </w:r>
      <w:r w:rsidRPr="00E51133">
        <w:rPr>
          <w:rFonts w:cs="Arial"/>
          <w:b/>
          <w:color w:val="000000"/>
        </w:rPr>
        <w:t xml:space="preserve">. </w:t>
      </w:r>
      <w:r w:rsidRPr="00E51133">
        <w:rPr>
          <w:rFonts w:cs="Arial"/>
          <w:bCs/>
          <w:color w:val="000000"/>
        </w:rPr>
        <w:t>Parámetros de la NOM-001- SEMARNAT-2021</w:t>
      </w:r>
      <w:bookmarkEnd w:id="116"/>
    </w:p>
    <w:tbl>
      <w:tblPr>
        <w:tblStyle w:val="afffffffff7"/>
        <w:tblW w:w="8686" w:type="dxa"/>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348"/>
        <w:gridCol w:w="4338"/>
      </w:tblGrid>
      <w:tr w:rsidR="00AF3CA4" w:rsidRPr="00EC0F00" w14:paraId="76790390" w14:textId="77777777" w:rsidTr="00AF3CA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Borders>
              <w:top w:val="nil"/>
              <w:left w:val="nil"/>
              <w:bottom w:val="nil"/>
            </w:tcBorders>
            <w:shd w:val="clear" w:color="auto" w:fill="001F5F"/>
          </w:tcPr>
          <w:p w14:paraId="066807A0" w14:textId="77777777" w:rsidR="00AF3CA4" w:rsidRPr="00EC0F00" w:rsidRDefault="009E6821" w:rsidP="00C22E61">
            <w:pPr>
              <w:spacing w:line="360" w:lineRule="auto"/>
              <w:jc w:val="center"/>
              <w:rPr>
                <w:rFonts w:cs="Arial"/>
              </w:rPr>
            </w:pPr>
            <w:r w:rsidRPr="00EC0F00">
              <w:rPr>
                <w:rFonts w:cs="Arial"/>
              </w:rPr>
              <w:t>Parámetro</w:t>
            </w:r>
          </w:p>
        </w:tc>
        <w:tc>
          <w:tcPr>
            <w:tcW w:w="4338" w:type="dxa"/>
            <w:tcBorders>
              <w:top w:val="nil"/>
              <w:bottom w:val="nil"/>
              <w:right w:val="nil"/>
            </w:tcBorders>
            <w:shd w:val="clear" w:color="auto" w:fill="001F5F"/>
          </w:tcPr>
          <w:p w14:paraId="5FF93527" w14:textId="77777777" w:rsidR="00AF3CA4" w:rsidRPr="00EC0F0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EC0F00">
              <w:rPr>
                <w:rFonts w:cs="Arial"/>
              </w:rPr>
              <w:t>Límite permisible (PM)</w:t>
            </w:r>
          </w:p>
        </w:tc>
      </w:tr>
      <w:tr w:rsidR="00AF3CA4" w:rsidRPr="00EC0F00" w14:paraId="5FEDA752"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1B8AA8D2" w14:textId="77777777" w:rsidR="00AF3CA4" w:rsidRPr="00EC0F00" w:rsidRDefault="009E6821" w:rsidP="00C22E61">
            <w:pPr>
              <w:spacing w:line="360" w:lineRule="auto"/>
              <w:jc w:val="both"/>
              <w:rPr>
                <w:rFonts w:cs="Arial"/>
              </w:rPr>
            </w:pPr>
            <w:r w:rsidRPr="00EC0F00">
              <w:rPr>
                <w:rFonts w:cs="Arial"/>
                <w:b w:val="0"/>
              </w:rPr>
              <w:t xml:space="preserve">Temperatura </w:t>
            </w:r>
          </w:p>
        </w:tc>
        <w:tc>
          <w:tcPr>
            <w:tcW w:w="4338" w:type="dxa"/>
          </w:tcPr>
          <w:p w14:paraId="317B3D5B"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35 °C</w:t>
            </w:r>
          </w:p>
        </w:tc>
      </w:tr>
      <w:tr w:rsidR="00AF3CA4" w:rsidRPr="00EC0F00" w14:paraId="22A91CF2"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3B38D7C5" w14:textId="77777777" w:rsidR="00AF3CA4" w:rsidRPr="00EC0F00" w:rsidRDefault="009E6821" w:rsidP="00C22E61">
            <w:pPr>
              <w:spacing w:line="360" w:lineRule="auto"/>
              <w:jc w:val="both"/>
              <w:rPr>
                <w:rFonts w:cs="Arial"/>
              </w:rPr>
            </w:pPr>
            <w:r w:rsidRPr="00EC0F00">
              <w:rPr>
                <w:rFonts w:cs="Arial"/>
                <w:b w:val="0"/>
              </w:rPr>
              <w:t xml:space="preserve">pH </w:t>
            </w:r>
          </w:p>
        </w:tc>
        <w:tc>
          <w:tcPr>
            <w:tcW w:w="4338" w:type="dxa"/>
          </w:tcPr>
          <w:p w14:paraId="0EBA7863"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6-9</w:t>
            </w:r>
          </w:p>
        </w:tc>
      </w:tr>
      <w:tr w:rsidR="00AF3CA4" w:rsidRPr="00EC0F00" w14:paraId="3BDB5EA4"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4CC8457B" w14:textId="77777777" w:rsidR="00AF3CA4" w:rsidRPr="00EC0F00" w:rsidRDefault="009E6821" w:rsidP="00C22E61">
            <w:pPr>
              <w:spacing w:line="360" w:lineRule="auto"/>
              <w:jc w:val="both"/>
              <w:rPr>
                <w:rFonts w:cs="Arial"/>
              </w:rPr>
            </w:pPr>
            <w:r w:rsidRPr="00EC0F00">
              <w:rPr>
                <w:rFonts w:cs="Arial"/>
                <w:b w:val="0"/>
              </w:rPr>
              <w:t xml:space="preserve">Grasas y aceites </w:t>
            </w:r>
          </w:p>
        </w:tc>
        <w:tc>
          <w:tcPr>
            <w:tcW w:w="4338" w:type="dxa"/>
          </w:tcPr>
          <w:p w14:paraId="3A1E6A28"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15 mg/L</w:t>
            </w:r>
          </w:p>
        </w:tc>
      </w:tr>
      <w:tr w:rsidR="00AF3CA4" w:rsidRPr="00EC0F00" w14:paraId="0C5B1304"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69CA98CF" w14:textId="77777777" w:rsidR="00AF3CA4" w:rsidRPr="00EC0F00" w:rsidRDefault="009E6821" w:rsidP="00C22E61">
            <w:pPr>
              <w:spacing w:line="360" w:lineRule="auto"/>
              <w:jc w:val="both"/>
              <w:rPr>
                <w:rFonts w:cs="Arial"/>
              </w:rPr>
            </w:pPr>
            <w:r w:rsidRPr="00EC0F00">
              <w:rPr>
                <w:rFonts w:cs="Arial"/>
                <w:b w:val="0"/>
              </w:rPr>
              <w:t xml:space="preserve">Sólidos suspendidos totales </w:t>
            </w:r>
          </w:p>
        </w:tc>
        <w:tc>
          <w:tcPr>
            <w:tcW w:w="4338" w:type="dxa"/>
          </w:tcPr>
          <w:p w14:paraId="1C55383C"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60 mg/L</w:t>
            </w:r>
          </w:p>
        </w:tc>
      </w:tr>
      <w:tr w:rsidR="00AF3CA4" w:rsidRPr="00EC0F00" w14:paraId="4CA5D454"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1CF5434B" w14:textId="77777777" w:rsidR="00AF3CA4" w:rsidRPr="00EC0F00" w:rsidRDefault="009E6821" w:rsidP="00C22E61">
            <w:pPr>
              <w:spacing w:line="360" w:lineRule="auto"/>
              <w:jc w:val="both"/>
              <w:rPr>
                <w:rFonts w:cs="Arial"/>
              </w:rPr>
            </w:pPr>
            <w:r w:rsidRPr="00EC0F00">
              <w:rPr>
                <w:rFonts w:cs="Arial"/>
                <w:b w:val="0"/>
              </w:rPr>
              <w:t xml:space="preserve">Demanda química de oxígeno </w:t>
            </w:r>
          </w:p>
        </w:tc>
        <w:tc>
          <w:tcPr>
            <w:tcW w:w="4338" w:type="dxa"/>
          </w:tcPr>
          <w:p w14:paraId="082348A0"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150 mg/L</w:t>
            </w:r>
          </w:p>
        </w:tc>
      </w:tr>
      <w:tr w:rsidR="00AF3CA4" w:rsidRPr="00EC0F00" w14:paraId="72276428"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10CF68D2" w14:textId="77777777" w:rsidR="00AF3CA4" w:rsidRPr="00EC0F00" w:rsidRDefault="009E6821" w:rsidP="00C22E61">
            <w:pPr>
              <w:spacing w:line="360" w:lineRule="auto"/>
              <w:jc w:val="both"/>
              <w:rPr>
                <w:rFonts w:cs="Arial"/>
              </w:rPr>
            </w:pPr>
            <w:r w:rsidRPr="00EC0F00">
              <w:rPr>
                <w:rFonts w:cs="Arial"/>
                <w:b w:val="0"/>
              </w:rPr>
              <w:t xml:space="preserve">Nitrógeno total </w:t>
            </w:r>
          </w:p>
        </w:tc>
        <w:tc>
          <w:tcPr>
            <w:tcW w:w="4338" w:type="dxa"/>
          </w:tcPr>
          <w:p w14:paraId="7FF4ECA5"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25 mg/L</w:t>
            </w:r>
          </w:p>
        </w:tc>
      </w:tr>
      <w:tr w:rsidR="00AF3CA4" w:rsidRPr="00EC0F00" w14:paraId="587C8B7E"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6C3A5A39" w14:textId="77777777" w:rsidR="00AF3CA4" w:rsidRPr="00EC0F00" w:rsidRDefault="009E6821" w:rsidP="00C22E61">
            <w:pPr>
              <w:spacing w:line="360" w:lineRule="auto"/>
              <w:jc w:val="both"/>
              <w:rPr>
                <w:rFonts w:cs="Arial"/>
              </w:rPr>
            </w:pPr>
            <w:r w:rsidRPr="00EC0F00">
              <w:rPr>
                <w:rFonts w:cs="Arial"/>
                <w:b w:val="0"/>
              </w:rPr>
              <w:t xml:space="preserve">Fósforo Total </w:t>
            </w:r>
          </w:p>
        </w:tc>
        <w:tc>
          <w:tcPr>
            <w:tcW w:w="4338" w:type="dxa"/>
          </w:tcPr>
          <w:p w14:paraId="15A43B1D"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15 mg/L</w:t>
            </w:r>
          </w:p>
        </w:tc>
      </w:tr>
      <w:tr w:rsidR="00AF3CA4" w:rsidRPr="00EC0F00" w14:paraId="2DC3E745"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3D00574F" w14:textId="77777777" w:rsidR="00AF3CA4" w:rsidRPr="00EC0F00" w:rsidRDefault="009E6821" w:rsidP="00C22E61">
            <w:pPr>
              <w:spacing w:line="360" w:lineRule="auto"/>
              <w:jc w:val="both"/>
              <w:rPr>
                <w:rFonts w:cs="Arial"/>
              </w:rPr>
            </w:pPr>
            <w:r w:rsidRPr="00EC0F00">
              <w:rPr>
                <w:rFonts w:cs="Arial"/>
                <w:b w:val="0"/>
              </w:rPr>
              <w:t>Cianuros</w:t>
            </w:r>
          </w:p>
        </w:tc>
        <w:tc>
          <w:tcPr>
            <w:tcW w:w="4338" w:type="dxa"/>
          </w:tcPr>
          <w:p w14:paraId="5122592D"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1 mg/L</w:t>
            </w:r>
          </w:p>
        </w:tc>
      </w:tr>
      <w:tr w:rsidR="00AF3CA4" w:rsidRPr="00EC0F00" w14:paraId="06519D86"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4F8C0653" w14:textId="77777777" w:rsidR="00AF3CA4" w:rsidRPr="00EC0F00" w:rsidRDefault="009E6821" w:rsidP="00C22E61">
            <w:pPr>
              <w:spacing w:line="360" w:lineRule="auto"/>
              <w:jc w:val="both"/>
              <w:rPr>
                <w:rFonts w:cs="Arial"/>
              </w:rPr>
            </w:pPr>
            <w:r w:rsidRPr="00EC0F00">
              <w:rPr>
                <w:rFonts w:cs="Arial"/>
                <w:b w:val="0"/>
              </w:rPr>
              <w:t>Arsénico</w:t>
            </w:r>
          </w:p>
        </w:tc>
        <w:tc>
          <w:tcPr>
            <w:tcW w:w="4338" w:type="dxa"/>
          </w:tcPr>
          <w:p w14:paraId="49DB8A33"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0.2 mg/L</w:t>
            </w:r>
          </w:p>
        </w:tc>
      </w:tr>
      <w:tr w:rsidR="00AF3CA4" w:rsidRPr="00EC0F00" w14:paraId="5334E5BB"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0414CCBD" w14:textId="77777777" w:rsidR="00AF3CA4" w:rsidRPr="00EC0F00" w:rsidRDefault="009E6821" w:rsidP="00C22E61">
            <w:pPr>
              <w:spacing w:line="360" w:lineRule="auto"/>
              <w:jc w:val="both"/>
              <w:rPr>
                <w:rFonts w:cs="Arial"/>
              </w:rPr>
            </w:pPr>
            <w:r w:rsidRPr="00EC0F00">
              <w:rPr>
                <w:rFonts w:cs="Arial"/>
                <w:b w:val="0"/>
              </w:rPr>
              <w:t>Cadmio</w:t>
            </w:r>
          </w:p>
        </w:tc>
        <w:tc>
          <w:tcPr>
            <w:tcW w:w="4338" w:type="dxa"/>
          </w:tcPr>
          <w:p w14:paraId="2CFF24D6"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0.2 mg/L</w:t>
            </w:r>
          </w:p>
        </w:tc>
      </w:tr>
      <w:tr w:rsidR="00AF3CA4" w:rsidRPr="00EC0F00" w14:paraId="0FD98B8F"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2F5E156B" w14:textId="77777777" w:rsidR="00AF3CA4" w:rsidRPr="00EC0F00" w:rsidRDefault="009E6821" w:rsidP="00C22E61">
            <w:pPr>
              <w:spacing w:line="360" w:lineRule="auto"/>
              <w:jc w:val="both"/>
              <w:rPr>
                <w:rFonts w:cs="Arial"/>
              </w:rPr>
            </w:pPr>
            <w:r w:rsidRPr="00EC0F00">
              <w:rPr>
                <w:rFonts w:cs="Arial"/>
                <w:b w:val="0"/>
              </w:rPr>
              <w:t>Cobre</w:t>
            </w:r>
          </w:p>
        </w:tc>
        <w:tc>
          <w:tcPr>
            <w:tcW w:w="4338" w:type="dxa"/>
          </w:tcPr>
          <w:p w14:paraId="47688595"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4 mg/L</w:t>
            </w:r>
          </w:p>
        </w:tc>
      </w:tr>
      <w:tr w:rsidR="00AF3CA4" w:rsidRPr="00EC0F00" w14:paraId="011B1883"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27CBAC0A" w14:textId="77777777" w:rsidR="00AF3CA4" w:rsidRPr="00EC0F00" w:rsidRDefault="009E6821" w:rsidP="00C22E61">
            <w:pPr>
              <w:spacing w:line="360" w:lineRule="auto"/>
              <w:jc w:val="both"/>
              <w:rPr>
                <w:rFonts w:cs="Arial"/>
              </w:rPr>
            </w:pPr>
            <w:r w:rsidRPr="00EC0F00">
              <w:rPr>
                <w:rFonts w:cs="Arial"/>
                <w:b w:val="0"/>
              </w:rPr>
              <w:t>Cromo</w:t>
            </w:r>
          </w:p>
        </w:tc>
        <w:tc>
          <w:tcPr>
            <w:tcW w:w="4338" w:type="dxa"/>
          </w:tcPr>
          <w:p w14:paraId="4B93D339"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1 mg/L</w:t>
            </w:r>
          </w:p>
        </w:tc>
      </w:tr>
      <w:tr w:rsidR="00AF3CA4" w:rsidRPr="00EC0F00" w14:paraId="4BB013EA"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07881529" w14:textId="77777777" w:rsidR="00AF3CA4" w:rsidRPr="00EC0F00" w:rsidRDefault="009E6821" w:rsidP="00C22E61">
            <w:pPr>
              <w:spacing w:line="360" w:lineRule="auto"/>
              <w:jc w:val="both"/>
              <w:rPr>
                <w:rFonts w:cs="Arial"/>
              </w:rPr>
            </w:pPr>
            <w:r w:rsidRPr="00EC0F00">
              <w:rPr>
                <w:rFonts w:cs="Arial"/>
                <w:b w:val="0"/>
              </w:rPr>
              <w:t>Mercurio</w:t>
            </w:r>
          </w:p>
        </w:tc>
        <w:tc>
          <w:tcPr>
            <w:tcW w:w="4338" w:type="dxa"/>
          </w:tcPr>
          <w:p w14:paraId="0AA088E3"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0.01 mg/L</w:t>
            </w:r>
          </w:p>
        </w:tc>
      </w:tr>
      <w:tr w:rsidR="00AF3CA4" w:rsidRPr="00EC0F00" w14:paraId="37DB6AD4"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3CF8D6FB" w14:textId="77777777" w:rsidR="00AF3CA4" w:rsidRPr="00EC0F00" w:rsidRDefault="009E6821" w:rsidP="00C22E61">
            <w:pPr>
              <w:spacing w:line="360" w:lineRule="auto"/>
              <w:jc w:val="both"/>
              <w:rPr>
                <w:rFonts w:cs="Arial"/>
              </w:rPr>
            </w:pPr>
            <w:r w:rsidRPr="00EC0F00">
              <w:rPr>
                <w:rFonts w:cs="Arial"/>
                <w:b w:val="0"/>
              </w:rPr>
              <w:t>Níquel</w:t>
            </w:r>
          </w:p>
        </w:tc>
        <w:tc>
          <w:tcPr>
            <w:tcW w:w="4338" w:type="dxa"/>
          </w:tcPr>
          <w:p w14:paraId="315C2A9C"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2 mg/L</w:t>
            </w:r>
          </w:p>
        </w:tc>
      </w:tr>
      <w:tr w:rsidR="00AF3CA4" w:rsidRPr="00EC0F00" w14:paraId="205C1262"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779E1DC8" w14:textId="77777777" w:rsidR="00AF3CA4" w:rsidRPr="00EC0F00" w:rsidRDefault="009E6821" w:rsidP="00C22E61">
            <w:pPr>
              <w:spacing w:line="360" w:lineRule="auto"/>
              <w:jc w:val="both"/>
              <w:rPr>
                <w:rFonts w:cs="Arial"/>
              </w:rPr>
            </w:pPr>
            <w:r w:rsidRPr="00EC0F00">
              <w:rPr>
                <w:rFonts w:cs="Arial"/>
                <w:b w:val="0"/>
              </w:rPr>
              <w:lastRenderedPageBreak/>
              <w:t>Plomo</w:t>
            </w:r>
          </w:p>
        </w:tc>
        <w:tc>
          <w:tcPr>
            <w:tcW w:w="4338" w:type="dxa"/>
          </w:tcPr>
          <w:p w14:paraId="07E96889"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0.2 mg/L</w:t>
            </w:r>
          </w:p>
        </w:tc>
      </w:tr>
      <w:tr w:rsidR="00AF3CA4" w:rsidRPr="00EC0F00" w14:paraId="15A6CCCB"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0739FF70" w14:textId="77777777" w:rsidR="00AF3CA4" w:rsidRPr="00EC0F00" w:rsidRDefault="009E6821" w:rsidP="00C22E61">
            <w:pPr>
              <w:spacing w:line="360" w:lineRule="auto"/>
              <w:jc w:val="both"/>
              <w:rPr>
                <w:rFonts w:cs="Arial"/>
              </w:rPr>
            </w:pPr>
            <w:r w:rsidRPr="00EC0F00">
              <w:rPr>
                <w:rFonts w:cs="Arial"/>
                <w:b w:val="0"/>
              </w:rPr>
              <w:t>Zinc</w:t>
            </w:r>
          </w:p>
        </w:tc>
        <w:tc>
          <w:tcPr>
            <w:tcW w:w="4338" w:type="dxa"/>
          </w:tcPr>
          <w:p w14:paraId="57092A40"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10 mg/L</w:t>
            </w:r>
          </w:p>
        </w:tc>
      </w:tr>
      <w:tr w:rsidR="00AF3CA4" w:rsidRPr="00EC0F00" w14:paraId="198D289A"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3B0B3EAB" w14:textId="77777777" w:rsidR="00AF3CA4" w:rsidRPr="00EC0F00" w:rsidRDefault="009E6821" w:rsidP="00C22E61">
            <w:pPr>
              <w:spacing w:line="360" w:lineRule="auto"/>
              <w:jc w:val="both"/>
              <w:rPr>
                <w:rFonts w:cs="Arial"/>
              </w:rPr>
            </w:pPr>
            <w:r w:rsidRPr="00EC0F00">
              <w:rPr>
                <w:rFonts w:cs="Arial"/>
                <w:b w:val="0"/>
              </w:rPr>
              <w:t>Toxicidad (</w:t>
            </w:r>
            <w:r w:rsidRPr="00EC0F00">
              <w:rPr>
                <w:rFonts w:cs="Arial"/>
                <w:b w:val="0"/>
                <w:i/>
              </w:rPr>
              <w:t>Vibrio fischeri)</w:t>
            </w:r>
          </w:p>
        </w:tc>
        <w:tc>
          <w:tcPr>
            <w:tcW w:w="4338" w:type="dxa"/>
          </w:tcPr>
          <w:p w14:paraId="3970056E"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2 UT</w:t>
            </w:r>
          </w:p>
        </w:tc>
      </w:tr>
      <w:tr w:rsidR="00AF3CA4" w:rsidRPr="00EC0F00" w14:paraId="025DAA79"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575B550A" w14:textId="77777777" w:rsidR="00AF3CA4" w:rsidRPr="00EC0F00" w:rsidRDefault="009E6821" w:rsidP="00C22E61">
            <w:pPr>
              <w:spacing w:line="360" w:lineRule="auto"/>
              <w:jc w:val="both"/>
              <w:rPr>
                <w:rFonts w:cs="Arial"/>
              </w:rPr>
            </w:pPr>
            <w:r w:rsidRPr="00EC0F00">
              <w:rPr>
                <w:rFonts w:cs="Arial"/>
                <w:b w:val="0"/>
              </w:rPr>
              <w:t>Color verdadero</w:t>
            </w:r>
          </w:p>
        </w:tc>
        <w:tc>
          <w:tcPr>
            <w:tcW w:w="4338" w:type="dxa"/>
          </w:tcPr>
          <w:p w14:paraId="65DA4A34"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7,5,3 M-1 A tres long. de onda 436,525 Y 620 nm</w:t>
            </w:r>
          </w:p>
        </w:tc>
      </w:tr>
      <w:tr w:rsidR="00AF3CA4" w:rsidRPr="00EC0F00" w14:paraId="68957CF9" w14:textId="77777777" w:rsidTr="00AF3CA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48" w:type="dxa"/>
          </w:tcPr>
          <w:p w14:paraId="5E61A7EA" w14:textId="77777777" w:rsidR="00AF3CA4" w:rsidRPr="00EC0F00" w:rsidRDefault="009E6821" w:rsidP="00C22E61">
            <w:pPr>
              <w:spacing w:line="360" w:lineRule="auto"/>
              <w:jc w:val="both"/>
              <w:rPr>
                <w:rFonts w:cs="Arial"/>
              </w:rPr>
            </w:pPr>
            <w:r w:rsidRPr="00EC0F00">
              <w:rPr>
                <w:rFonts w:cs="Arial"/>
                <w:b w:val="0"/>
                <w:i/>
              </w:rPr>
              <w:t>Escherichia coli</w:t>
            </w:r>
          </w:p>
        </w:tc>
        <w:tc>
          <w:tcPr>
            <w:tcW w:w="4338" w:type="dxa"/>
          </w:tcPr>
          <w:p w14:paraId="6373B28B" w14:textId="77777777" w:rsidR="00AF3CA4" w:rsidRPr="00EC0F00"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EC0F00">
              <w:rPr>
                <w:rFonts w:cs="Arial"/>
              </w:rPr>
              <w:t>250</w:t>
            </w:r>
          </w:p>
        </w:tc>
      </w:tr>
      <w:tr w:rsidR="00AF3CA4" w:rsidRPr="00EC0F00" w14:paraId="31C2586F" w14:textId="77777777" w:rsidTr="00AF3CA4">
        <w:tc>
          <w:tcPr>
            <w:cnfStyle w:val="001000000000" w:firstRow="0" w:lastRow="0" w:firstColumn="1" w:lastColumn="0" w:oddVBand="0" w:evenVBand="0" w:oddHBand="0" w:evenHBand="0" w:firstRowFirstColumn="0" w:firstRowLastColumn="0" w:lastRowFirstColumn="0" w:lastRowLastColumn="0"/>
            <w:tcW w:w="4348" w:type="dxa"/>
          </w:tcPr>
          <w:p w14:paraId="49E84DAC" w14:textId="77777777" w:rsidR="00AF3CA4" w:rsidRPr="00EC0F00" w:rsidRDefault="009E6821" w:rsidP="00C22E61">
            <w:pPr>
              <w:spacing w:line="360" w:lineRule="auto"/>
              <w:jc w:val="both"/>
              <w:rPr>
                <w:rFonts w:cs="Arial"/>
              </w:rPr>
            </w:pPr>
            <w:r w:rsidRPr="00EC0F00">
              <w:rPr>
                <w:rFonts w:cs="Arial"/>
                <w:b w:val="0"/>
              </w:rPr>
              <w:t>Caudal</w:t>
            </w:r>
          </w:p>
        </w:tc>
        <w:tc>
          <w:tcPr>
            <w:tcW w:w="4338" w:type="dxa"/>
          </w:tcPr>
          <w:p w14:paraId="6FF8AAEE" w14:textId="77777777" w:rsidR="00AF3CA4" w:rsidRPr="00EC0F00"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EC0F00">
              <w:rPr>
                <w:rFonts w:cs="Arial"/>
              </w:rPr>
              <w:t>NA</w:t>
            </w:r>
          </w:p>
        </w:tc>
      </w:tr>
    </w:tbl>
    <w:p w14:paraId="07C76A6D"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Propia.</w:t>
      </w:r>
    </w:p>
    <w:p w14:paraId="084A91BF" w14:textId="77777777" w:rsidR="00AF3CA4" w:rsidRPr="00C22E61" w:rsidRDefault="00AF3CA4" w:rsidP="00C22E61">
      <w:pPr>
        <w:spacing w:after="0" w:line="360" w:lineRule="auto"/>
        <w:jc w:val="both"/>
        <w:rPr>
          <w:rFonts w:cs="Arial"/>
        </w:rPr>
      </w:pPr>
    </w:p>
    <w:p w14:paraId="2FC5FE11" w14:textId="75937C8D" w:rsidR="00AF3CA4" w:rsidRPr="00C22E61" w:rsidRDefault="009E6821" w:rsidP="00C22E61">
      <w:pPr>
        <w:spacing w:after="0" w:line="360" w:lineRule="auto"/>
        <w:jc w:val="both"/>
        <w:rPr>
          <w:rFonts w:cs="Arial"/>
        </w:rPr>
      </w:pPr>
      <w:r w:rsidRPr="00C22E61">
        <w:rPr>
          <w:rFonts w:cs="Arial"/>
        </w:rPr>
        <w:t xml:space="preserve">Con el objetivo de proteger a la Presa </w:t>
      </w:r>
      <w:r w:rsidR="008A3372" w:rsidRPr="00EC0F00">
        <w:rPr>
          <w:rFonts w:cs="Arial"/>
          <w:color w:val="000000" w:themeColor="text1"/>
        </w:rPr>
        <w:t>E</w:t>
      </w:r>
      <w:r w:rsidRPr="00EC0F00">
        <w:rPr>
          <w:rFonts w:cs="Arial"/>
          <w:color w:val="000000" w:themeColor="text1"/>
        </w:rPr>
        <w:t>l</w:t>
      </w:r>
      <w:r w:rsidRPr="00C22E61">
        <w:rPr>
          <w:rFonts w:cs="Arial"/>
        </w:rPr>
        <w:t xml:space="preserve"> Batán, donde se verterán las aguas tratadas, no sólo se cumplirá con la NOM-001- SEMARNAT-2021, sino también con los parámetros de los Lineamientos de Calidad del Agua indicados en el artículo 224 de la Ley Federal de Derechos (2023) uso 1, que se señalan a continuación:</w:t>
      </w:r>
    </w:p>
    <w:p w14:paraId="59B0960F" w14:textId="77777777" w:rsidR="00AF3CA4" w:rsidRPr="00C22E61" w:rsidRDefault="00AF3CA4" w:rsidP="00C22E61">
      <w:pPr>
        <w:spacing w:after="0" w:line="360" w:lineRule="auto"/>
        <w:jc w:val="both"/>
        <w:rPr>
          <w:rFonts w:cs="Arial"/>
        </w:rPr>
      </w:pPr>
    </w:p>
    <w:p w14:paraId="412A7EEF" w14:textId="49858E99" w:rsidR="00E51133" w:rsidRDefault="00E51133" w:rsidP="00E51133">
      <w:pPr>
        <w:pBdr>
          <w:top w:val="nil"/>
          <w:left w:val="nil"/>
          <w:bottom w:val="nil"/>
          <w:right w:val="nil"/>
          <w:between w:val="nil"/>
        </w:pBdr>
        <w:spacing w:after="0" w:line="360" w:lineRule="auto"/>
        <w:jc w:val="center"/>
        <w:rPr>
          <w:rFonts w:cs="Arial"/>
          <w:b/>
          <w:color w:val="000000"/>
        </w:rPr>
      </w:pPr>
      <w:bookmarkStart w:id="117" w:name="_Toc196007590"/>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13</w:t>
      </w:r>
      <w:r w:rsidRPr="00E51133">
        <w:rPr>
          <w:rFonts w:cs="Arial"/>
          <w:b/>
          <w:color w:val="000000"/>
        </w:rPr>
        <w:fldChar w:fldCharType="end"/>
      </w:r>
      <w:r w:rsidRPr="00E51133">
        <w:rPr>
          <w:rFonts w:cs="Arial"/>
          <w:b/>
          <w:color w:val="000000"/>
        </w:rPr>
        <w:t xml:space="preserve">. </w:t>
      </w:r>
      <w:r w:rsidRPr="00E51133">
        <w:rPr>
          <w:rFonts w:cs="Arial"/>
          <w:bCs/>
          <w:color w:val="000000"/>
        </w:rPr>
        <w:t>Lineamientos de Calidad de Agua, Parámetros Físicos</w:t>
      </w:r>
      <w:bookmarkEnd w:id="117"/>
    </w:p>
    <w:tbl>
      <w:tblPr>
        <w:tblStyle w:val="afffffffff8"/>
        <w:tblW w:w="679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3681"/>
        <w:gridCol w:w="3118"/>
      </w:tblGrid>
      <w:tr w:rsidR="00AF3CA4" w:rsidRPr="00C22E61" w14:paraId="4DF7EC44" w14:textId="77777777" w:rsidTr="00AF3C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6799" w:type="dxa"/>
            <w:gridSpan w:val="2"/>
            <w:tcBorders>
              <w:top w:val="nil"/>
              <w:left w:val="nil"/>
              <w:bottom w:val="nil"/>
              <w:right w:val="nil"/>
            </w:tcBorders>
            <w:shd w:val="clear" w:color="auto" w:fill="001F5F"/>
          </w:tcPr>
          <w:p w14:paraId="64EF5E0C" w14:textId="77777777" w:rsidR="00AF3CA4" w:rsidRPr="00C22E61" w:rsidRDefault="009E6821" w:rsidP="00C22E61">
            <w:pPr>
              <w:spacing w:line="360" w:lineRule="auto"/>
              <w:jc w:val="center"/>
              <w:rPr>
                <w:rFonts w:cs="Arial"/>
              </w:rPr>
            </w:pPr>
            <w:r w:rsidRPr="00C22E61">
              <w:rPr>
                <w:rFonts w:cs="Arial"/>
              </w:rPr>
              <w:t>Parámetros Físicos</w:t>
            </w:r>
          </w:p>
        </w:tc>
      </w:tr>
      <w:tr w:rsidR="00AF3CA4" w:rsidRPr="00C22E61" w14:paraId="292B2762"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3B2FDAD9" w14:textId="77777777" w:rsidR="00AF3CA4" w:rsidRPr="00C22E61" w:rsidRDefault="009E6821" w:rsidP="00C22E61">
            <w:pPr>
              <w:spacing w:line="360" w:lineRule="auto"/>
              <w:jc w:val="center"/>
              <w:rPr>
                <w:rFonts w:cs="Arial"/>
              </w:rPr>
            </w:pPr>
            <w:r w:rsidRPr="00C22E61">
              <w:rPr>
                <w:rFonts w:cs="Arial"/>
              </w:rPr>
              <w:t>Parámetro</w:t>
            </w:r>
          </w:p>
        </w:tc>
        <w:tc>
          <w:tcPr>
            <w:tcW w:w="3118" w:type="dxa"/>
          </w:tcPr>
          <w:p w14:paraId="35EB911F"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rPr>
            </w:pPr>
            <w:r w:rsidRPr="00C22E61">
              <w:rPr>
                <w:rFonts w:cs="Arial"/>
                <w:b/>
              </w:rPr>
              <w:t>Mg/l</w:t>
            </w:r>
          </w:p>
        </w:tc>
      </w:tr>
      <w:tr w:rsidR="00AF3CA4" w:rsidRPr="00C22E61" w14:paraId="201FAB7C"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77929B43" w14:textId="77777777" w:rsidR="00AF3CA4" w:rsidRPr="00C22E61" w:rsidRDefault="009E6821" w:rsidP="00C22E61">
            <w:pPr>
              <w:spacing w:line="360" w:lineRule="auto"/>
              <w:jc w:val="both"/>
              <w:rPr>
                <w:rFonts w:cs="Arial"/>
              </w:rPr>
            </w:pPr>
            <w:r w:rsidRPr="00C22E61">
              <w:rPr>
                <w:rFonts w:cs="Arial"/>
                <w:b w:val="0"/>
              </w:rPr>
              <w:t>Turbiedad UTN</w:t>
            </w:r>
          </w:p>
        </w:tc>
        <w:tc>
          <w:tcPr>
            <w:tcW w:w="3118" w:type="dxa"/>
          </w:tcPr>
          <w:p w14:paraId="4E5B502D"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10</w:t>
            </w:r>
          </w:p>
        </w:tc>
      </w:tr>
      <w:tr w:rsidR="00AF3CA4" w:rsidRPr="00C22E61" w14:paraId="22DECD89"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7A02856A" w14:textId="77777777" w:rsidR="00AF3CA4" w:rsidRPr="00C22E61" w:rsidRDefault="009E6821" w:rsidP="00C22E61">
            <w:pPr>
              <w:spacing w:line="360" w:lineRule="auto"/>
              <w:jc w:val="both"/>
              <w:rPr>
                <w:rFonts w:cs="Arial"/>
              </w:rPr>
            </w:pPr>
            <w:r w:rsidRPr="00C22E61">
              <w:rPr>
                <w:rFonts w:cs="Arial"/>
                <w:b w:val="0"/>
              </w:rPr>
              <w:t>Solidos Suspendidos Totales</w:t>
            </w:r>
          </w:p>
        </w:tc>
        <w:tc>
          <w:tcPr>
            <w:tcW w:w="3118" w:type="dxa"/>
          </w:tcPr>
          <w:p w14:paraId="4DC53DC0"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50</w:t>
            </w:r>
          </w:p>
        </w:tc>
      </w:tr>
      <w:tr w:rsidR="00AF3CA4" w:rsidRPr="00C22E61" w14:paraId="535ECBEE"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587FD1FE" w14:textId="77777777" w:rsidR="00AF3CA4" w:rsidRPr="00C22E61" w:rsidRDefault="009E6821" w:rsidP="00C22E61">
            <w:pPr>
              <w:spacing w:line="360" w:lineRule="auto"/>
              <w:jc w:val="both"/>
              <w:rPr>
                <w:rFonts w:cs="Arial"/>
              </w:rPr>
            </w:pPr>
            <w:r w:rsidRPr="00C22E61">
              <w:rPr>
                <w:rFonts w:cs="Arial"/>
                <w:b w:val="0"/>
              </w:rPr>
              <w:t>Solidos Disueltos Totales</w:t>
            </w:r>
          </w:p>
        </w:tc>
        <w:tc>
          <w:tcPr>
            <w:tcW w:w="3118" w:type="dxa"/>
          </w:tcPr>
          <w:p w14:paraId="3AA7D338"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500</w:t>
            </w:r>
          </w:p>
        </w:tc>
      </w:tr>
      <w:tr w:rsidR="00AF3CA4" w:rsidRPr="00C22E61" w14:paraId="5C5BD92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76C25953" w14:textId="77777777" w:rsidR="00AF3CA4" w:rsidRPr="00C22E61" w:rsidRDefault="009E6821" w:rsidP="00C22E61">
            <w:pPr>
              <w:spacing w:line="360" w:lineRule="auto"/>
              <w:jc w:val="both"/>
              <w:rPr>
                <w:rFonts w:cs="Arial"/>
              </w:rPr>
            </w:pPr>
            <w:r w:rsidRPr="00C22E61">
              <w:rPr>
                <w:rFonts w:cs="Arial"/>
                <w:b w:val="0"/>
              </w:rPr>
              <w:t>Solidos Totales</w:t>
            </w:r>
          </w:p>
        </w:tc>
        <w:tc>
          <w:tcPr>
            <w:tcW w:w="3118" w:type="dxa"/>
          </w:tcPr>
          <w:p w14:paraId="18E9CCA0"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550</w:t>
            </w:r>
          </w:p>
        </w:tc>
      </w:tr>
      <w:tr w:rsidR="00AF3CA4" w:rsidRPr="00C22E61" w14:paraId="6967A5C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4AA7CFB8" w14:textId="77777777" w:rsidR="00AF3CA4" w:rsidRPr="00C22E61" w:rsidRDefault="009E6821" w:rsidP="00C22E61">
            <w:pPr>
              <w:spacing w:line="360" w:lineRule="auto"/>
              <w:jc w:val="both"/>
              <w:rPr>
                <w:rFonts w:cs="Arial"/>
              </w:rPr>
            </w:pPr>
            <w:r w:rsidRPr="00C22E61">
              <w:rPr>
                <w:rFonts w:cs="Arial"/>
                <w:b w:val="0"/>
              </w:rPr>
              <w:t>Grasas y Aceites</w:t>
            </w:r>
          </w:p>
        </w:tc>
        <w:tc>
          <w:tcPr>
            <w:tcW w:w="3118" w:type="dxa"/>
          </w:tcPr>
          <w:p w14:paraId="22D8920C"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10</w:t>
            </w:r>
          </w:p>
        </w:tc>
      </w:tr>
      <w:tr w:rsidR="00AF3CA4" w:rsidRPr="00C22E61" w14:paraId="3A74F86A"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3681" w:type="dxa"/>
          </w:tcPr>
          <w:p w14:paraId="484FD82D" w14:textId="77777777" w:rsidR="00AF3CA4" w:rsidRPr="00C22E61" w:rsidRDefault="009E6821" w:rsidP="00C22E61">
            <w:pPr>
              <w:spacing w:line="360" w:lineRule="auto"/>
              <w:jc w:val="both"/>
              <w:rPr>
                <w:rFonts w:cs="Arial"/>
              </w:rPr>
            </w:pPr>
            <w:r w:rsidRPr="00C22E61">
              <w:rPr>
                <w:rFonts w:cs="Arial"/>
                <w:b w:val="0"/>
              </w:rPr>
              <w:t>pH</w:t>
            </w:r>
          </w:p>
        </w:tc>
        <w:tc>
          <w:tcPr>
            <w:tcW w:w="3118" w:type="dxa"/>
          </w:tcPr>
          <w:p w14:paraId="3A250D1E"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6.0 - 9.0</w:t>
            </w:r>
          </w:p>
        </w:tc>
      </w:tr>
      <w:tr w:rsidR="00AF3CA4" w:rsidRPr="00C22E61" w14:paraId="105757C2"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3681" w:type="dxa"/>
          </w:tcPr>
          <w:p w14:paraId="346ABD0C" w14:textId="77777777" w:rsidR="00AF3CA4" w:rsidRPr="00C22E61" w:rsidRDefault="009E6821" w:rsidP="00C22E61">
            <w:pPr>
              <w:spacing w:line="360" w:lineRule="auto"/>
              <w:jc w:val="both"/>
              <w:rPr>
                <w:rFonts w:cs="Arial"/>
              </w:rPr>
            </w:pPr>
            <w:r w:rsidRPr="00C22E61">
              <w:rPr>
                <w:rFonts w:cs="Arial"/>
                <w:b w:val="0"/>
              </w:rPr>
              <w:t>Color Verdadero Pt-Co</w:t>
            </w:r>
          </w:p>
        </w:tc>
        <w:tc>
          <w:tcPr>
            <w:tcW w:w="3118" w:type="dxa"/>
          </w:tcPr>
          <w:p w14:paraId="7DE33439"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75</w:t>
            </w:r>
          </w:p>
        </w:tc>
      </w:tr>
    </w:tbl>
    <w:p w14:paraId="01CE7A6F"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Propia.</w:t>
      </w:r>
    </w:p>
    <w:p w14:paraId="693B9657" w14:textId="77777777" w:rsidR="00AF3CA4" w:rsidRDefault="00AF3CA4" w:rsidP="00C22E61">
      <w:pPr>
        <w:spacing w:after="0" w:line="360" w:lineRule="auto"/>
        <w:jc w:val="both"/>
        <w:rPr>
          <w:rFonts w:cs="Arial"/>
        </w:rPr>
      </w:pPr>
    </w:p>
    <w:p w14:paraId="1F5E6C22" w14:textId="77777777" w:rsidR="008B612B" w:rsidRDefault="008B612B" w:rsidP="00C22E61">
      <w:pPr>
        <w:spacing w:after="0" w:line="360" w:lineRule="auto"/>
        <w:jc w:val="both"/>
        <w:rPr>
          <w:rFonts w:cs="Arial"/>
        </w:rPr>
      </w:pPr>
    </w:p>
    <w:p w14:paraId="03F9AFC6" w14:textId="77777777" w:rsidR="008B612B" w:rsidRDefault="008B612B" w:rsidP="00C22E61">
      <w:pPr>
        <w:spacing w:after="0" w:line="360" w:lineRule="auto"/>
        <w:jc w:val="both"/>
        <w:rPr>
          <w:rFonts w:cs="Arial"/>
        </w:rPr>
      </w:pPr>
    </w:p>
    <w:p w14:paraId="3DB62C72" w14:textId="77777777" w:rsidR="00EC0F00" w:rsidRDefault="00EC0F00" w:rsidP="00C22E61">
      <w:pPr>
        <w:spacing w:after="0" w:line="360" w:lineRule="auto"/>
        <w:jc w:val="both"/>
        <w:rPr>
          <w:rFonts w:cs="Arial"/>
        </w:rPr>
      </w:pPr>
    </w:p>
    <w:p w14:paraId="2EEBF7A8" w14:textId="77777777" w:rsidR="00EC0F00" w:rsidRPr="00C22E61" w:rsidRDefault="00EC0F00" w:rsidP="00C22E61">
      <w:pPr>
        <w:spacing w:after="0" w:line="360" w:lineRule="auto"/>
        <w:jc w:val="both"/>
        <w:rPr>
          <w:rFonts w:cs="Arial"/>
        </w:rPr>
      </w:pPr>
    </w:p>
    <w:p w14:paraId="0C06AE33" w14:textId="144648A3" w:rsidR="00E51133" w:rsidRDefault="00E51133" w:rsidP="00E51133">
      <w:pPr>
        <w:pBdr>
          <w:top w:val="nil"/>
          <w:left w:val="nil"/>
          <w:bottom w:val="nil"/>
          <w:right w:val="nil"/>
          <w:between w:val="nil"/>
        </w:pBdr>
        <w:spacing w:after="0" w:line="360" w:lineRule="auto"/>
        <w:jc w:val="center"/>
        <w:rPr>
          <w:rFonts w:cs="Arial"/>
          <w:b/>
          <w:color w:val="000000"/>
        </w:rPr>
      </w:pPr>
      <w:bookmarkStart w:id="118" w:name="_Toc196007591"/>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14</w:t>
      </w:r>
      <w:r w:rsidRPr="00E51133">
        <w:rPr>
          <w:rFonts w:cs="Arial"/>
          <w:b/>
          <w:color w:val="000000"/>
        </w:rPr>
        <w:fldChar w:fldCharType="end"/>
      </w:r>
      <w:r w:rsidRPr="00E51133">
        <w:rPr>
          <w:rFonts w:cs="Arial"/>
          <w:b/>
          <w:color w:val="000000"/>
        </w:rPr>
        <w:t xml:space="preserve">. </w:t>
      </w:r>
      <w:r w:rsidRPr="00E51133">
        <w:rPr>
          <w:rFonts w:cs="Arial"/>
          <w:bCs/>
          <w:color w:val="000000"/>
        </w:rPr>
        <w:t>Lineamientos de Calidad de Agua, Parámetros Inorgánicos</w:t>
      </w:r>
      <w:bookmarkEnd w:id="118"/>
    </w:p>
    <w:tbl>
      <w:tblPr>
        <w:tblStyle w:val="afffffffff9"/>
        <w:tblW w:w="779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25"/>
        <w:gridCol w:w="3367"/>
      </w:tblGrid>
      <w:tr w:rsidR="00AF3CA4" w:rsidRPr="00C22E61" w14:paraId="6C6423A7" w14:textId="77777777" w:rsidTr="00AF3C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792" w:type="dxa"/>
            <w:gridSpan w:val="2"/>
            <w:tcBorders>
              <w:top w:val="nil"/>
              <w:left w:val="nil"/>
              <w:bottom w:val="nil"/>
              <w:right w:val="nil"/>
            </w:tcBorders>
            <w:shd w:val="clear" w:color="auto" w:fill="001F5F"/>
          </w:tcPr>
          <w:p w14:paraId="556A5C4F" w14:textId="77777777" w:rsidR="00AF3CA4" w:rsidRPr="00C22E61" w:rsidRDefault="009E6821" w:rsidP="00C22E61">
            <w:pPr>
              <w:spacing w:line="360" w:lineRule="auto"/>
              <w:jc w:val="center"/>
              <w:rPr>
                <w:rFonts w:cs="Arial"/>
              </w:rPr>
            </w:pPr>
            <w:r w:rsidRPr="00C22E61">
              <w:rPr>
                <w:rFonts w:cs="Arial"/>
              </w:rPr>
              <w:t>Parámetros Inorgánicos</w:t>
            </w:r>
          </w:p>
        </w:tc>
      </w:tr>
      <w:tr w:rsidR="00AF3CA4" w:rsidRPr="00C22E61" w14:paraId="61803D6D"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58B8BF84" w14:textId="77777777" w:rsidR="00AF3CA4" w:rsidRPr="00C22E61" w:rsidRDefault="009E6821" w:rsidP="00C22E61">
            <w:pPr>
              <w:spacing w:line="360" w:lineRule="auto"/>
              <w:jc w:val="center"/>
              <w:rPr>
                <w:rFonts w:cs="Arial"/>
              </w:rPr>
            </w:pPr>
            <w:r w:rsidRPr="00C22E61">
              <w:rPr>
                <w:rFonts w:cs="Arial"/>
              </w:rPr>
              <w:t>Parámetro</w:t>
            </w:r>
          </w:p>
        </w:tc>
        <w:tc>
          <w:tcPr>
            <w:tcW w:w="3367" w:type="dxa"/>
          </w:tcPr>
          <w:p w14:paraId="429822EA"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rPr>
            </w:pPr>
            <w:r w:rsidRPr="00C22E61">
              <w:rPr>
                <w:rFonts w:cs="Arial"/>
                <w:b/>
              </w:rPr>
              <w:t>Mg/l si no se indican otras</w:t>
            </w:r>
          </w:p>
        </w:tc>
      </w:tr>
      <w:tr w:rsidR="00AF3CA4" w:rsidRPr="00C22E61" w14:paraId="17D017C4"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0FC1774F" w14:textId="77777777" w:rsidR="00AF3CA4" w:rsidRPr="00C22E61" w:rsidRDefault="009E6821" w:rsidP="00C22E61">
            <w:pPr>
              <w:spacing w:line="360" w:lineRule="auto"/>
              <w:jc w:val="both"/>
              <w:rPr>
                <w:rFonts w:cs="Arial"/>
              </w:rPr>
            </w:pPr>
            <w:r w:rsidRPr="00C22E61">
              <w:rPr>
                <w:rFonts w:cs="Arial"/>
                <w:b w:val="0"/>
              </w:rPr>
              <w:t>Alcalinidad (como CaCO3)</w:t>
            </w:r>
          </w:p>
        </w:tc>
        <w:tc>
          <w:tcPr>
            <w:tcW w:w="3367" w:type="dxa"/>
          </w:tcPr>
          <w:p w14:paraId="0C0ADD15"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400</w:t>
            </w:r>
          </w:p>
        </w:tc>
      </w:tr>
      <w:tr w:rsidR="00AF3CA4" w:rsidRPr="00C22E61" w14:paraId="0100C226"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252C8954" w14:textId="77777777" w:rsidR="00AF3CA4" w:rsidRPr="00C22E61" w:rsidRDefault="009E6821" w:rsidP="00C22E61">
            <w:pPr>
              <w:spacing w:line="360" w:lineRule="auto"/>
              <w:jc w:val="both"/>
              <w:rPr>
                <w:rFonts w:cs="Arial"/>
              </w:rPr>
            </w:pPr>
            <w:r w:rsidRPr="00C22E61">
              <w:rPr>
                <w:rFonts w:cs="Arial"/>
                <w:b w:val="0"/>
              </w:rPr>
              <w:t>Aluminio</w:t>
            </w:r>
          </w:p>
        </w:tc>
        <w:tc>
          <w:tcPr>
            <w:tcW w:w="3367" w:type="dxa"/>
          </w:tcPr>
          <w:p w14:paraId="389D2E2A"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0.02</w:t>
            </w:r>
          </w:p>
        </w:tc>
      </w:tr>
      <w:tr w:rsidR="00AF3CA4" w:rsidRPr="00C22E61" w14:paraId="7DB3C311"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1524EAD3" w14:textId="77777777" w:rsidR="00AF3CA4" w:rsidRPr="00C22E61" w:rsidRDefault="009E6821" w:rsidP="00C22E61">
            <w:pPr>
              <w:spacing w:line="360" w:lineRule="auto"/>
              <w:jc w:val="both"/>
              <w:rPr>
                <w:rFonts w:cs="Arial"/>
              </w:rPr>
            </w:pPr>
            <w:r w:rsidRPr="00C22E61">
              <w:rPr>
                <w:rFonts w:cs="Arial"/>
                <w:b w:val="0"/>
              </w:rPr>
              <w:t>Antimonio</w:t>
            </w:r>
          </w:p>
        </w:tc>
        <w:tc>
          <w:tcPr>
            <w:tcW w:w="3367" w:type="dxa"/>
          </w:tcPr>
          <w:p w14:paraId="44514AEA"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0.1</w:t>
            </w:r>
          </w:p>
        </w:tc>
      </w:tr>
      <w:tr w:rsidR="00AF3CA4" w:rsidRPr="00C22E61" w14:paraId="0E56D624"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744F536A" w14:textId="77777777" w:rsidR="00AF3CA4" w:rsidRPr="00C22E61" w:rsidRDefault="009E6821" w:rsidP="00C22E61">
            <w:pPr>
              <w:spacing w:line="360" w:lineRule="auto"/>
              <w:jc w:val="both"/>
              <w:rPr>
                <w:rFonts w:cs="Arial"/>
              </w:rPr>
            </w:pPr>
            <w:r w:rsidRPr="00C22E61">
              <w:rPr>
                <w:rFonts w:cs="Arial"/>
                <w:b w:val="0"/>
              </w:rPr>
              <w:t>Arsénico</w:t>
            </w:r>
          </w:p>
        </w:tc>
        <w:tc>
          <w:tcPr>
            <w:tcW w:w="3367" w:type="dxa"/>
          </w:tcPr>
          <w:p w14:paraId="22400D9C"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0.05</w:t>
            </w:r>
          </w:p>
        </w:tc>
      </w:tr>
      <w:tr w:rsidR="00AF3CA4" w:rsidRPr="00C22E61" w14:paraId="583C85AC"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3461ECF5" w14:textId="77777777" w:rsidR="00AF3CA4" w:rsidRPr="00C22E61" w:rsidRDefault="009E6821" w:rsidP="00C22E61">
            <w:pPr>
              <w:spacing w:line="360" w:lineRule="auto"/>
              <w:jc w:val="both"/>
              <w:rPr>
                <w:rFonts w:cs="Arial"/>
              </w:rPr>
            </w:pPr>
            <w:r w:rsidRPr="00C22E61">
              <w:rPr>
                <w:rFonts w:cs="Arial"/>
                <w:b w:val="0"/>
              </w:rPr>
              <w:t>Asbestos</w:t>
            </w:r>
          </w:p>
        </w:tc>
        <w:tc>
          <w:tcPr>
            <w:tcW w:w="3367" w:type="dxa"/>
          </w:tcPr>
          <w:p w14:paraId="2BCC5097"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3000</w:t>
            </w:r>
          </w:p>
        </w:tc>
      </w:tr>
      <w:tr w:rsidR="00AF3CA4" w:rsidRPr="00C22E61" w14:paraId="2774037E"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24E10901" w14:textId="77777777" w:rsidR="00AF3CA4" w:rsidRPr="00C22E61" w:rsidRDefault="009E6821" w:rsidP="00C22E61">
            <w:pPr>
              <w:spacing w:line="360" w:lineRule="auto"/>
              <w:jc w:val="both"/>
              <w:rPr>
                <w:rFonts w:cs="Arial"/>
              </w:rPr>
            </w:pPr>
            <w:r w:rsidRPr="00C22E61">
              <w:rPr>
                <w:rFonts w:cs="Arial"/>
                <w:b w:val="0"/>
              </w:rPr>
              <w:t>Bario</w:t>
            </w:r>
          </w:p>
        </w:tc>
        <w:tc>
          <w:tcPr>
            <w:tcW w:w="3367" w:type="dxa"/>
          </w:tcPr>
          <w:p w14:paraId="682325F5"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0.1</w:t>
            </w:r>
          </w:p>
        </w:tc>
      </w:tr>
      <w:tr w:rsidR="00AF3CA4" w:rsidRPr="00C22E61" w14:paraId="2A78E94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28B6CA4C" w14:textId="77777777" w:rsidR="00AF3CA4" w:rsidRPr="00C22E61" w:rsidRDefault="009E6821" w:rsidP="00C22E61">
            <w:pPr>
              <w:spacing w:line="360" w:lineRule="auto"/>
              <w:jc w:val="both"/>
              <w:rPr>
                <w:rFonts w:cs="Arial"/>
              </w:rPr>
            </w:pPr>
            <w:r w:rsidRPr="00C22E61">
              <w:rPr>
                <w:rFonts w:cs="Arial"/>
                <w:b w:val="0"/>
              </w:rPr>
              <w:t>Berilio</w:t>
            </w:r>
          </w:p>
        </w:tc>
        <w:tc>
          <w:tcPr>
            <w:tcW w:w="3367" w:type="dxa"/>
          </w:tcPr>
          <w:p w14:paraId="077B9111"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0.005</w:t>
            </w:r>
          </w:p>
        </w:tc>
      </w:tr>
      <w:tr w:rsidR="00AF3CA4" w:rsidRPr="00C22E61" w14:paraId="70A739B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7B9A3A28" w14:textId="77777777" w:rsidR="00AF3CA4" w:rsidRPr="00C22E61" w:rsidRDefault="009E6821" w:rsidP="00C22E61">
            <w:pPr>
              <w:spacing w:line="360" w:lineRule="auto"/>
              <w:jc w:val="both"/>
              <w:rPr>
                <w:rFonts w:cs="Arial"/>
              </w:rPr>
            </w:pPr>
            <w:r w:rsidRPr="00C22E61">
              <w:rPr>
                <w:rFonts w:cs="Arial"/>
                <w:b w:val="0"/>
              </w:rPr>
              <w:t>Boro</w:t>
            </w:r>
          </w:p>
        </w:tc>
        <w:tc>
          <w:tcPr>
            <w:tcW w:w="3367" w:type="dxa"/>
          </w:tcPr>
          <w:p w14:paraId="66B609EA"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0.1</w:t>
            </w:r>
          </w:p>
        </w:tc>
      </w:tr>
      <w:tr w:rsidR="00AF3CA4" w:rsidRPr="00C22E61" w14:paraId="760CCD5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5A5ED86E" w14:textId="77777777" w:rsidR="00AF3CA4" w:rsidRPr="00C22E61" w:rsidRDefault="009E6821" w:rsidP="00C22E61">
            <w:pPr>
              <w:spacing w:line="360" w:lineRule="auto"/>
              <w:jc w:val="both"/>
              <w:rPr>
                <w:rFonts w:cs="Arial"/>
              </w:rPr>
            </w:pPr>
            <w:r w:rsidRPr="00C22E61">
              <w:rPr>
                <w:rFonts w:cs="Arial"/>
                <w:b w:val="0"/>
              </w:rPr>
              <w:t>Cadmio</w:t>
            </w:r>
          </w:p>
        </w:tc>
        <w:tc>
          <w:tcPr>
            <w:tcW w:w="3367" w:type="dxa"/>
          </w:tcPr>
          <w:p w14:paraId="03A1ECF9"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0.01</w:t>
            </w:r>
          </w:p>
        </w:tc>
      </w:tr>
      <w:tr w:rsidR="00AF3CA4" w:rsidRPr="00C22E61" w14:paraId="4EBBA76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642E8E58" w14:textId="77777777" w:rsidR="00AF3CA4" w:rsidRPr="00C22E61" w:rsidRDefault="009E6821" w:rsidP="00C22E61">
            <w:pPr>
              <w:spacing w:line="360" w:lineRule="auto"/>
              <w:jc w:val="both"/>
              <w:rPr>
                <w:rFonts w:cs="Arial"/>
              </w:rPr>
            </w:pPr>
            <w:r w:rsidRPr="00C22E61">
              <w:rPr>
                <w:rFonts w:cs="Arial"/>
                <w:b w:val="0"/>
              </w:rPr>
              <w:t>Cianuros totales</w:t>
            </w:r>
          </w:p>
        </w:tc>
        <w:tc>
          <w:tcPr>
            <w:tcW w:w="3367" w:type="dxa"/>
          </w:tcPr>
          <w:p w14:paraId="6917BD07"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0.02</w:t>
            </w:r>
          </w:p>
        </w:tc>
      </w:tr>
      <w:tr w:rsidR="00AF3CA4" w:rsidRPr="00C22E61" w14:paraId="5052299A"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10132AC3" w14:textId="77777777" w:rsidR="00AF3CA4" w:rsidRPr="00C22E61" w:rsidRDefault="009E6821" w:rsidP="00C22E61">
            <w:pPr>
              <w:spacing w:line="360" w:lineRule="auto"/>
              <w:jc w:val="both"/>
              <w:rPr>
                <w:rFonts w:cs="Arial"/>
              </w:rPr>
            </w:pPr>
            <w:r w:rsidRPr="00C22E61">
              <w:rPr>
                <w:rFonts w:cs="Arial"/>
                <w:b w:val="0"/>
              </w:rPr>
              <w:t>Cloruros</w:t>
            </w:r>
          </w:p>
        </w:tc>
        <w:tc>
          <w:tcPr>
            <w:tcW w:w="3367" w:type="dxa"/>
          </w:tcPr>
          <w:p w14:paraId="4A5C41B9"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250</w:t>
            </w:r>
          </w:p>
        </w:tc>
      </w:tr>
      <w:tr w:rsidR="00AF3CA4" w:rsidRPr="00C22E61" w14:paraId="2B929A79"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7B12D926" w14:textId="77777777" w:rsidR="00AF3CA4" w:rsidRPr="00C22E61" w:rsidRDefault="009E6821" w:rsidP="00C22E61">
            <w:pPr>
              <w:spacing w:line="360" w:lineRule="auto"/>
              <w:jc w:val="both"/>
              <w:rPr>
                <w:rFonts w:cs="Arial"/>
              </w:rPr>
            </w:pPr>
            <w:r w:rsidRPr="00C22E61">
              <w:rPr>
                <w:rFonts w:cs="Arial"/>
                <w:b w:val="0"/>
              </w:rPr>
              <w:t>Cobre</w:t>
            </w:r>
          </w:p>
        </w:tc>
        <w:tc>
          <w:tcPr>
            <w:tcW w:w="3367" w:type="dxa"/>
          </w:tcPr>
          <w:p w14:paraId="1D218FB3"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0.1</w:t>
            </w:r>
          </w:p>
        </w:tc>
      </w:tr>
      <w:tr w:rsidR="00AF3CA4" w:rsidRPr="00C22E61" w14:paraId="7B733C55"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323CE2A2" w14:textId="77777777" w:rsidR="00AF3CA4" w:rsidRPr="00C22E61" w:rsidRDefault="009E6821" w:rsidP="00C22E61">
            <w:pPr>
              <w:spacing w:line="360" w:lineRule="auto"/>
              <w:jc w:val="both"/>
              <w:rPr>
                <w:rFonts w:cs="Arial"/>
              </w:rPr>
            </w:pPr>
            <w:r w:rsidRPr="00C22E61">
              <w:rPr>
                <w:rFonts w:cs="Arial"/>
                <w:b w:val="0"/>
              </w:rPr>
              <w:t>Cromo Total</w:t>
            </w:r>
          </w:p>
        </w:tc>
        <w:tc>
          <w:tcPr>
            <w:tcW w:w="3367" w:type="dxa"/>
          </w:tcPr>
          <w:p w14:paraId="64CF300D"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0.05</w:t>
            </w:r>
          </w:p>
        </w:tc>
      </w:tr>
      <w:tr w:rsidR="00AF3CA4" w:rsidRPr="00C22E61" w14:paraId="678BD9A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0EDE9260" w14:textId="77777777" w:rsidR="00AF3CA4" w:rsidRPr="00C22E61" w:rsidRDefault="009E6821" w:rsidP="00C22E61">
            <w:pPr>
              <w:spacing w:line="360" w:lineRule="auto"/>
              <w:jc w:val="both"/>
              <w:rPr>
                <w:rFonts w:cs="Arial"/>
              </w:rPr>
            </w:pPr>
            <w:r w:rsidRPr="00C22E61">
              <w:rPr>
                <w:rFonts w:cs="Arial"/>
                <w:b w:val="0"/>
              </w:rPr>
              <w:t>Hierro</w:t>
            </w:r>
          </w:p>
        </w:tc>
        <w:tc>
          <w:tcPr>
            <w:tcW w:w="3367" w:type="dxa"/>
          </w:tcPr>
          <w:p w14:paraId="0BA22C58"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0.3</w:t>
            </w:r>
          </w:p>
        </w:tc>
      </w:tr>
      <w:tr w:rsidR="00AF3CA4" w:rsidRPr="00C22E61" w14:paraId="277B8937"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7B2A940A" w14:textId="77777777" w:rsidR="00AF3CA4" w:rsidRPr="00C22E61" w:rsidRDefault="009E6821" w:rsidP="00C22E61">
            <w:pPr>
              <w:spacing w:line="360" w:lineRule="auto"/>
              <w:jc w:val="both"/>
              <w:rPr>
                <w:rFonts w:cs="Arial"/>
              </w:rPr>
            </w:pPr>
            <w:r w:rsidRPr="00C22E61">
              <w:rPr>
                <w:rFonts w:cs="Arial"/>
                <w:b w:val="0"/>
              </w:rPr>
              <w:t>Fluoruros</w:t>
            </w:r>
          </w:p>
        </w:tc>
        <w:tc>
          <w:tcPr>
            <w:tcW w:w="3367" w:type="dxa"/>
          </w:tcPr>
          <w:p w14:paraId="2B7E4DCD"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1.4</w:t>
            </w:r>
          </w:p>
        </w:tc>
      </w:tr>
      <w:tr w:rsidR="00AF3CA4" w:rsidRPr="00C22E61" w14:paraId="5704AE7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494BD15B" w14:textId="77777777" w:rsidR="00AF3CA4" w:rsidRPr="00C22E61" w:rsidRDefault="009E6821" w:rsidP="00C22E61">
            <w:pPr>
              <w:spacing w:line="360" w:lineRule="auto"/>
              <w:jc w:val="both"/>
              <w:rPr>
                <w:rFonts w:cs="Arial"/>
              </w:rPr>
            </w:pPr>
            <w:r w:rsidRPr="00C22E61">
              <w:rPr>
                <w:rFonts w:cs="Arial"/>
                <w:b w:val="0"/>
              </w:rPr>
              <w:t>Fósforo Total</w:t>
            </w:r>
          </w:p>
        </w:tc>
        <w:tc>
          <w:tcPr>
            <w:tcW w:w="3367" w:type="dxa"/>
          </w:tcPr>
          <w:p w14:paraId="7CAB69BF"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0.1</w:t>
            </w:r>
          </w:p>
        </w:tc>
      </w:tr>
      <w:tr w:rsidR="00AF3CA4" w:rsidRPr="00C22E61" w14:paraId="125F9EBD"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69A6ACAD" w14:textId="77777777" w:rsidR="00AF3CA4" w:rsidRPr="00C22E61" w:rsidRDefault="009E6821" w:rsidP="00C22E61">
            <w:pPr>
              <w:spacing w:line="360" w:lineRule="auto"/>
              <w:jc w:val="both"/>
              <w:rPr>
                <w:rFonts w:cs="Arial"/>
              </w:rPr>
            </w:pPr>
            <w:r w:rsidRPr="00C22E61">
              <w:rPr>
                <w:rFonts w:cs="Arial"/>
                <w:b w:val="0"/>
              </w:rPr>
              <w:t>Manganeso</w:t>
            </w:r>
          </w:p>
        </w:tc>
        <w:tc>
          <w:tcPr>
            <w:tcW w:w="3367" w:type="dxa"/>
          </w:tcPr>
          <w:p w14:paraId="3A3B5CB0"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0.05</w:t>
            </w:r>
          </w:p>
        </w:tc>
      </w:tr>
      <w:tr w:rsidR="00AF3CA4" w:rsidRPr="00C22E61" w14:paraId="2C8E7D81"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7959611E" w14:textId="77777777" w:rsidR="00AF3CA4" w:rsidRPr="00C22E61" w:rsidRDefault="009E6821" w:rsidP="00C22E61">
            <w:pPr>
              <w:spacing w:line="360" w:lineRule="auto"/>
              <w:jc w:val="both"/>
              <w:rPr>
                <w:rFonts w:cs="Arial"/>
              </w:rPr>
            </w:pPr>
            <w:r w:rsidRPr="00C22E61">
              <w:rPr>
                <w:rFonts w:cs="Arial"/>
                <w:b w:val="0"/>
              </w:rPr>
              <w:t>Mercurio</w:t>
            </w:r>
          </w:p>
        </w:tc>
        <w:tc>
          <w:tcPr>
            <w:tcW w:w="3367" w:type="dxa"/>
          </w:tcPr>
          <w:p w14:paraId="74EFBF65"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0.001</w:t>
            </w:r>
          </w:p>
        </w:tc>
      </w:tr>
      <w:tr w:rsidR="00AF3CA4" w:rsidRPr="00C22E61" w14:paraId="2233146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7171826C" w14:textId="77777777" w:rsidR="00AF3CA4" w:rsidRPr="00C22E61" w:rsidRDefault="009E6821" w:rsidP="00C22E61">
            <w:pPr>
              <w:spacing w:line="360" w:lineRule="auto"/>
              <w:jc w:val="both"/>
              <w:rPr>
                <w:rFonts w:cs="Arial"/>
              </w:rPr>
            </w:pPr>
            <w:r w:rsidRPr="00C22E61">
              <w:rPr>
                <w:rFonts w:cs="Arial"/>
                <w:b w:val="0"/>
              </w:rPr>
              <w:t>Níquel</w:t>
            </w:r>
          </w:p>
        </w:tc>
        <w:tc>
          <w:tcPr>
            <w:tcW w:w="3367" w:type="dxa"/>
          </w:tcPr>
          <w:p w14:paraId="2AA54ACB"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0.01</w:t>
            </w:r>
          </w:p>
        </w:tc>
      </w:tr>
      <w:tr w:rsidR="00AF3CA4" w:rsidRPr="00C22E61" w14:paraId="546BFD9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1CA29846" w14:textId="77777777" w:rsidR="00AF3CA4" w:rsidRPr="00C22E61" w:rsidRDefault="009E6821" w:rsidP="00C22E61">
            <w:pPr>
              <w:spacing w:line="360" w:lineRule="auto"/>
              <w:jc w:val="both"/>
              <w:rPr>
                <w:rFonts w:cs="Arial"/>
              </w:rPr>
            </w:pPr>
            <w:r w:rsidRPr="00C22E61">
              <w:rPr>
                <w:rFonts w:cs="Arial"/>
                <w:b w:val="0"/>
              </w:rPr>
              <w:t>Nitratos</w:t>
            </w:r>
          </w:p>
        </w:tc>
        <w:tc>
          <w:tcPr>
            <w:tcW w:w="3367" w:type="dxa"/>
          </w:tcPr>
          <w:p w14:paraId="24B87BA4"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5</w:t>
            </w:r>
          </w:p>
        </w:tc>
      </w:tr>
      <w:tr w:rsidR="00AF3CA4" w:rsidRPr="00C22E61" w14:paraId="17299E5B"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4DED9BB2" w14:textId="77777777" w:rsidR="00AF3CA4" w:rsidRPr="00C22E61" w:rsidRDefault="009E6821" w:rsidP="00C22E61">
            <w:pPr>
              <w:spacing w:line="360" w:lineRule="auto"/>
              <w:jc w:val="both"/>
              <w:rPr>
                <w:rFonts w:cs="Arial"/>
              </w:rPr>
            </w:pPr>
            <w:r w:rsidRPr="00C22E61">
              <w:rPr>
                <w:rFonts w:cs="Arial"/>
                <w:b w:val="0"/>
              </w:rPr>
              <w:t>Nitritos</w:t>
            </w:r>
          </w:p>
        </w:tc>
        <w:tc>
          <w:tcPr>
            <w:tcW w:w="3367" w:type="dxa"/>
          </w:tcPr>
          <w:p w14:paraId="2F7ADAD3"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0.05</w:t>
            </w:r>
          </w:p>
        </w:tc>
      </w:tr>
      <w:tr w:rsidR="00AF3CA4" w:rsidRPr="00C22E61" w14:paraId="2EBF3F37"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32ACCA66" w14:textId="77777777" w:rsidR="00AF3CA4" w:rsidRPr="00C22E61" w:rsidRDefault="009E6821" w:rsidP="00C22E61">
            <w:pPr>
              <w:spacing w:line="360" w:lineRule="auto"/>
              <w:jc w:val="both"/>
              <w:rPr>
                <w:rFonts w:cs="Arial"/>
              </w:rPr>
            </w:pPr>
            <w:r w:rsidRPr="00C22E61">
              <w:rPr>
                <w:rFonts w:cs="Arial"/>
                <w:b w:val="0"/>
              </w:rPr>
              <w:t>Nitrógeno amoniacal</w:t>
            </w:r>
          </w:p>
        </w:tc>
        <w:tc>
          <w:tcPr>
            <w:tcW w:w="3367" w:type="dxa"/>
          </w:tcPr>
          <w:p w14:paraId="29DD6D85" w14:textId="77777777" w:rsidR="00AF3CA4" w:rsidRPr="00C22E61" w:rsidRDefault="00AF3CA4"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p>
        </w:tc>
      </w:tr>
      <w:tr w:rsidR="00AF3CA4" w:rsidRPr="00C22E61" w14:paraId="61BF7587"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79E8E7C9" w14:textId="77777777" w:rsidR="00AF3CA4" w:rsidRPr="00C22E61" w:rsidRDefault="009E6821" w:rsidP="00C22E61">
            <w:pPr>
              <w:spacing w:line="360" w:lineRule="auto"/>
              <w:jc w:val="both"/>
              <w:rPr>
                <w:rFonts w:cs="Arial"/>
              </w:rPr>
            </w:pPr>
            <w:r w:rsidRPr="00C22E61">
              <w:rPr>
                <w:rFonts w:cs="Arial"/>
                <w:b w:val="0"/>
              </w:rPr>
              <w:t>Plata</w:t>
            </w:r>
          </w:p>
        </w:tc>
        <w:tc>
          <w:tcPr>
            <w:tcW w:w="3367" w:type="dxa"/>
          </w:tcPr>
          <w:p w14:paraId="7710FCCE"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37CA6913"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090C9E47" w14:textId="77777777" w:rsidR="00AF3CA4" w:rsidRPr="00C22E61" w:rsidRDefault="009E6821" w:rsidP="00C22E61">
            <w:pPr>
              <w:spacing w:line="360" w:lineRule="auto"/>
              <w:jc w:val="both"/>
              <w:rPr>
                <w:rFonts w:cs="Arial"/>
              </w:rPr>
            </w:pPr>
            <w:r w:rsidRPr="00C22E61">
              <w:rPr>
                <w:rFonts w:cs="Arial"/>
                <w:b w:val="0"/>
              </w:rPr>
              <w:t>Plomo</w:t>
            </w:r>
          </w:p>
        </w:tc>
        <w:tc>
          <w:tcPr>
            <w:tcW w:w="3367" w:type="dxa"/>
          </w:tcPr>
          <w:p w14:paraId="4420C24A"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0.05</w:t>
            </w:r>
          </w:p>
        </w:tc>
      </w:tr>
      <w:tr w:rsidR="00AF3CA4" w:rsidRPr="00C22E61" w14:paraId="6A6DF4D3"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6B2DCFB9" w14:textId="77777777" w:rsidR="00AF3CA4" w:rsidRPr="00C22E61" w:rsidRDefault="009E6821" w:rsidP="00C22E61">
            <w:pPr>
              <w:spacing w:line="360" w:lineRule="auto"/>
              <w:jc w:val="both"/>
              <w:rPr>
                <w:rFonts w:cs="Arial"/>
              </w:rPr>
            </w:pPr>
            <w:r w:rsidRPr="00C22E61">
              <w:rPr>
                <w:rFonts w:cs="Arial"/>
                <w:b w:val="0"/>
              </w:rPr>
              <w:t>Selenio</w:t>
            </w:r>
          </w:p>
        </w:tc>
        <w:tc>
          <w:tcPr>
            <w:tcW w:w="3367" w:type="dxa"/>
          </w:tcPr>
          <w:p w14:paraId="5786D388"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0.01</w:t>
            </w:r>
          </w:p>
        </w:tc>
      </w:tr>
      <w:tr w:rsidR="00AF3CA4" w:rsidRPr="00C22E61" w14:paraId="62EE911D"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17563C7D" w14:textId="77777777" w:rsidR="00AF3CA4" w:rsidRPr="00C22E61" w:rsidRDefault="009E6821" w:rsidP="00C22E61">
            <w:pPr>
              <w:spacing w:line="360" w:lineRule="auto"/>
              <w:jc w:val="both"/>
              <w:rPr>
                <w:rFonts w:cs="Arial"/>
              </w:rPr>
            </w:pPr>
            <w:r w:rsidRPr="00C22E61">
              <w:rPr>
                <w:rFonts w:cs="Arial"/>
                <w:b w:val="0"/>
              </w:rPr>
              <w:t>Sulfatos</w:t>
            </w:r>
          </w:p>
        </w:tc>
        <w:tc>
          <w:tcPr>
            <w:tcW w:w="3367" w:type="dxa"/>
          </w:tcPr>
          <w:p w14:paraId="625B4839"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250</w:t>
            </w:r>
          </w:p>
        </w:tc>
      </w:tr>
      <w:tr w:rsidR="00AF3CA4" w:rsidRPr="00C22E61" w14:paraId="533676DA"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754200A4" w14:textId="77777777" w:rsidR="00AF3CA4" w:rsidRPr="00C22E61" w:rsidRDefault="009E6821" w:rsidP="00C22E61">
            <w:pPr>
              <w:spacing w:line="360" w:lineRule="auto"/>
              <w:jc w:val="both"/>
              <w:rPr>
                <w:rFonts w:cs="Arial"/>
              </w:rPr>
            </w:pPr>
            <w:r w:rsidRPr="00C22E61">
              <w:rPr>
                <w:rFonts w:cs="Arial"/>
                <w:b w:val="0"/>
              </w:rPr>
              <w:lastRenderedPageBreak/>
              <w:t>Sulfuros</w:t>
            </w:r>
          </w:p>
        </w:tc>
        <w:tc>
          <w:tcPr>
            <w:tcW w:w="3367" w:type="dxa"/>
          </w:tcPr>
          <w:p w14:paraId="001F7E21"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0.2</w:t>
            </w:r>
          </w:p>
        </w:tc>
      </w:tr>
      <w:tr w:rsidR="00AF3CA4" w:rsidRPr="00C22E61" w14:paraId="18BED2FE"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25" w:type="dxa"/>
          </w:tcPr>
          <w:p w14:paraId="6B7A723E" w14:textId="77777777" w:rsidR="00AF3CA4" w:rsidRPr="00C22E61" w:rsidRDefault="009E6821" w:rsidP="00C22E61">
            <w:pPr>
              <w:spacing w:line="360" w:lineRule="auto"/>
              <w:jc w:val="both"/>
              <w:rPr>
                <w:rFonts w:cs="Arial"/>
              </w:rPr>
            </w:pPr>
            <w:r w:rsidRPr="00C22E61">
              <w:rPr>
                <w:rFonts w:cs="Arial"/>
                <w:b w:val="0"/>
              </w:rPr>
              <w:t>Talio</w:t>
            </w:r>
          </w:p>
        </w:tc>
        <w:tc>
          <w:tcPr>
            <w:tcW w:w="3367" w:type="dxa"/>
          </w:tcPr>
          <w:p w14:paraId="537DB613" w14:textId="77777777" w:rsidR="00AF3CA4" w:rsidRPr="00C22E61" w:rsidRDefault="009E6821" w:rsidP="00C22E61">
            <w:pPr>
              <w:spacing w:line="360" w:lineRule="auto"/>
              <w:jc w:val="both"/>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0.01</w:t>
            </w:r>
          </w:p>
        </w:tc>
      </w:tr>
      <w:tr w:rsidR="00AF3CA4" w:rsidRPr="00C22E61" w14:paraId="3C87257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25" w:type="dxa"/>
          </w:tcPr>
          <w:p w14:paraId="6BB116D0" w14:textId="77777777" w:rsidR="00AF3CA4" w:rsidRPr="00C22E61" w:rsidRDefault="009E6821" w:rsidP="00C22E61">
            <w:pPr>
              <w:spacing w:line="360" w:lineRule="auto"/>
              <w:jc w:val="both"/>
              <w:rPr>
                <w:rFonts w:cs="Arial"/>
              </w:rPr>
            </w:pPr>
            <w:r w:rsidRPr="00C22E61">
              <w:rPr>
                <w:rFonts w:cs="Arial"/>
                <w:b w:val="0"/>
              </w:rPr>
              <w:t>Zinc</w:t>
            </w:r>
          </w:p>
        </w:tc>
        <w:tc>
          <w:tcPr>
            <w:tcW w:w="3367" w:type="dxa"/>
          </w:tcPr>
          <w:p w14:paraId="03C520C7" w14:textId="77777777" w:rsidR="00AF3CA4" w:rsidRPr="00C22E61" w:rsidRDefault="009E6821" w:rsidP="00C22E61">
            <w:pPr>
              <w:spacing w:line="360" w:lineRule="auto"/>
              <w:jc w:val="both"/>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5</w:t>
            </w:r>
          </w:p>
        </w:tc>
      </w:tr>
    </w:tbl>
    <w:p w14:paraId="27B548C2" w14:textId="77777777" w:rsidR="00AF3CA4" w:rsidRPr="00EC0F00" w:rsidRDefault="009E6821" w:rsidP="00C22E61">
      <w:pPr>
        <w:spacing w:after="0" w:line="360" w:lineRule="auto"/>
        <w:jc w:val="center"/>
        <w:rPr>
          <w:rFonts w:cs="Arial"/>
          <w:sz w:val="18"/>
          <w:szCs w:val="18"/>
        </w:rPr>
      </w:pPr>
      <w:r w:rsidRPr="00EC0F00">
        <w:rPr>
          <w:rFonts w:cs="Arial"/>
          <w:b/>
          <w:sz w:val="18"/>
          <w:szCs w:val="18"/>
        </w:rPr>
        <w:t xml:space="preserve">Fuente: </w:t>
      </w:r>
      <w:r w:rsidRPr="00EC0F00">
        <w:rPr>
          <w:rFonts w:cs="Arial"/>
          <w:sz w:val="18"/>
          <w:szCs w:val="18"/>
        </w:rPr>
        <w:t>Elaboración Propia.</w:t>
      </w:r>
    </w:p>
    <w:p w14:paraId="70B4FDFC" w14:textId="77777777" w:rsidR="00AF3CA4" w:rsidRPr="00C22E61" w:rsidRDefault="00AF3CA4" w:rsidP="00C22E61">
      <w:pPr>
        <w:spacing w:after="0" w:line="360" w:lineRule="auto"/>
        <w:jc w:val="both"/>
        <w:rPr>
          <w:rFonts w:cs="Arial"/>
        </w:rPr>
      </w:pPr>
    </w:p>
    <w:p w14:paraId="41F7B67E" w14:textId="0290342F" w:rsidR="00E51133" w:rsidRDefault="00E51133" w:rsidP="00E51133">
      <w:pPr>
        <w:pBdr>
          <w:top w:val="nil"/>
          <w:left w:val="nil"/>
          <w:bottom w:val="nil"/>
          <w:right w:val="nil"/>
          <w:between w:val="nil"/>
        </w:pBdr>
        <w:spacing w:after="0" w:line="360" w:lineRule="auto"/>
        <w:jc w:val="center"/>
        <w:rPr>
          <w:rFonts w:cs="Arial"/>
          <w:b/>
          <w:color w:val="000000"/>
        </w:rPr>
      </w:pPr>
      <w:bookmarkStart w:id="119" w:name="_Toc196007592"/>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15</w:t>
      </w:r>
      <w:r w:rsidRPr="00E51133">
        <w:rPr>
          <w:rFonts w:cs="Arial"/>
          <w:b/>
          <w:color w:val="000000"/>
        </w:rPr>
        <w:fldChar w:fldCharType="end"/>
      </w:r>
      <w:r w:rsidRPr="00E51133">
        <w:rPr>
          <w:rFonts w:cs="Arial"/>
          <w:b/>
          <w:color w:val="000000"/>
        </w:rPr>
        <w:t xml:space="preserve">. </w:t>
      </w:r>
      <w:r w:rsidRPr="00E51133">
        <w:rPr>
          <w:rFonts w:cs="Arial"/>
          <w:bCs/>
          <w:color w:val="000000"/>
        </w:rPr>
        <w:t>Lineamientos de Calidad de Agua, Parámetros Orgánicos</w:t>
      </w:r>
      <w:bookmarkEnd w:id="119"/>
    </w:p>
    <w:tbl>
      <w:tblPr>
        <w:tblStyle w:val="afffffffffa"/>
        <w:tblW w:w="736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498"/>
        <w:gridCol w:w="2868"/>
      </w:tblGrid>
      <w:tr w:rsidR="00AF3CA4" w:rsidRPr="00C22E61" w14:paraId="35838CC2" w14:textId="77777777" w:rsidTr="00AF3CA4">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7366" w:type="dxa"/>
            <w:gridSpan w:val="2"/>
            <w:tcBorders>
              <w:top w:val="nil"/>
              <w:left w:val="nil"/>
              <w:bottom w:val="nil"/>
              <w:right w:val="nil"/>
            </w:tcBorders>
            <w:shd w:val="clear" w:color="auto" w:fill="001F5F"/>
          </w:tcPr>
          <w:p w14:paraId="63790A0D" w14:textId="77777777" w:rsidR="00AF3CA4" w:rsidRPr="00C22E61" w:rsidRDefault="009E6821" w:rsidP="00C22E61">
            <w:pPr>
              <w:spacing w:line="360" w:lineRule="auto"/>
              <w:jc w:val="center"/>
              <w:rPr>
                <w:rFonts w:cs="Arial"/>
              </w:rPr>
            </w:pPr>
            <w:r w:rsidRPr="00C22E61">
              <w:rPr>
                <w:rFonts w:cs="Arial"/>
              </w:rPr>
              <w:t>Parámetros Orgánicos</w:t>
            </w:r>
          </w:p>
        </w:tc>
      </w:tr>
      <w:tr w:rsidR="00AF3CA4" w:rsidRPr="00C22E61" w14:paraId="21F12621"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12BBC7DE" w14:textId="77777777" w:rsidR="00AF3CA4" w:rsidRPr="00C22E61" w:rsidRDefault="009E6821" w:rsidP="00C22E61">
            <w:pPr>
              <w:spacing w:line="360" w:lineRule="auto"/>
              <w:jc w:val="center"/>
              <w:rPr>
                <w:rFonts w:cs="Arial"/>
              </w:rPr>
            </w:pPr>
            <w:r w:rsidRPr="00C22E61">
              <w:rPr>
                <w:rFonts w:cs="Arial"/>
              </w:rPr>
              <w:t>Parámetro</w:t>
            </w:r>
          </w:p>
        </w:tc>
        <w:tc>
          <w:tcPr>
            <w:tcW w:w="2868" w:type="dxa"/>
          </w:tcPr>
          <w:p w14:paraId="48EF5DE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b/>
              </w:rPr>
            </w:pPr>
            <w:r w:rsidRPr="00C22E61">
              <w:rPr>
                <w:rFonts w:cs="Arial"/>
                <w:b/>
              </w:rPr>
              <w:t>Mg/l si no se indican otras</w:t>
            </w:r>
          </w:p>
        </w:tc>
      </w:tr>
      <w:tr w:rsidR="00AF3CA4" w:rsidRPr="00C22E61" w14:paraId="21F8528E"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B508BF7" w14:textId="77777777" w:rsidR="00AF3CA4" w:rsidRPr="00C22E61" w:rsidRDefault="009E6821" w:rsidP="00C22E61">
            <w:pPr>
              <w:spacing w:line="360" w:lineRule="auto"/>
              <w:jc w:val="center"/>
              <w:rPr>
                <w:rFonts w:cs="Arial"/>
              </w:rPr>
            </w:pPr>
            <w:r w:rsidRPr="00C22E61">
              <w:rPr>
                <w:rFonts w:cs="Arial"/>
                <w:b w:val="0"/>
              </w:rPr>
              <w:t>Acrilonitrilo</w:t>
            </w:r>
          </w:p>
        </w:tc>
        <w:tc>
          <w:tcPr>
            <w:tcW w:w="2868" w:type="dxa"/>
          </w:tcPr>
          <w:p w14:paraId="1C16639E"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0.0006</w:t>
            </w:r>
          </w:p>
        </w:tc>
      </w:tr>
      <w:tr w:rsidR="00AF3CA4" w:rsidRPr="00C22E61" w14:paraId="0823B495"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E83E73A" w14:textId="77777777" w:rsidR="00AF3CA4" w:rsidRPr="00C22E61" w:rsidRDefault="009E6821" w:rsidP="00C22E61">
            <w:pPr>
              <w:spacing w:line="360" w:lineRule="auto"/>
              <w:jc w:val="center"/>
              <w:rPr>
                <w:rFonts w:cs="Arial"/>
              </w:rPr>
            </w:pPr>
            <w:r w:rsidRPr="00C22E61">
              <w:rPr>
                <w:rFonts w:cs="Arial"/>
                <w:b w:val="0"/>
              </w:rPr>
              <w:t>Acroleína</w:t>
            </w:r>
          </w:p>
        </w:tc>
        <w:tc>
          <w:tcPr>
            <w:tcW w:w="2868" w:type="dxa"/>
          </w:tcPr>
          <w:p w14:paraId="354A8D83"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0.3</w:t>
            </w:r>
          </w:p>
        </w:tc>
      </w:tr>
      <w:tr w:rsidR="00AF3CA4" w:rsidRPr="00C22E61" w14:paraId="49185227"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CD3715F" w14:textId="77777777" w:rsidR="00AF3CA4" w:rsidRPr="00C22E61" w:rsidRDefault="009E6821" w:rsidP="00C22E61">
            <w:pPr>
              <w:spacing w:line="360" w:lineRule="auto"/>
              <w:jc w:val="center"/>
              <w:rPr>
                <w:rFonts w:cs="Arial"/>
              </w:rPr>
            </w:pPr>
            <w:r w:rsidRPr="00C22E61">
              <w:rPr>
                <w:rFonts w:cs="Arial"/>
                <w:b w:val="0"/>
              </w:rPr>
              <w:t>Aldrin</w:t>
            </w:r>
          </w:p>
        </w:tc>
        <w:tc>
          <w:tcPr>
            <w:tcW w:w="2868" w:type="dxa"/>
          </w:tcPr>
          <w:p w14:paraId="36B14106"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5538874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5148D3E" w14:textId="77777777" w:rsidR="00AF3CA4" w:rsidRPr="00C22E61" w:rsidRDefault="009E6821" w:rsidP="00C22E61">
            <w:pPr>
              <w:spacing w:line="360" w:lineRule="auto"/>
              <w:jc w:val="center"/>
              <w:rPr>
                <w:rFonts w:cs="Arial"/>
              </w:rPr>
            </w:pPr>
            <w:r w:rsidRPr="00C22E61">
              <w:rPr>
                <w:rFonts w:cs="Arial"/>
                <w:b w:val="0"/>
              </w:rPr>
              <w:t>Benceno</w:t>
            </w:r>
          </w:p>
        </w:tc>
        <w:tc>
          <w:tcPr>
            <w:tcW w:w="2868" w:type="dxa"/>
          </w:tcPr>
          <w:p w14:paraId="407B4CA7"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0.01</w:t>
            </w:r>
          </w:p>
        </w:tc>
      </w:tr>
      <w:tr w:rsidR="00AF3CA4" w:rsidRPr="00C22E61" w14:paraId="33A0576A"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74AB4646" w14:textId="77777777" w:rsidR="00AF3CA4" w:rsidRPr="00C22E61" w:rsidRDefault="009E6821" w:rsidP="00C22E61">
            <w:pPr>
              <w:spacing w:line="360" w:lineRule="auto"/>
              <w:jc w:val="center"/>
              <w:rPr>
                <w:rFonts w:cs="Arial"/>
              </w:rPr>
            </w:pPr>
            <w:r w:rsidRPr="00C22E61">
              <w:rPr>
                <w:rFonts w:cs="Arial"/>
                <w:b w:val="0"/>
              </w:rPr>
              <w:t>Bencidina</w:t>
            </w:r>
          </w:p>
        </w:tc>
        <w:tc>
          <w:tcPr>
            <w:tcW w:w="2868" w:type="dxa"/>
          </w:tcPr>
          <w:p w14:paraId="69B3D933"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0.0001</w:t>
            </w:r>
          </w:p>
        </w:tc>
      </w:tr>
      <w:tr w:rsidR="00AF3CA4" w:rsidRPr="00C22E61" w14:paraId="6A033762"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94647D7" w14:textId="77777777" w:rsidR="00AF3CA4" w:rsidRPr="00C22E61" w:rsidRDefault="009E6821" w:rsidP="00C22E61">
            <w:pPr>
              <w:spacing w:line="360" w:lineRule="auto"/>
              <w:jc w:val="center"/>
              <w:rPr>
                <w:rFonts w:cs="Arial"/>
              </w:rPr>
            </w:pPr>
            <w:r w:rsidRPr="00C22E61">
              <w:rPr>
                <w:rFonts w:cs="Arial"/>
                <w:b w:val="0"/>
              </w:rPr>
              <w:t>Bifenilos policlorados</w:t>
            </w:r>
          </w:p>
        </w:tc>
        <w:tc>
          <w:tcPr>
            <w:tcW w:w="2868" w:type="dxa"/>
          </w:tcPr>
          <w:p w14:paraId="083EBDC7"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0.0005</w:t>
            </w:r>
          </w:p>
        </w:tc>
      </w:tr>
      <w:tr w:rsidR="00AF3CA4" w:rsidRPr="00C22E61" w14:paraId="286E14C5"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18709E5E" w14:textId="77777777" w:rsidR="00AF3CA4" w:rsidRPr="00C22E61" w:rsidRDefault="009E6821" w:rsidP="00C22E61">
            <w:pPr>
              <w:spacing w:line="360" w:lineRule="auto"/>
              <w:jc w:val="center"/>
              <w:rPr>
                <w:rFonts w:cs="Arial"/>
              </w:rPr>
            </w:pPr>
            <w:r w:rsidRPr="00C22E61">
              <w:rPr>
                <w:rFonts w:cs="Arial"/>
                <w:b w:val="0"/>
              </w:rPr>
              <w:t>BHC (Lindano)</w:t>
            </w:r>
          </w:p>
        </w:tc>
        <w:tc>
          <w:tcPr>
            <w:tcW w:w="2868" w:type="dxa"/>
          </w:tcPr>
          <w:p w14:paraId="337847FA"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0.003</w:t>
            </w:r>
          </w:p>
        </w:tc>
      </w:tr>
      <w:tr w:rsidR="00AF3CA4" w:rsidRPr="00C22E61" w14:paraId="2ECDFB3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21F7FF7" w14:textId="77777777" w:rsidR="00AF3CA4" w:rsidRPr="00C22E61" w:rsidRDefault="009E6821" w:rsidP="00C22E61">
            <w:pPr>
              <w:spacing w:line="360" w:lineRule="auto"/>
              <w:jc w:val="center"/>
              <w:rPr>
                <w:rFonts w:cs="Arial"/>
              </w:rPr>
            </w:pPr>
            <w:r w:rsidRPr="00C22E61">
              <w:rPr>
                <w:rFonts w:cs="Arial"/>
                <w:b w:val="0"/>
              </w:rPr>
              <w:t>Bis (2-cloroetil) Éter</w:t>
            </w:r>
          </w:p>
        </w:tc>
        <w:tc>
          <w:tcPr>
            <w:tcW w:w="2868" w:type="dxa"/>
          </w:tcPr>
          <w:p w14:paraId="2D7CFBA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0.0003</w:t>
            </w:r>
          </w:p>
        </w:tc>
      </w:tr>
      <w:tr w:rsidR="00AF3CA4" w:rsidRPr="00C22E61" w14:paraId="6464FD8A"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2F2C7CB9" w14:textId="77777777" w:rsidR="00AF3CA4" w:rsidRPr="00C22E61" w:rsidRDefault="009E6821" w:rsidP="00C22E61">
            <w:pPr>
              <w:spacing w:line="360" w:lineRule="auto"/>
              <w:jc w:val="center"/>
              <w:rPr>
                <w:rFonts w:cs="Arial"/>
              </w:rPr>
            </w:pPr>
            <w:r w:rsidRPr="00C22E61">
              <w:rPr>
                <w:rFonts w:cs="Arial"/>
                <w:b w:val="0"/>
              </w:rPr>
              <w:t>Bis (2-cloroisopropil) Éter</w:t>
            </w:r>
          </w:p>
        </w:tc>
        <w:tc>
          <w:tcPr>
            <w:tcW w:w="2868" w:type="dxa"/>
          </w:tcPr>
          <w:p w14:paraId="58B9A111"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0.03</w:t>
            </w:r>
          </w:p>
        </w:tc>
      </w:tr>
      <w:tr w:rsidR="00AF3CA4" w:rsidRPr="00C22E61" w14:paraId="7953B274"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115F7459" w14:textId="77777777" w:rsidR="00AF3CA4" w:rsidRPr="00C22E61" w:rsidRDefault="009E6821" w:rsidP="00C22E61">
            <w:pPr>
              <w:spacing w:line="360" w:lineRule="auto"/>
              <w:jc w:val="center"/>
              <w:rPr>
                <w:rFonts w:cs="Arial"/>
              </w:rPr>
            </w:pPr>
            <w:r w:rsidRPr="00C22E61">
              <w:rPr>
                <w:rFonts w:cs="Arial"/>
                <w:b w:val="0"/>
              </w:rPr>
              <w:t>Bis (2-Etilhexil) Ftalato</w:t>
            </w:r>
          </w:p>
        </w:tc>
        <w:tc>
          <w:tcPr>
            <w:tcW w:w="2868" w:type="dxa"/>
          </w:tcPr>
          <w:p w14:paraId="15FF2C5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0.032</w:t>
            </w:r>
          </w:p>
        </w:tc>
      </w:tr>
      <w:tr w:rsidR="00AF3CA4" w:rsidRPr="00C22E61" w14:paraId="45E90A2F"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1AF21197" w14:textId="77777777" w:rsidR="00AF3CA4" w:rsidRPr="00C22E61" w:rsidRDefault="009E6821" w:rsidP="00C22E61">
            <w:pPr>
              <w:spacing w:line="360" w:lineRule="auto"/>
              <w:jc w:val="center"/>
              <w:rPr>
                <w:rFonts w:cs="Arial"/>
              </w:rPr>
            </w:pPr>
            <w:r w:rsidRPr="00C22E61">
              <w:rPr>
                <w:rFonts w:cs="Arial"/>
                <w:b w:val="0"/>
              </w:rPr>
              <w:t>Bromoformo</w:t>
            </w:r>
          </w:p>
        </w:tc>
        <w:tc>
          <w:tcPr>
            <w:tcW w:w="2868" w:type="dxa"/>
          </w:tcPr>
          <w:p w14:paraId="539994A9"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0.002</w:t>
            </w:r>
          </w:p>
        </w:tc>
      </w:tr>
      <w:tr w:rsidR="00AF3CA4" w:rsidRPr="00C22E61" w14:paraId="1EE9254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18389168" w14:textId="77777777" w:rsidR="00AF3CA4" w:rsidRPr="00C22E61" w:rsidRDefault="009E6821" w:rsidP="00C22E61">
            <w:pPr>
              <w:spacing w:line="360" w:lineRule="auto"/>
              <w:jc w:val="center"/>
              <w:rPr>
                <w:rFonts w:cs="Arial"/>
              </w:rPr>
            </w:pPr>
            <w:r w:rsidRPr="00C22E61">
              <w:rPr>
                <w:rFonts w:cs="Arial"/>
                <w:b w:val="0"/>
              </w:rPr>
              <w:t>Bromuro de Metilo</w:t>
            </w:r>
          </w:p>
        </w:tc>
        <w:tc>
          <w:tcPr>
            <w:tcW w:w="2868" w:type="dxa"/>
          </w:tcPr>
          <w:p w14:paraId="4D2EFE93"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0.002</w:t>
            </w:r>
          </w:p>
        </w:tc>
      </w:tr>
      <w:tr w:rsidR="00AF3CA4" w:rsidRPr="00C22E61" w14:paraId="4DA84728"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71488A8E" w14:textId="77777777" w:rsidR="00AF3CA4" w:rsidRPr="00C22E61" w:rsidRDefault="009E6821" w:rsidP="00C22E61">
            <w:pPr>
              <w:spacing w:line="360" w:lineRule="auto"/>
              <w:jc w:val="center"/>
              <w:rPr>
                <w:rFonts w:cs="Arial"/>
              </w:rPr>
            </w:pPr>
            <w:r w:rsidRPr="00C22E61">
              <w:rPr>
                <w:rFonts w:cs="Arial"/>
                <w:b w:val="0"/>
              </w:rPr>
              <w:t>Carbono Orgánico:</w:t>
            </w:r>
          </w:p>
          <w:p w14:paraId="06F86166" w14:textId="77777777" w:rsidR="00AF3CA4" w:rsidRPr="00C22E61" w:rsidRDefault="009E6821" w:rsidP="00C22E61">
            <w:pPr>
              <w:spacing w:line="360" w:lineRule="auto"/>
              <w:jc w:val="center"/>
              <w:rPr>
                <w:rFonts w:cs="Arial"/>
              </w:rPr>
            </w:pPr>
            <w:r w:rsidRPr="00C22E61">
              <w:rPr>
                <w:rFonts w:cs="Arial"/>
                <w:b w:val="0"/>
              </w:rPr>
              <w:t>Extractable en alcohol</w:t>
            </w:r>
          </w:p>
          <w:p w14:paraId="01BD4A9E" w14:textId="77777777" w:rsidR="00AF3CA4" w:rsidRPr="00C22E61" w:rsidRDefault="009E6821" w:rsidP="00C22E61">
            <w:pPr>
              <w:spacing w:line="360" w:lineRule="auto"/>
              <w:jc w:val="center"/>
              <w:rPr>
                <w:rFonts w:cs="Arial"/>
              </w:rPr>
            </w:pPr>
            <w:r w:rsidRPr="00C22E61">
              <w:rPr>
                <w:rFonts w:cs="Arial"/>
                <w:b w:val="0"/>
              </w:rPr>
              <w:t>Extractable en Cloroformo</w:t>
            </w:r>
          </w:p>
        </w:tc>
        <w:tc>
          <w:tcPr>
            <w:tcW w:w="2868" w:type="dxa"/>
          </w:tcPr>
          <w:p w14:paraId="55E44A97" w14:textId="77777777" w:rsidR="00AF3CA4" w:rsidRPr="00C22E61" w:rsidRDefault="00AF3CA4" w:rsidP="00C22E61">
            <w:pPr>
              <w:widowControl w:val="0"/>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p>
          <w:p w14:paraId="320E6FBB" w14:textId="77777777" w:rsidR="00AF3CA4" w:rsidRPr="00C22E61" w:rsidRDefault="009E6821" w:rsidP="00C22E61">
            <w:pPr>
              <w:widowControl w:val="0"/>
              <w:pBdr>
                <w:top w:val="nil"/>
                <w:left w:val="nil"/>
                <w:bottom w:val="nil"/>
                <w:right w:val="nil"/>
                <w:between w:val="nil"/>
              </w:pBd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C22E61">
              <w:rPr>
                <w:rFonts w:cs="Arial"/>
                <w:color w:val="000000"/>
              </w:rPr>
              <w:t>1.5</w:t>
            </w:r>
          </w:p>
          <w:p w14:paraId="6EE1207D"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0.3</w:t>
            </w:r>
          </w:p>
        </w:tc>
      </w:tr>
      <w:tr w:rsidR="00AF3CA4" w:rsidRPr="00C22E61" w14:paraId="189BFA18"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BBEAB2A" w14:textId="77777777" w:rsidR="00AF3CA4" w:rsidRPr="00C22E61" w:rsidRDefault="009E6821" w:rsidP="00C22E61">
            <w:pPr>
              <w:spacing w:line="360" w:lineRule="auto"/>
              <w:jc w:val="center"/>
              <w:rPr>
                <w:rFonts w:cs="Arial"/>
              </w:rPr>
            </w:pPr>
            <w:r w:rsidRPr="00C22E61">
              <w:rPr>
                <w:rFonts w:cs="Arial"/>
                <w:b w:val="0"/>
              </w:rPr>
              <w:t>Clordano</w:t>
            </w:r>
            <w:r w:rsidRPr="00C22E61">
              <w:rPr>
                <w:rFonts w:cs="Arial"/>
                <w:b w:val="0"/>
              </w:rPr>
              <w:tab/>
              <w:t>(Mezcla</w:t>
            </w:r>
            <w:r w:rsidRPr="00C22E61">
              <w:rPr>
                <w:rFonts w:cs="Arial"/>
                <w:b w:val="0"/>
              </w:rPr>
              <w:tab/>
              <w:t>Técnica</w:t>
            </w:r>
            <w:r w:rsidRPr="00C22E61">
              <w:rPr>
                <w:rFonts w:cs="Arial"/>
                <w:b w:val="0"/>
              </w:rPr>
              <w:tab/>
              <w:t>de Metabolitos)</w:t>
            </w:r>
          </w:p>
        </w:tc>
        <w:tc>
          <w:tcPr>
            <w:tcW w:w="2868" w:type="dxa"/>
          </w:tcPr>
          <w:p w14:paraId="6CB937BB"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0.003</w:t>
            </w:r>
          </w:p>
        </w:tc>
      </w:tr>
      <w:tr w:rsidR="00AF3CA4" w:rsidRPr="00C22E61" w14:paraId="7E36901C"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2D6399F" w14:textId="77777777" w:rsidR="00AF3CA4" w:rsidRPr="00C22E61" w:rsidRDefault="009E6821" w:rsidP="00C22E61">
            <w:pPr>
              <w:spacing w:line="360" w:lineRule="auto"/>
              <w:jc w:val="center"/>
              <w:rPr>
                <w:rFonts w:cs="Arial"/>
              </w:rPr>
            </w:pPr>
            <w:r w:rsidRPr="00C22E61">
              <w:rPr>
                <w:rFonts w:cs="Arial"/>
                <w:b w:val="0"/>
              </w:rPr>
              <w:t>Clorobenceno</w:t>
            </w:r>
          </w:p>
        </w:tc>
        <w:tc>
          <w:tcPr>
            <w:tcW w:w="2868" w:type="dxa"/>
          </w:tcPr>
          <w:p w14:paraId="5F6D4680"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0.02</w:t>
            </w:r>
          </w:p>
        </w:tc>
      </w:tr>
      <w:tr w:rsidR="00AF3CA4" w:rsidRPr="00C22E61" w14:paraId="65F808CA"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E438CCB" w14:textId="77777777" w:rsidR="00AF3CA4" w:rsidRPr="00C22E61" w:rsidRDefault="009E6821" w:rsidP="00C22E61">
            <w:pPr>
              <w:spacing w:line="360" w:lineRule="auto"/>
              <w:jc w:val="center"/>
              <w:rPr>
                <w:rFonts w:cs="Arial"/>
              </w:rPr>
            </w:pPr>
            <w:r w:rsidRPr="00C22E61">
              <w:rPr>
                <w:rFonts w:cs="Arial"/>
                <w:b w:val="0"/>
              </w:rPr>
              <w:t>2-Clorofenol</w:t>
            </w:r>
          </w:p>
        </w:tc>
        <w:tc>
          <w:tcPr>
            <w:tcW w:w="2868" w:type="dxa"/>
          </w:tcPr>
          <w:p w14:paraId="507CFCB8"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0.03</w:t>
            </w:r>
          </w:p>
        </w:tc>
      </w:tr>
      <w:tr w:rsidR="00AF3CA4" w:rsidRPr="00C22E61" w14:paraId="7FA22A9C"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77762770" w14:textId="77777777" w:rsidR="00AF3CA4" w:rsidRPr="00C22E61" w:rsidRDefault="009E6821" w:rsidP="00C22E61">
            <w:pPr>
              <w:spacing w:line="360" w:lineRule="auto"/>
              <w:jc w:val="center"/>
              <w:rPr>
                <w:rFonts w:cs="Arial"/>
              </w:rPr>
            </w:pPr>
            <w:r w:rsidRPr="00C22E61">
              <w:rPr>
                <w:rFonts w:cs="Arial"/>
                <w:b w:val="0"/>
              </w:rPr>
              <w:t>Cloroformo</w:t>
            </w:r>
          </w:p>
        </w:tc>
        <w:tc>
          <w:tcPr>
            <w:tcW w:w="2868" w:type="dxa"/>
          </w:tcPr>
          <w:p w14:paraId="0AD3EFC6"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0.03</w:t>
            </w:r>
          </w:p>
        </w:tc>
      </w:tr>
      <w:tr w:rsidR="00AF3CA4" w:rsidRPr="00C22E61" w14:paraId="2076A24A"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B499EE8" w14:textId="77777777" w:rsidR="00AF3CA4" w:rsidRPr="00C22E61" w:rsidRDefault="009E6821" w:rsidP="00C22E61">
            <w:pPr>
              <w:spacing w:line="360" w:lineRule="auto"/>
              <w:jc w:val="center"/>
              <w:rPr>
                <w:rFonts w:cs="Arial"/>
              </w:rPr>
            </w:pPr>
            <w:r w:rsidRPr="00C22E61">
              <w:rPr>
                <w:rFonts w:cs="Arial"/>
                <w:b w:val="0"/>
              </w:rPr>
              <w:lastRenderedPageBreak/>
              <w:t>Cloruro de Metileno</w:t>
            </w:r>
          </w:p>
        </w:tc>
        <w:tc>
          <w:tcPr>
            <w:tcW w:w="2868" w:type="dxa"/>
          </w:tcPr>
          <w:p w14:paraId="2261E40E"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0.002</w:t>
            </w:r>
          </w:p>
        </w:tc>
      </w:tr>
      <w:tr w:rsidR="00AF3CA4" w:rsidRPr="00C22E61" w14:paraId="087A1315"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023CA304" w14:textId="77777777" w:rsidR="00AF3CA4" w:rsidRPr="00C22E61" w:rsidRDefault="009E6821" w:rsidP="00C22E61">
            <w:pPr>
              <w:spacing w:line="360" w:lineRule="auto"/>
              <w:jc w:val="center"/>
              <w:rPr>
                <w:rFonts w:cs="Arial"/>
              </w:rPr>
            </w:pPr>
            <w:r w:rsidRPr="00C22E61">
              <w:rPr>
                <w:rFonts w:cs="Arial"/>
                <w:b w:val="0"/>
              </w:rPr>
              <w:t>Cloruro de Metilo</w:t>
            </w:r>
          </w:p>
        </w:tc>
        <w:tc>
          <w:tcPr>
            <w:tcW w:w="2868" w:type="dxa"/>
          </w:tcPr>
          <w:p w14:paraId="6B46716B"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0.002</w:t>
            </w:r>
          </w:p>
        </w:tc>
      </w:tr>
      <w:tr w:rsidR="00AF3CA4" w:rsidRPr="00C22E61" w14:paraId="31FBF64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E3AC4C0" w14:textId="77777777" w:rsidR="00AF3CA4" w:rsidRPr="00C22E61" w:rsidRDefault="009E6821" w:rsidP="00C22E61">
            <w:pPr>
              <w:spacing w:line="360" w:lineRule="auto"/>
              <w:jc w:val="center"/>
              <w:rPr>
                <w:rFonts w:cs="Arial"/>
              </w:rPr>
            </w:pPr>
            <w:r w:rsidRPr="00C22E61">
              <w:rPr>
                <w:rFonts w:cs="Arial"/>
                <w:b w:val="0"/>
              </w:rPr>
              <w:t>Cloruro de Vinilo</w:t>
            </w:r>
          </w:p>
        </w:tc>
        <w:tc>
          <w:tcPr>
            <w:tcW w:w="2868" w:type="dxa"/>
          </w:tcPr>
          <w:p w14:paraId="3F9AD576"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0.005</w:t>
            </w:r>
          </w:p>
        </w:tc>
      </w:tr>
      <w:tr w:rsidR="00AF3CA4" w:rsidRPr="00C22E61" w14:paraId="64F1D633"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2A2480B3" w14:textId="77777777" w:rsidR="00AF3CA4" w:rsidRPr="00C22E61" w:rsidRDefault="009E6821" w:rsidP="00C22E61">
            <w:pPr>
              <w:spacing w:line="360" w:lineRule="auto"/>
              <w:jc w:val="center"/>
              <w:rPr>
                <w:rFonts w:cs="Arial"/>
              </w:rPr>
            </w:pPr>
            <w:r w:rsidRPr="00C22E61">
              <w:rPr>
                <w:rFonts w:cs="Arial"/>
                <w:b w:val="0"/>
              </w:rPr>
              <w:t>DDD=Diclorofenildicloroetano</w:t>
            </w:r>
          </w:p>
        </w:tc>
        <w:tc>
          <w:tcPr>
            <w:tcW w:w="2868" w:type="dxa"/>
          </w:tcPr>
          <w:p w14:paraId="556A2A9E"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27F704D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CB34476" w14:textId="77777777" w:rsidR="00AF3CA4" w:rsidRPr="00C22E61" w:rsidRDefault="009E6821" w:rsidP="00C22E61">
            <w:pPr>
              <w:spacing w:line="360" w:lineRule="auto"/>
              <w:jc w:val="center"/>
              <w:rPr>
                <w:rFonts w:cs="Arial"/>
              </w:rPr>
            </w:pPr>
            <w:r w:rsidRPr="00C22E61">
              <w:rPr>
                <w:rFonts w:cs="Arial"/>
                <w:b w:val="0"/>
              </w:rPr>
              <w:t xml:space="preserve">DDT=1,1 </w:t>
            </w:r>
            <w:proofErr w:type="gramStart"/>
            <w:r w:rsidRPr="00C22E61">
              <w:rPr>
                <w:rFonts w:cs="Arial"/>
                <w:b w:val="0"/>
              </w:rPr>
              <w:t>Di(</w:t>
            </w:r>
            <w:proofErr w:type="gramEnd"/>
            <w:r w:rsidRPr="00C22E61">
              <w:rPr>
                <w:rFonts w:cs="Arial"/>
                <w:b w:val="0"/>
              </w:rPr>
              <w:t>Clorofenil)-2,2,2 Tricloroetileno</w:t>
            </w:r>
          </w:p>
        </w:tc>
        <w:tc>
          <w:tcPr>
            <w:tcW w:w="2868" w:type="dxa"/>
          </w:tcPr>
          <w:p w14:paraId="745625DA"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0.001</w:t>
            </w:r>
          </w:p>
        </w:tc>
      </w:tr>
      <w:tr w:rsidR="00AF3CA4" w:rsidRPr="00C22E61" w14:paraId="3EEE83D1"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4A82AF69" w14:textId="77777777" w:rsidR="00AF3CA4" w:rsidRPr="00C22E61" w:rsidRDefault="009E6821" w:rsidP="00C22E61">
            <w:pPr>
              <w:spacing w:line="360" w:lineRule="auto"/>
              <w:jc w:val="center"/>
              <w:rPr>
                <w:rFonts w:cs="Arial"/>
              </w:rPr>
            </w:pPr>
            <w:r w:rsidRPr="00C22E61">
              <w:rPr>
                <w:rFonts w:cs="Arial"/>
                <w:b w:val="0"/>
              </w:rPr>
              <w:t>Diclorobencenos</w:t>
            </w:r>
          </w:p>
        </w:tc>
        <w:tc>
          <w:tcPr>
            <w:tcW w:w="2868" w:type="dxa"/>
          </w:tcPr>
          <w:p w14:paraId="1290252A"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0.4</w:t>
            </w:r>
          </w:p>
        </w:tc>
      </w:tr>
      <w:tr w:rsidR="00AF3CA4" w:rsidRPr="00C22E61" w14:paraId="33F8409D"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5F43AE4F" w14:textId="77777777" w:rsidR="00AF3CA4" w:rsidRPr="00C22E61" w:rsidRDefault="009E6821" w:rsidP="00C22E61">
            <w:pPr>
              <w:spacing w:line="360" w:lineRule="auto"/>
              <w:jc w:val="center"/>
              <w:rPr>
                <w:rFonts w:cs="Arial"/>
              </w:rPr>
            </w:pPr>
            <w:r w:rsidRPr="00C22E61">
              <w:rPr>
                <w:rFonts w:cs="Arial"/>
                <w:b w:val="0"/>
              </w:rPr>
              <w:t>1,2 Dicloroetano</w:t>
            </w:r>
          </w:p>
        </w:tc>
        <w:tc>
          <w:tcPr>
            <w:tcW w:w="2868" w:type="dxa"/>
          </w:tcPr>
          <w:p w14:paraId="4282EE2E"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0.003</w:t>
            </w:r>
          </w:p>
        </w:tc>
      </w:tr>
      <w:tr w:rsidR="00AF3CA4" w:rsidRPr="00C22E61" w14:paraId="4249DB00"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5D3A212" w14:textId="77777777" w:rsidR="00AF3CA4" w:rsidRPr="00C22E61" w:rsidRDefault="009E6821" w:rsidP="00C22E61">
            <w:pPr>
              <w:spacing w:line="360" w:lineRule="auto"/>
              <w:jc w:val="center"/>
              <w:rPr>
                <w:rFonts w:cs="Arial"/>
              </w:rPr>
            </w:pPr>
            <w:r w:rsidRPr="00C22E61">
              <w:rPr>
                <w:rFonts w:cs="Arial"/>
                <w:b w:val="0"/>
              </w:rPr>
              <w:t>1,2-Dicloroeteno</w:t>
            </w:r>
          </w:p>
        </w:tc>
        <w:tc>
          <w:tcPr>
            <w:tcW w:w="2868" w:type="dxa"/>
          </w:tcPr>
          <w:p w14:paraId="32FD80FB"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w:t>
            </w:r>
          </w:p>
        </w:tc>
      </w:tr>
      <w:tr w:rsidR="00AF3CA4" w:rsidRPr="00C22E61" w14:paraId="7B1092E1"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6636339" w14:textId="77777777" w:rsidR="00AF3CA4" w:rsidRPr="00C22E61" w:rsidRDefault="009E6821" w:rsidP="00C22E61">
            <w:pPr>
              <w:spacing w:line="360" w:lineRule="auto"/>
              <w:jc w:val="center"/>
              <w:rPr>
                <w:rFonts w:cs="Arial"/>
              </w:rPr>
            </w:pPr>
            <w:r w:rsidRPr="00C22E61">
              <w:rPr>
                <w:rFonts w:cs="Arial"/>
                <w:b w:val="0"/>
              </w:rPr>
              <w:t>1,1 Dicloroetileno</w:t>
            </w:r>
          </w:p>
        </w:tc>
        <w:tc>
          <w:tcPr>
            <w:tcW w:w="2868" w:type="dxa"/>
          </w:tcPr>
          <w:p w14:paraId="4DE23B7A"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0.003</w:t>
            </w:r>
          </w:p>
        </w:tc>
      </w:tr>
      <w:tr w:rsidR="00AF3CA4" w:rsidRPr="00C22E61" w14:paraId="0B912DF0"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45DFC098" w14:textId="77777777" w:rsidR="00AF3CA4" w:rsidRPr="00C22E61" w:rsidRDefault="009E6821" w:rsidP="00C22E61">
            <w:pPr>
              <w:spacing w:line="360" w:lineRule="auto"/>
              <w:jc w:val="center"/>
              <w:rPr>
                <w:rFonts w:cs="Arial"/>
              </w:rPr>
            </w:pPr>
            <w:r w:rsidRPr="00C22E61">
              <w:rPr>
                <w:rFonts w:cs="Arial"/>
                <w:b w:val="0"/>
              </w:rPr>
              <w:t>1,2 Dicloroetileno</w:t>
            </w:r>
          </w:p>
        </w:tc>
        <w:tc>
          <w:tcPr>
            <w:tcW w:w="2868" w:type="dxa"/>
          </w:tcPr>
          <w:p w14:paraId="33EC4EA0"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0.0003</w:t>
            </w:r>
          </w:p>
        </w:tc>
      </w:tr>
      <w:tr w:rsidR="00AF3CA4" w:rsidRPr="00C22E61" w14:paraId="522DA02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5B9C138C" w14:textId="77777777" w:rsidR="00AF3CA4" w:rsidRPr="00C22E61" w:rsidRDefault="009E6821" w:rsidP="00C22E61">
            <w:pPr>
              <w:spacing w:line="360" w:lineRule="auto"/>
              <w:jc w:val="center"/>
              <w:rPr>
                <w:rFonts w:cs="Arial"/>
              </w:rPr>
            </w:pPr>
            <w:r w:rsidRPr="00C22E61">
              <w:rPr>
                <w:rFonts w:cs="Arial"/>
                <w:b w:val="0"/>
              </w:rPr>
              <w:t>2,4 Diclorofenol</w:t>
            </w:r>
          </w:p>
        </w:tc>
        <w:tc>
          <w:tcPr>
            <w:tcW w:w="2868" w:type="dxa"/>
          </w:tcPr>
          <w:p w14:paraId="0DA6C704"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0.03</w:t>
            </w:r>
          </w:p>
        </w:tc>
      </w:tr>
      <w:tr w:rsidR="00AF3CA4" w:rsidRPr="00C22E61" w14:paraId="5BB7998D"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B6688E8" w14:textId="77777777" w:rsidR="00AF3CA4" w:rsidRPr="00C22E61" w:rsidRDefault="009E6821" w:rsidP="00C22E61">
            <w:pPr>
              <w:spacing w:line="360" w:lineRule="auto"/>
              <w:jc w:val="center"/>
              <w:rPr>
                <w:rFonts w:cs="Arial"/>
              </w:rPr>
            </w:pPr>
            <w:r w:rsidRPr="00C22E61">
              <w:rPr>
                <w:rFonts w:cs="Arial"/>
                <w:b w:val="0"/>
              </w:rPr>
              <w:t>1,2 Dicloropropileno</w:t>
            </w:r>
          </w:p>
        </w:tc>
        <w:tc>
          <w:tcPr>
            <w:tcW w:w="2868" w:type="dxa"/>
          </w:tcPr>
          <w:p w14:paraId="679F0CB6"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0.09</w:t>
            </w:r>
          </w:p>
        </w:tc>
      </w:tr>
      <w:tr w:rsidR="00AF3CA4" w:rsidRPr="00C22E61" w14:paraId="3748CF7B"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D8AA498" w14:textId="77777777" w:rsidR="00AF3CA4" w:rsidRPr="00C22E61" w:rsidRDefault="009E6821" w:rsidP="00C22E61">
            <w:pPr>
              <w:spacing w:line="360" w:lineRule="auto"/>
              <w:jc w:val="center"/>
              <w:rPr>
                <w:rFonts w:cs="Arial"/>
              </w:rPr>
            </w:pPr>
            <w:r w:rsidRPr="00C22E61">
              <w:rPr>
                <w:rFonts w:cs="Arial"/>
                <w:b w:val="0"/>
              </w:rPr>
              <w:t>Dieldrín</w:t>
            </w:r>
          </w:p>
        </w:tc>
        <w:tc>
          <w:tcPr>
            <w:tcW w:w="2868" w:type="dxa"/>
          </w:tcPr>
          <w:p w14:paraId="3AD9240D"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0.001</w:t>
            </w:r>
          </w:p>
        </w:tc>
      </w:tr>
      <w:tr w:rsidR="00AF3CA4" w:rsidRPr="00C22E61" w14:paraId="40C2B042"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7F4C6378" w14:textId="77777777" w:rsidR="00AF3CA4" w:rsidRPr="00C22E61" w:rsidRDefault="009E6821" w:rsidP="00C22E61">
            <w:pPr>
              <w:spacing w:line="360" w:lineRule="auto"/>
              <w:jc w:val="center"/>
              <w:rPr>
                <w:rFonts w:cs="Arial"/>
              </w:rPr>
            </w:pPr>
            <w:r w:rsidRPr="00C22E61">
              <w:rPr>
                <w:rFonts w:cs="Arial"/>
                <w:b w:val="0"/>
              </w:rPr>
              <w:t>Dietilftalato</w:t>
            </w:r>
          </w:p>
        </w:tc>
        <w:tc>
          <w:tcPr>
            <w:tcW w:w="2868" w:type="dxa"/>
          </w:tcPr>
          <w:p w14:paraId="3090DEDE"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0.35</w:t>
            </w:r>
          </w:p>
        </w:tc>
      </w:tr>
      <w:tr w:rsidR="00AF3CA4" w:rsidRPr="00C22E61" w14:paraId="1807234C"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7F0A401" w14:textId="77777777" w:rsidR="00AF3CA4" w:rsidRPr="00C22E61" w:rsidRDefault="009E6821" w:rsidP="00C22E61">
            <w:pPr>
              <w:spacing w:line="360" w:lineRule="auto"/>
              <w:jc w:val="center"/>
              <w:rPr>
                <w:rFonts w:cs="Arial"/>
              </w:rPr>
            </w:pPr>
            <w:r w:rsidRPr="00C22E61">
              <w:rPr>
                <w:rFonts w:cs="Arial"/>
                <w:b w:val="0"/>
              </w:rPr>
              <w:t>1,2 Difenilhidracina</w:t>
            </w:r>
          </w:p>
        </w:tc>
        <w:tc>
          <w:tcPr>
            <w:tcW w:w="2868" w:type="dxa"/>
          </w:tcPr>
          <w:p w14:paraId="35D06D8A"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0.0004</w:t>
            </w:r>
          </w:p>
        </w:tc>
      </w:tr>
      <w:tr w:rsidR="00AF3CA4" w:rsidRPr="00C22E61" w14:paraId="1F8C1EC0"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64E1DE1E" w14:textId="77777777" w:rsidR="00AF3CA4" w:rsidRPr="00C22E61" w:rsidRDefault="009E6821" w:rsidP="00C22E61">
            <w:pPr>
              <w:spacing w:line="360" w:lineRule="auto"/>
              <w:jc w:val="center"/>
              <w:rPr>
                <w:rFonts w:cs="Arial"/>
              </w:rPr>
            </w:pPr>
            <w:r w:rsidRPr="00C22E61">
              <w:rPr>
                <w:rFonts w:cs="Arial"/>
                <w:b w:val="0"/>
              </w:rPr>
              <w:t>2,4 Dimetilfenol</w:t>
            </w:r>
          </w:p>
        </w:tc>
        <w:tc>
          <w:tcPr>
            <w:tcW w:w="2868" w:type="dxa"/>
          </w:tcPr>
          <w:p w14:paraId="481317FD"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0.4</w:t>
            </w:r>
          </w:p>
        </w:tc>
      </w:tr>
      <w:tr w:rsidR="00AF3CA4" w:rsidRPr="00C22E61" w14:paraId="442FD55A"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5D847D6C" w14:textId="77777777" w:rsidR="00AF3CA4" w:rsidRPr="00C22E61" w:rsidRDefault="009E6821" w:rsidP="00C22E61">
            <w:pPr>
              <w:spacing w:line="360" w:lineRule="auto"/>
              <w:jc w:val="center"/>
              <w:rPr>
                <w:rFonts w:cs="Arial"/>
              </w:rPr>
            </w:pPr>
            <w:r w:rsidRPr="00C22E61">
              <w:rPr>
                <w:rFonts w:cs="Arial"/>
                <w:b w:val="0"/>
              </w:rPr>
              <w:t>Dimetilftalato</w:t>
            </w:r>
          </w:p>
        </w:tc>
        <w:tc>
          <w:tcPr>
            <w:tcW w:w="2868" w:type="dxa"/>
          </w:tcPr>
          <w:p w14:paraId="3ECC71A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0.3</w:t>
            </w:r>
          </w:p>
        </w:tc>
      </w:tr>
      <w:tr w:rsidR="00AF3CA4" w:rsidRPr="00C22E61" w14:paraId="133E0926"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7A18A972" w14:textId="77777777" w:rsidR="00AF3CA4" w:rsidRPr="00C22E61" w:rsidRDefault="009E6821" w:rsidP="00C22E61">
            <w:pPr>
              <w:spacing w:line="360" w:lineRule="auto"/>
              <w:jc w:val="center"/>
              <w:rPr>
                <w:rFonts w:cs="Arial"/>
              </w:rPr>
            </w:pPr>
            <w:r w:rsidRPr="00C22E61">
              <w:rPr>
                <w:rFonts w:cs="Arial"/>
                <w:b w:val="0"/>
              </w:rPr>
              <w:t>2,4 Dinitrofenol</w:t>
            </w:r>
          </w:p>
        </w:tc>
        <w:tc>
          <w:tcPr>
            <w:tcW w:w="2868" w:type="dxa"/>
          </w:tcPr>
          <w:p w14:paraId="1F296CC2"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0.07</w:t>
            </w:r>
          </w:p>
        </w:tc>
      </w:tr>
      <w:tr w:rsidR="00AF3CA4" w:rsidRPr="00C22E61" w14:paraId="70A3F8D4"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DF1B2E6" w14:textId="77777777" w:rsidR="00AF3CA4" w:rsidRPr="00C22E61" w:rsidRDefault="009E6821" w:rsidP="00C22E61">
            <w:pPr>
              <w:spacing w:line="360" w:lineRule="auto"/>
              <w:jc w:val="center"/>
              <w:rPr>
                <w:rFonts w:cs="Arial"/>
              </w:rPr>
            </w:pPr>
            <w:r w:rsidRPr="00C22E61">
              <w:rPr>
                <w:rFonts w:cs="Arial"/>
                <w:b w:val="0"/>
              </w:rPr>
              <w:t>Dinitro-o-Cresol</w:t>
            </w:r>
          </w:p>
        </w:tc>
        <w:tc>
          <w:tcPr>
            <w:tcW w:w="2868" w:type="dxa"/>
          </w:tcPr>
          <w:p w14:paraId="4C68EEF5"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0.01</w:t>
            </w:r>
          </w:p>
        </w:tc>
      </w:tr>
      <w:tr w:rsidR="00AF3CA4" w:rsidRPr="00C22E61" w14:paraId="0A0667C7"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D8DD653" w14:textId="77777777" w:rsidR="00AF3CA4" w:rsidRPr="00C22E61" w:rsidRDefault="009E6821" w:rsidP="00C22E61">
            <w:pPr>
              <w:spacing w:line="360" w:lineRule="auto"/>
              <w:jc w:val="center"/>
              <w:rPr>
                <w:rFonts w:cs="Arial"/>
              </w:rPr>
            </w:pPr>
            <w:r w:rsidRPr="00C22E61">
              <w:rPr>
                <w:rFonts w:cs="Arial"/>
                <w:b w:val="0"/>
              </w:rPr>
              <w:t>2,4 Dinitrotolueno</w:t>
            </w:r>
          </w:p>
        </w:tc>
        <w:tc>
          <w:tcPr>
            <w:tcW w:w="2868" w:type="dxa"/>
          </w:tcPr>
          <w:p w14:paraId="25640AFE"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3E17ADD3"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32C7E4EE" w14:textId="77777777" w:rsidR="00AF3CA4" w:rsidRPr="00C22E61" w:rsidRDefault="009E6821" w:rsidP="00C22E61">
            <w:pPr>
              <w:spacing w:line="360" w:lineRule="auto"/>
              <w:jc w:val="center"/>
              <w:rPr>
                <w:rFonts w:cs="Arial"/>
              </w:rPr>
            </w:pPr>
            <w:r w:rsidRPr="00C22E61">
              <w:rPr>
                <w:rFonts w:cs="Arial"/>
                <w:b w:val="0"/>
              </w:rPr>
              <w:t>Endosulfan (Alfa y Beta)</w:t>
            </w:r>
          </w:p>
        </w:tc>
        <w:tc>
          <w:tcPr>
            <w:tcW w:w="2868" w:type="dxa"/>
          </w:tcPr>
          <w:p w14:paraId="39A65BAC"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0.07</w:t>
            </w:r>
          </w:p>
        </w:tc>
      </w:tr>
      <w:tr w:rsidR="00AF3CA4" w:rsidRPr="00C22E61" w14:paraId="310F3C2B"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2D74576A" w14:textId="77777777" w:rsidR="00AF3CA4" w:rsidRPr="00C22E61" w:rsidRDefault="009E6821" w:rsidP="00C22E61">
            <w:pPr>
              <w:spacing w:line="360" w:lineRule="auto"/>
              <w:jc w:val="center"/>
              <w:rPr>
                <w:rFonts w:cs="Arial"/>
              </w:rPr>
            </w:pPr>
            <w:r w:rsidRPr="00C22E61">
              <w:rPr>
                <w:rFonts w:cs="Arial"/>
                <w:b w:val="0"/>
              </w:rPr>
              <w:t>Endrín</w:t>
            </w:r>
          </w:p>
        </w:tc>
        <w:tc>
          <w:tcPr>
            <w:tcW w:w="2868" w:type="dxa"/>
          </w:tcPr>
          <w:p w14:paraId="634A363A"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0.0005</w:t>
            </w:r>
          </w:p>
        </w:tc>
      </w:tr>
      <w:tr w:rsidR="00AF3CA4" w:rsidRPr="00C22E61" w14:paraId="17169444"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30840315" w14:textId="77777777" w:rsidR="00AF3CA4" w:rsidRPr="00C22E61" w:rsidRDefault="009E6821" w:rsidP="00C22E61">
            <w:pPr>
              <w:spacing w:line="360" w:lineRule="auto"/>
              <w:jc w:val="center"/>
              <w:rPr>
                <w:rFonts w:cs="Arial"/>
              </w:rPr>
            </w:pPr>
            <w:r w:rsidRPr="00C22E61">
              <w:rPr>
                <w:rFonts w:cs="Arial"/>
                <w:b w:val="0"/>
              </w:rPr>
              <w:t>Etilbenceno</w:t>
            </w:r>
          </w:p>
        </w:tc>
        <w:tc>
          <w:tcPr>
            <w:tcW w:w="2868" w:type="dxa"/>
          </w:tcPr>
          <w:p w14:paraId="5376FEB7"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0.3</w:t>
            </w:r>
          </w:p>
        </w:tc>
      </w:tr>
      <w:tr w:rsidR="00AF3CA4" w:rsidRPr="00C22E61" w14:paraId="446D3EB2"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842A9C0" w14:textId="77777777" w:rsidR="00AF3CA4" w:rsidRPr="00C22E61" w:rsidRDefault="009E6821" w:rsidP="00C22E61">
            <w:pPr>
              <w:spacing w:line="360" w:lineRule="auto"/>
              <w:jc w:val="center"/>
              <w:rPr>
                <w:rFonts w:cs="Arial"/>
              </w:rPr>
            </w:pPr>
            <w:r w:rsidRPr="00C22E61">
              <w:rPr>
                <w:rFonts w:cs="Arial"/>
                <w:b w:val="0"/>
              </w:rPr>
              <w:t>Fenol</w:t>
            </w:r>
          </w:p>
        </w:tc>
        <w:tc>
          <w:tcPr>
            <w:tcW w:w="2868" w:type="dxa"/>
          </w:tcPr>
          <w:p w14:paraId="10771BAC"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743AEC9F"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E0B08C2" w14:textId="77777777" w:rsidR="00AF3CA4" w:rsidRPr="00C22E61" w:rsidRDefault="009E6821" w:rsidP="00C22E61">
            <w:pPr>
              <w:spacing w:line="360" w:lineRule="auto"/>
              <w:jc w:val="center"/>
              <w:rPr>
                <w:rFonts w:cs="Arial"/>
              </w:rPr>
            </w:pPr>
            <w:r w:rsidRPr="00C22E61">
              <w:rPr>
                <w:rFonts w:cs="Arial"/>
                <w:b w:val="0"/>
              </w:rPr>
              <w:t>Fluoranteno</w:t>
            </w:r>
          </w:p>
        </w:tc>
        <w:tc>
          <w:tcPr>
            <w:tcW w:w="2868" w:type="dxa"/>
          </w:tcPr>
          <w:p w14:paraId="785BC90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0.04</w:t>
            </w:r>
          </w:p>
        </w:tc>
      </w:tr>
      <w:tr w:rsidR="00AF3CA4" w:rsidRPr="00C22E61" w14:paraId="25C37CDF"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1394980F" w14:textId="77777777" w:rsidR="00AF3CA4" w:rsidRPr="00C22E61" w:rsidRDefault="009E6821" w:rsidP="00C22E61">
            <w:pPr>
              <w:spacing w:line="360" w:lineRule="auto"/>
              <w:jc w:val="center"/>
              <w:rPr>
                <w:rFonts w:cs="Arial"/>
              </w:rPr>
            </w:pPr>
            <w:r w:rsidRPr="00C22E61">
              <w:rPr>
                <w:rFonts w:cs="Arial"/>
                <w:b w:val="0"/>
              </w:rPr>
              <w:t>Halometanos</w:t>
            </w:r>
          </w:p>
        </w:tc>
        <w:tc>
          <w:tcPr>
            <w:tcW w:w="2868" w:type="dxa"/>
          </w:tcPr>
          <w:p w14:paraId="469A3A83"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0.002</w:t>
            </w:r>
          </w:p>
        </w:tc>
      </w:tr>
      <w:tr w:rsidR="00AF3CA4" w:rsidRPr="00C22E61" w14:paraId="3A45B1F0"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579A4336" w14:textId="77777777" w:rsidR="00AF3CA4" w:rsidRPr="00C22E61" w:rsidRDefault="009E6821" w:rsidP="00C22E61">
            <w:pPr>
              <w:spacing w:line="360" w:lineRule="auto"/>
              <w:jc w:val="center"/>
              <w:rPr>
                <w:rFonts w:cs="Arial"/>
              </w:rPr>
            </w:pPr>
            <w:r w:rsidRPr="00C22E61">
              <w:rPr>
                <w:rFonts w:cs="Arial"/>
                <w:b w:val="0"/>
              </w:rPr>
              <w:t>Heptacloro</w:t>
            </w:r>
          </w:p>
        </w:tc>
        <w:tc>
          <w:tcPr>
            <w:tcW w:w="2868" w:type="dxa"/>
          </w:tcPr>
          <w:p w14:paraId="54116467"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0.0001</w:t>
            </w:r>
          </w:p>
        </w:tc>
      </w:tr>
      <w:tr w:rsidR="00AF3CA4" w:rsidRPr="00C22E61" w14:paraId="201155DB"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1EC81AF5" w14:textId="77777777" w:rsidR="00AF3CA4" w:rsidRPr="00C22E61" w:rsidRDefault="009E6821" w:rsidP="00C22E61">
            <w:pPr>
              <w:spacing w:line="360" w:lineRule="auto"/>
              <w:jc w:val="center"/>
              <w:rPr>
                <w:rFonts w:cs="Arial"/>
              </w:rPr>
            </w:pPr>
            <w:r w:rsidRPr="00C22E61">
              <w:rPr>
                <w:rFonts w:cs="Arial"/>
                <w:b w:val="0"/>
              </w:rPr>
              <w:t>Hexaclorobenceno</w:t>
            </w:r>
          </w:p>
        </w:tc>
        <w:tc>
          <w:tcPr>
            <w:tcW w:w="2868" w:type="dxa"/>
          </w:tcPr>
          <w:p w14:paraId="7DBEE984"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0.00005</w:t>
            </w:r>
          </w:p>
        </w:tc>
      </w:tr>
      <w:tr w:rsidR="00AF3CA4" w:rsidRPr="00C22E61" w14:paraId="6A0E2E52"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5417716C" w14:textId="77777777" w:rsidR="00AF3CA4" w:rsidRPr="00C22E61" w:rsidRDefault="009E6821" w:rsidP="00C22E61">
            <w:pPr>
              <w:spacing w:line="360" w:lineRule="auto"/>
              <w:jc w:val="center"/>
              <w:rPr>
                <w:rFonts w:cs="Arial"/>
              </w:rPr>
            </w:pPr>
            <w:r w:rsidRPr="00C22E61">
              <w:rPr>
                <w:rFonts w:cs="Arial"/>
                <w:b w:val="0"/>
              </w:rPr>
              <w:lastRenderedPageBreak/>
              <w:t>Hexaclorobutadieno</w:t>
            </w:r>
          </w:p>
        </w:tc>
        <w:tc>
          <w:tcPr>
            <w:tcW w:w="2868" w:type="dxa"/>
          </w:tcPr>
          <w:p w14:paraId="22672549"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0.004</w:t>
            </w:r>
          </w:p>
        </w:tc>
      </w:tr>
      <w:tr w:rsidR="00AF3CA4" w:rsidRPr="00C22E61" w14:paraId="05C9C11F"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D13E099" w14:textId="77777777" w:rsidR="00AF3CA4" w:rsidRPr="00C22E61" w:rsidRDefault="009E6821" w:rsidP="00C22E61">
            <w:pPr>
              <w:spacing w:line="360" w:lineRule="auto"/>
              <w:jc w:val="center"/>
              <w:rPr>
                <w:rFonts w:cs="Arial"/>
              </w:rPr>
            </w:pPr>
            <w:r w:rsidRPr="00C22E61">
              <w:rPr>
                <w:rFonts w:cs="Arial"/>
                <w:b w:val="0"/>
              </w:rPr>
              <w:t>Hexaclorociclopentadieno</w:t>
            </w:r>
          </w:p>
        </w:tc>
        <w:tc>
          <w:tcPr>
            <w:tcW w:w="2868" w:type="dxa"/>
          </w:tcPr>
          <w:p w14:paraId="3E9C1B22"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0.001</w:t>
            </w:r>
          </w:p>
        </w:tc>
      </w:tr>
      <w:tr w:rsidR="00AF3CA4" w:rsidRPr="00C22E61" w14:paraId="1622F95B"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2802669B" w14:textId="77777777" w:rsidR="00AF3CA4" w:rsidRPr="00C22E61" w:rsidRDefault="009E6821" w:rsidP="00C22E61">
            <w:pPr>
              <w:spacing w:line="360" w:lineRule="auto"/>
              <w:jc w:val="center"/>
              <w:rPr>
                <w:rFonts w:cs="Arial"/>
              </w:rPr>
            </w:pPr>
            <w:r w:rsidRPr="00C22E61">
              <w:rPr>
                <w:rFonts w:cs="Arial"/>
                <w:b w:val="0"/>
              </w:rPr>
              <w:t>Hexacloroetano</w:t>
            </w:r>
          </w:p>
        </w:tc>
        <w:tc>
          <w:tcPr>
            <w:tcW w:w="2868" w:type="dxa"/>
          </w:tcPr>
          <w:p w14:paraId="7F26FF74"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0.02</w:t>
            </w:r>
          </w:p>
        </w:tc>
      </w:tr>
      <w:tr w:rsidR="00AF3CA4" w:rsidRPr="00C22E61" w14:paraId="07255FC5"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6C4E768" w14:textId="77777777" w:rsidR="00AF3CA4" w:rsidRPr="00C22E61" w:rsidRDefault="009E6821" w:rsidP="00C22E61">
            <w:pPr>
              <w:spacing w:line="360" w:lineRule="auto"/>
              <w:jc w:val="center"/>
              <w:rPr>
                <w:rFonts w:cs="Arial"/>
              </w:rPr>
            </w:pPr>
            <w:r w:rsidRPr="00C22E61">
              <w:rPr>
                <w:rFonts w:cs="Arial"/>
                <w:b w:val="0"/>
              </w:rPr>
              <w:t>Hidrocarburos</w:t>
            </w:r>
            <w:r w:rsidRPr="00C22E61">
              <w:rPr>
                <w:rFonts w:cs="Arial"/>
                <w:b w:val="0"/>
              </w:rPr>
              <w:tab/>
              <w:t>Aromáticos Polinucleares</w:t>
            </w:r>
          </w:p>
        </w:tc>
        <w:tc>
          <w:tcPr>
            <w:tcW w:w="2868" w:type="dxa"/>
          </w:tcPr>
          <w:p w14:paraId="5AEE6855"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0.0001</w:t>
            </w:r>
          </w:p>
        </w:tc>
      </w:tr>
      <w:tr w:rsidR="00AF3CA4" w:rsidRPr="00C22E61" w14:paraId="0BBC3809"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3FD7C8B5" w14:textId="77777777" w:rsidR="00AF3CA4" w:rsidRPr="00C22E61" w:rsidRDefault="009E6821" w:rsidP="00C22E61">
            <w:pPr>
              <w:spacing w:line="360" w:lineRule="auto"/>
              <w:jc w:val="center"/>
              <w:rPr>
                <w:rFonts w:cs="Arial"/>
              </w:rPr>
            </w:pPr>
            <w:r w:rsidRPr="00C22E61">
              <w:rPr>
                <w:rFonts w:cs="Arial"/>
                <w:b w:val="0"/>
              </w:rPr>
              <w:t>Isofurona</w:t>
            </w:r>
          </w:p>
        </w:tc>
        <w:tc>
          <w:tcPr>
            <w:tcW w:w="2868" w:type="dxa"/>
          </w:tcPr>
          <w:p w14:paraId="543B8DD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0.052</w:t>
            </w:r>
          </w:p>
        </w:tc>
      </w:tr>
      <w:tr w:rsidR="00AF3CA4" w:rsidRPr="00C22E61" w14:paraId="4C294A60"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4EBE7215" w14:textId="77777777" w:rsidR="00AF3CA4" w:rsidRPr="00C22E61" w:rsidRDefault="009E6821" w:rsidP="00C22E61">
            <w:pPr>
              <w:spacing w:line="360" w:lineRule="auto"/>
              <w:jc w:val="center"/>
              <w:rPr>
                <w:rFonts w:cs="Arial"/>
              </w:rPr>
            </w:pPr>
            <w:r w:rsidRPr="00C22E61">
              <w:rPr>
                <w:rFonts w:cs="Arial"/>
                <w:b w:val="0"/>
              </w:rPr>
              <w:t>Metoxicloro</w:t>
            </w:r>
          </w:p>
        </w:tc>
        <w:tc>
          <w:tcPr>
            <w:tcW w:w="2868" w:type="dxa"/>
          </w:tcPr>
          <w:p w14:paraId="7B2B6E09"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0.03</w:t>
            </w:r>
          </w:p>
        </w:tc>
      </w:tr>
      <w:tr w:rsidR="00AF3CA4" w:rsidRPr="00C22E61" w14:paraId="53CE6D11"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67172F7F" w14:textId="77777777" w:rsidR="00AF3CA4" w:rsidRPr="00C22E61" w:rsidRDefault="009E6821" w:rsidP="00C22E61">
            <w:pPr>
              <w:spacing w:line="360" w:lineRule="auto"/>
              <w:jc w:val="center"/>
              <w:rPr>
                <w:rFonts w:cs="Arial"/>
              </w:rPr>
            </w:pPr>
            <w:r w:rsidRPr="00C22E61">
              <w:rPr>
                <w:rFonts w:cs="Arial"/>
                <w:b w:val="0"/>
              </w:rPr>
              <w:t>Nitrobenceno</w:t>
            </w:r>
          </w:p>
        </w:tc>
        <w:tc>
          <w:tcPr>
            <w:tcW w:w="2868" w:type="dxa"/>
          </w:tcPr>
          <w:p w14:paraId="7F86072E"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0.02</w:t>
            </w:r>
          </w:p>
        </w:tc>
      </w:tr>
      <w:tr w:rsidR="00AF3CA4" w:rsidRPr="00C22E61" w14:paraId="6774BD5B"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13AFAAC" w14:textId="77777777" w:rsidR="00AF3CA4" w:rsidRPr="00C22E61" w:rsidRDefault="009E6821" w:rsidP="00C22E61">
            <w:pPr>
              <w:spacing w:line="360" w:lineRule="auto"/>
              <w:jc w:val="center"/>
              <w:rPr>
                <w:rFonts w:cs="Arial"/>
              </w:rPr>
            </w:pPr>
            <w:r w:rsidRPr="00C22E61">
              <w:rPr>
                <w:rFonts w:cs="Arial"/>
                <w:b w:val="0"/>
              </w:rPr>
              <w:t>2-Nitrofenol y 4-Nitrofenol</w:t>
            </w:r>
          </w:p>
        </w:tc>
        <w:tc>
          <w:tcPr>
            <w:tcW w:w="2868" w:type="dxa"/>
          </w:tcPr>
          <w:p w14:paraId="3EAF55A0"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0.07</w:t>
            </w:r>
          </w:p>
        </w:tc>
      </w:tr>
      <w:tr w:rsidR="00AF3CA4" w:rsidRPr="00C22E61" w14:paraId="35CDD323"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4912AEC" w14:textId="77777777" w:rsidR="00AF3CA4" w:rsidRPr="00C22E61" w:rsidRDefault="009E6821" w:rsidP="00C22E61">
            <w:pPr>
              <w:spacing w:line="360" w:lineRule="auto"/>
              <w:jc w:val="center"/>
              <w:rPr>
                <w:rFonts w:cs="Arial"/>
              </w:rPr>
            </w:pPr>
            <w:r w:rsidRPr="00C22E61">
              <w:rPr>
                <w:rFonts w:cs="Arial"/>
                <w:b w:val="0"/>
              </w:rPr>
              <w:t>N-Nitrosodifenilamina</w:t>
            </w:r>
          </w:p>
        </w:tc>
        <w:tc>
          <w:tcPr>
            <w:tcW w:w="2868" w:type="dxa"/>
          </w:tcPr>
          <w:p w14:paraId="50285190"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0.05</w:t>
            </w:r>
          </w:p>
        </w:tc>
      </w:tr>
      <w:tr w:rsidR="00AF3CA4" w:rsidRPr="00C22E61" w14:paraId="4AA875AA"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429A6AE" w14:textId="77777777" w:rsidR="00AF3CA4" w:rsidRPr="00C22E61" w:rsidRDefault="009E6821" w:rsidP="00C22E61">
            <w:pPr>
              <w:spacing w:line="360" w:lineRule="auto"/>
              <w:jc w:val="center"/>
              <w:rPr>
                <w:rFonts w:cs="Arial"/>
              </w:rPr>
            </w:pPr>
            <w:r w:rsidRPr="00C22E61">
              <w:rPr>
                <w:rFonts w:cs="Arial"/>
                <w:b w:val="0"/>
              </w:rPr>
              <w:t>N-Nitrosodifenilamina</w:t>
            </w:r>
          </w:p>
        </w:tc>
        <w:tc>
          <w:tcPr>
            <w:tcW w:w="2868" w:type="dxa"/>
          </w:tcPr>
          <w:p w14:paraId="3CEC2732"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0.0002</w:t>
            </w:r>
          </w:p>
        </w:tc>
      </w:tr>
      <w:tr w:rsidR="00AF3CA4" w:rsidRPr="00C22E61" w14:paraId="2C93CE87"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3BB6E60E" w14:textId="77777777" w:rsidR="00AF3CA4" w:rsidRPr="00C22E61" w:rsidRDefault="009E6821" w:rsidP="00C22E61">
            <w:pPr>
              <w:spacing w:line="360" w:lineRule="auto"/>
              <w:jc w:val="center"/>
              <w:rPr>
                <w:rFonts w:cs="Arial"/>
              </w:rPr>
            </w:pPr>
            <w:r w:rsidRPr="00C22E61">
              <w:rPr>
                <w:rFonts w:cs="Arial"/>
                <w:b w:val="0"/>
              </w:rPr>
              <w:t>Paratión</w:t>
            </w:r>
          </w:p>
        </w:tc>
        <w:tc>
          <w:tcPr>
            <w:tcW w:w="2868" w:type="dxa"/>
          </w:tcPr>
          <w:p w14:paraId="72A4851E"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0.0001</w:t>
            </w:r>
          </w:p>
        </w:tc>
      </w:tr>
      <w:tr w:rsidR="00AF3CA4" w:rsidRPr="00C22E61" w14:paraId="045CDBA3"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D66E9FC" w14:textId="77777777" w:rsidR="00AF3CA4" w:rsidRPr="00C22E61" w:rsidRDefault="009E6821" w:rsidP="00C22E61">
            <w:pPr>
              <w:spacing w:line="360" w:lineRule="auto"/>
              <w:jc w:val="center"/>
              <w:rPr>
                <w:rFonts w:cs="Arial"/>
              </w:rPr>
            </w:pPr>
            <w:r w:rsidRPr="00C22E61">
              <w:rPr>
                <w:rFonts w:cs="Arial"/>
                <w:b w:val="0"/>
              </w:rPr>
              <w:t>Pentaclorofenol</w:t>
            </w:r>
          </w:p>
        </w:tc>
        <w:tc>
          <w:tcPr>
            <w:tcW w:w="2868" w:type="dxa"/>
          </w:tcPr>
          <w:p w14:paraId="302B3354"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0.03</w:t>
            </w:r>
          </w:p>
        </w:tc>
      </w:tr>
      <w:tr w:rsidR="00AF3CA4" w:rsidRPr="00C22E61" w14:paraId="6CF23D6D"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79629F94" w14:textId="77777777" w:rsidR="00AF3CA4" w:rsidRPr="00C22E61" w:rsidRDefault="009E6821" w:rsidP="00C22E61">
            <w:pPr>
              <w:spacing w:line="360" w:lineRule="auto"/>
              <w:jc w:val="center"/>
              <w:rPr>
                <w:rFonts w:cs="Arial"/>
              </w:rPr>
            </w:pPr>
            <w:r w:rsidRPr="00C22E61">
              <w:rPr>
                <w:rFonts w:cs="Arial"/>
                <w:b w:val="0"/>
              </w:rPr>
              <w:t>Sustancias</w:t>
            </w:r>
            <w:r w:rsidRPr="00C22E61">
              <w:rPr>
                <w:rFonts w:cs="Arial"/>
                <w:b w:val="0"/>
              </w:rPr>
              <w:tab/>
              <w:t>Activas</w:t>
            </w:r>
            <w:r w:rsidRPr="00C22E61">
              <w:rPr>
                <w:rFonts w:cs="Arial"/>
                <w:b w:val="0"/>
              </w:rPr>
              <w:tab/>
              <w:t>al</w:t>
            </w:r>
            <w:r w:rsidRPr="00C22E61">
              <w:rPr>
                <w:rFonts w:cs="Arial"/>
                <w:b w:val="0"/>
              </w:rPr>
              <w:tab/>
              <w:t>Azul</w:t>
            </w:r>
            <w:r w:rsidRPr="00C22E61">
              <w:rPr>
                <w:rFonts w:cs="Arial"/>
                <w:b w:val="0"/>
              </w:rPr>
              <w:tab/>
              <w:t>de Metileno</w:t>
            </w:r>
          </w:p>
        </w:tc>
        <w:tc>
          <w:tcPr>
            <w:tcW w:w="2868" w:type="dxa"/>
          </w:tcPr>
          <w:p w14:paraId="5790E6C7"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0.5</w:t>
            </w:r>
          </w:p>
        </w:tc>
      </w:tr>
      <w:tr w:rsidR="00AF3CA4" w:rsidRPr="00C22E61" w14:paraId="477C76ED"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242B7656" w14:textId="77777777" w:rsidR="00AF3CA4" w:rsidRPr="00C22E61" w:rsidRDefault="009E6821" w:rsidP="00C22E61">
            <w:pPr>
              <w:spacing w:line="360" w:lineRule="auto"/>
              <w:jc w:val="center"/>
              <w:rPr>
                <w:rFonts w:cs="Arial"/>
              </w:rPr>
            </w:pPr>
            <w:r w:rsidRPr="00C22E61">
              <w:rPr>
                <w:rFonts w:cs="Arial"/>
                <w:b w:val="0"/>
              </w:rPr>
              <w:t>2,3,7,8 Tetraclorodibenzo-P-Dioxina</w:t>
            </w:r>
          </w:p>
        </w:tc>
        <w:tc>
          <w:tcPr>
            <w:tcW w:w="2868" w:type="dxa"/>
          </w:tcPr>
          <w:p w14:paraId="32677EE9"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0.0001</w:t>
            </w:r>
          </w:p>
        </w:tc>
      </w:tr>
      <w:tr w:rsidR="00AF3CA4" w:rsidRPr="00C22E61" w14:paraId="1F330B1A"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CEB4A7A" w14:textId="77777777" w:rsidR="00AF3CA4" w:rsidRPr="00C22E61" w:rsidRDefault="009E6821" w:rsidP="00C22E61">
            <w:pPr>
              <w:spacing w:line="360" w:lineRule="auto"/>
              <w:jc w:val="center"/>
              <w:rPr>
                <w:rFonts w:cs="Arial"/>
              </w:rPr>
            </w:pPr>
            <w:r w:rsidRPr="00C22E61">
              <w:rPr>
                <w:rFonts w:cs="Arial"/>
                <w:b w:val="0"/>
              </w:rPr>
              <w:t>1,1,2,2 Tetracloroetano</w:t>
            </w:r>
          </w:p>
        </w:tc>
        <w:tc>
          <w:tcPr>
            <w:tcW w:w="2868" w:type="dxa"/>
          </w:tcPr>
          <w:p w14:paraId="3994DEC5"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0.002</w:t>
            </w:r>
          </w:p>
        </w:tc>
      </w:tr>
      <w:tr w:rsidR="00AF3CA4" w:rsidRPr="00C22E61" w14:paraId="1DC5660B"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043DAEA1" w14:textId="77777777" w:rsidR="00AF3CA4" w:rsidRPr="00C22E61" w:rsidRDefault="009E6821" w:rsidP="00C22E61">
            <w:pPr>
              <w:spacing w:line="360" w:lineRule="auto"/>
              <w:jc w:val="center"/>
              <w:rPr>
                <w:rFonts w:cs="Arial"/>
              </w:rPr>
            </w:pPr>
            <w:r w:rsidRPr="00C22E61">
              <w:rPr>
                <w:rFonts w:cs="Arial"/>
                <w:b w:val="0"/>
              </w:rPr>
              <w:t>Tetracloroetileno</w:t>
            </w:r>
          </w:p>
        </w:tc>
        <w:tc>
          <w:tcPr>
            <w:tcW w:w="2868" w:type="dxa"/>
          </w:tcPr>
          <w:p w14:paraId="4D610338"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0.008</w:t>
            </w:r>
          </w:p>
        </w:tc>
      </w:tr>
      <w:tr w:rsidR="00AF3CA4" w:rsidRPr="00C22E61" w14:paraId="65641B23"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38E880A6" w14:textId="77777777" w:rsidR="00AF3CA4" w:rsidRPr="00C22E61" w:rsidRDefault="009E6821" w:rsidP="00C22E61">
            <w:pPr>
              <w:spacing w:line="360" w:lineRule="auto"/>
              <w:jc w:val="center"/>
              <w:rPr>
                <w:rFonts w:cs="Arial"/>
              </w:rPr>
            </w:pPr>
            <w:r w:rsidRPr="00C22E61">
              <w:rPr>
                <w:rFonts w:cs="Arial"/>
                <w:b w:val="0"/>
              </w:rPr>
              <w:t>Tetracloruro de Carbono</w:t>
            </w:r>
          </w:p>
        </w:tc>
        <w:tc>
          <w:tcPr>
            <w:tcW w:w="2868" w:type="dxa"/>
          </w:tcPr>
          <w:p w14:paraId="4A9C332D"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0.0002</w:t>
            </w:r>
          </w:p>
        </w:tc>
      </w:tr>
      <w:tr w:rsidR="00AF3CA4" w:rsidRPr="00C22E61" w14:paraId="4BF66C96"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4C720D18" w14:textId="77777777" w:rsidR="00AF3CA4" w:rsidRPr="00C22E61" w:rsidRDefault="009E6821" w:rsidP="00C22E61">
            <w:pPr>
              <w:spacing w:line="360" w:lineRule="auto"/>
              <w:jc w:val="center"/>
              <w:rPr>
                <w:rFonts w:cs="Arial"/>
              </w:rPr>
            </w:pPr>
            <w:r w:rsidRPr="00C22E61">
              <w:rPr>
                <w:rFonts w:cs="Arial"/>
                <w:b w:val="0"/>
              </w:rPr>
              <w:t>Tolueno</w:t>
            </w:r>
          </w:p>
        </w:tc>
        <w:tc>
          <w:tcPr>
            <w:tcW w:w="2868" w:type="dxa"/>
          </w:tcPr>
          <w:p w14:paraId="4E6D2377"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0.7</w:t>
            </w:r>
          </w:p>
        </w:tc>
      </w:tr>
      <w:tr w:rsidR="00AF3CA4" w:rsidRPr="00C22E61" w14:paraId="69808B97"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47B0A6F6" w14:textId="77777777" w:rsidR="00AF3CA4" w:rsidRPr="00C22E61" w:rsidRDefault="009E6821" w:rsidP="00C22E61">
            <w:pPr>
              <w:spacing w:line="360" w:lineRule="auto"/>
              <w:jc w:val="center"/>
              <w:rPr>
                <w:rFonts w:cs="Arial"/>
              </w:rPr>
            </w:pPr>
            <w:r w:rsidRPr="00C22E61">
              <w:rPr>
                <w:rFonts w:cs="Arial"/>
                <w:b w:val="0"/>
              </w:rPr>
              <w:t>Toxafeno</w:t>
            </w:r>
          </w:p>
        </w:tc>
        <w:tc>
          <w:tcPr>
            <w:tcW w:w="2868" w:type="dxa"/>
          </w:tcPr>
          <w:p w14:paraId="5F01F77E"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0.005</w:t>
            </w:r>
          </w:p>
        </w:tc>
      </w:tr>
      <w:tr w:rsidR="00AF3CA4" w:rsidRPr="00C22E61" w14:paraId="7D38ED70"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03781280" w14:textId="77777777" w:rsidR="00AF3CA4" w:rsidRPr="00C22E61" w:rsidRDefault="009E6821" w:rsidP="00C22E61">
            <w:pPr>
              <w:spacing w:line="360" w:lineRule="auto"/>
              <w:jc w:val="center"/>
              <w:rPr>
                <w:rFonts w:cs="Arial"/>
              </w:rPr>
            </w:pPr>
            <w:r w:rsidRPr="00C22E61">
              <w:rPr>
                <w:rFonts w:cs="Arial"/>
                <w:b w:val="0"/>
              </w:rPr>
              <w:t>1,1,1 Tricloroetano</w:t>
            </w:r>
          </w:p>
        </w:tc>
        <w:tc>
          <w:tcPr>
            <w:tcW w:w="2868" w:type="dxa"/>
          </w:tcPr>
          <w:p w14:paraId="306A6888"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0.2</w:t>
            </w:r>
          </w:p>
        </w:tc>
      </w:tr>
      <w:tr w:rsidR="00AF3CA4" w:rsidRPr="00C22E61" w14:paraId="340438B3"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0BF9DF32" w14:textId="77777777" w:rsidR="00AF3CA4" w:rsidRPr="00C22E61" w:rsidRDefault="009E6821" w:rsidP="00C22E61">
            <w:pPr>
              <w:spacing w:line="360" w:lineRule="auto"/>
              <w:jc w:val="center"/>
              <w:rPr>
                <w:rFonts w:cs="Arial"/>
              </w:rPr>
            </w:pPr>
            <w:r w:rsidRPr="00C22E61">
              <w:rPr>
                <w:rFonts w:cs="Arial"/>
                <w:b w:val="0"/>
              </w:rPr>
              <w:t>1.1,2 Tricloroetano</w:t>
            </w:r>
          </w:p>
        </w:tc>
        <w:tc>
          <w:tcPr>
            <w:tcW w:w="2868" w:type="dxa"/>
          </w:tcPr>
          <w:p w14:paraId="0BF43E3C"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0.006</w:t>
            </w:r>
          </w:p>
        </w:tc>
      </w:tr>
      <w:tr w:rsidR="00AF3CA4" w:rsidRPr="00C22E61" w14:paraId="3ACCF3D2"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20FFE7A6" w14:textId="77777777" w:rsidR="00AF3CA4" w:rsidRPr="00C22E61" w:rsidRDefault="009E6821" w:rsidP="00C22E61">
            <w:pPr>
              <w:spacing w:line="360" w:lineRule="auto"/>
              <w:jc w:val="center"/>
              <w:rPr>
                <w:rFonts w:cs="Arial"/>
              </w:rPr>
            </w:pPr>
            <w:r w:rsidRPr="00C22E61">
              <w:rPr>
                <w:rFonts w:cs="Arial"/>
                <w:b w:val="0"/>
              </w:rPr>
              <w:t>Tricloroetileno</w:t>
            </w:r>
          </w:p>
        </w:tc>
        <w:tc>
          <w:tcPr>
            <w:tcW w:w="2868" w:type="dxa"/>
          </w:tcPr>
          <w:p w14:paraId="14667CC3"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0.03</w:t>
            </w:r>
          </w:p>
        </w:tc>
      </w:tr>
      <w:tr w:rsidR="00AF3CA4" w:rsidRPr="00C22E61" w14:paraId="4F0D9104"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63B294DB" w14:textId="77777777" w:rsidR="00AF3CA4" w:rsidRPr="00C22E61" w:rsidRDefault="009E6821" w:rsidP="00C22E61">
            <w:pPr>
              <w:spacing w:line="360" w:lineRule="auto"/>
              <w:jc w:val="center"/>
              <w:rPr>
                <w:rFonts w:cs="Arial"/>
              </w:rPr>
            </w:pPr>
            <w:r w:rsidRPr="00C22E61">
              <w:rPr>
                <w:rFonts w:cs="Arial"/>
                <w:b w:val="0"/>
              </w:rPr>
              <w:t>2,4,6 Triclorofenol</w:t>
            </w:r>
          </w:p>
        </w:tc>
        <w:tc>
          <w:tcPr>
            <w:tcW w:w="2868" w:type="dxa"/>
          </w:tcPr>
          <w:p w14:paraId="55058008"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0.01</w:t>
            </w:r>
          </w:p>
        </w:tc>
      </w:tr>
      <w:tr w:rsidR="00AF3CA4" w:rsidRPr="00C22E61" w14:paraId="28D10EE4"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568125B0" w14:textId="77777777" w:rsidR="00AF3CA4" w:rsidRPr="00C22E61" w:rsidRDefault="009E6821" w:rsidP="00C22E61">
            <w:pPr>
              <w:spacing w:line="360" w:lineRule="auto"/>
              <w:jc w:val="center"/>
              <w:rPr>
                <w:rFonts w:cs="Arial"/>
              </w:rPr>
            </w:pPr>
            <w:r w:rsidRPr="00C22E61">
              <w:rPr>
                <w:rFonts w:cs="Arial"/>
                <w:b w:val="0"/>
              </w:rPr>
              <w:t>Sólidos disueltos totales</w:t>
            </w:r>
          </w:p>
        </w:tc>
        <w:tc>
          <w:tcPr>
            <w:tcW w:w="2868" w:type="dxa"/>
          </w:tcPr>
          <w:p w14:paraId="338FA59C"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500</w:t>
            </w:r>
          </w:p>
        </w:tc>
      </w:tr>
      <w:tr w:rsidR="00AF3CA4" w:rsidRPr="00C22E61" w14:paraId="215ABFC7" w14:textId="77777777" w:rsidTr="00AF3CA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4498" w:type="dxa"/>
          </w:tcPr>
          <w:p w14:paraId="773503A9" w14:textId="77777777" w:rsidR="00AF3CA4" w:rsidRPr="00C22E61" w:rsidRDefault="009E6821" w:rsidP="00C22E61">
            <w:pPr>
              <w:spacing w:line="360" w:lineRule="auto"/>
              <w:jc w:val="center"/>
              <w:rPr>
                <w:rFonts w:cs="Arial"/>
              </w:rPr>
            </w:pPr>
            <w:r w:rsidRPr="00C22E61">
              <w:rPr>
                <w:rFonts w:cs="Arial"/>
                <w:b w:val="0"/>
              </w:rPr>
              <w:t>Sustancias</w:t>
            </w:r>
            <w:r w:rsidRPr="00C22E61">
              <w:rPr>
                <w:rFonts w:cs="Arial"/>
                <w:b w:val="0"/>
              </w:rPr>
              <w:tab/>
              <w:t>activas</w:t>
            </w:r>
            <w:r w:rsidRPr="00C22E61">
              <w:rPr>
                <w:rFonts w:cs="Arial"/>
                <w:b w:val="0"/>
              </w:rPr>
              <w:tab/>
              <w:t>al</w:t>
            </w:r>
            <w:r w:rsidRPr="00C22E61">
              <w:rPr>
                <w:rFonts w:cs="Arial"/>
                <w:b w:val="0"/>
              </w:rPr>
              <w:tab/>
              <w:t>azul</w:t>
            </w:r>
            <w:r w:rsidRPr="00C22E61">
              <w:rPr>
                <w:rFonts w:cs="Arial"/>
                <w:b w:val="0"/>
              </w:rPr>
              <w:tab/>
              <w:t>de metileno</w:t>
            </w:r>
          </w:p>
        </w:tc>
        <w:tc>
          <w:tcPr>
            <w:tcW w:w="2868" w:type="dxa"/>
          </w:tcPr>
          <w:p w14:paraId="47DA6B7F" w14:textId="77777777" w:rsidR="00AF3CA4" w:rsidRPr="00C22E61"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rPr>
            </w:pPr>
            <w:r w:rsidRPr="00C22E61">
              <w:rPr>
                <w:rFonts w:cs="Arial"/>
              </w:rPr>
              <w:t>0.5</w:t>
            </w:r>
          </w:p>
        </w:tc>
      </w:tr>
      <w:tr w:rsidR="00AF3CA4" w:rsidRPr="00C22E61" w14:paraId="74FF4D3C" w14:textId="77777777" w:rsidTr="00AF3CA4">
        <w:trPr>
          <w:jc w:val="center"/>
        </w:trPr>
        <w:tc>
          <w:tcPr>
            <w:cnfStyle w:val="001000000000" w:firstRow="0" w:lastRow="0" w:firstColumn="1" w:lastColumn="0" w:oddVBand="0" w:evenVBand="0" w:oddHBand="0" w:evenHBand="0" w:firstRowFirstColumn="0" w:firstRowLastColumn="0" w:lastRowFirstColumn="0" w:lastRowLastColumn="0"/>
            <w:tcW w:w="4498" w:type="dxa"/>
          </w:tcPr>
          <w:p w14:paraId="317C0A90" w14:textId="77777777" w:rsidR="00AF3CA4" w:rsidRPr="00C22E61" w:rsidRDefault="009E6821" w:rsidP="00C22E61">
            <w:pPr>
              <w:spacing w:line="360" w:lineRule="auto"/>
              <w:jc w:val="center"/>
              <w:rPr>
                <w:rFonts w:cs="Arial"/>
                <w:lang w:val="pt-BR"/>
              </w:rPr>
            </w:pPr>
            <w:r w:rsidRPr="00C22E61">
              <w:rPr>
                <w:rFonts w:cs="Arial"/>
                <w:b w:val="0"/>
                <w:lang w:val="pt-BR"/>
              </w:rPr>
              <w:t>E. coli o Coliformes termotolerantes</w:t>
            </w:r>
          </w:p>
        </w:tc>
        <w:tc>
          <w:tcPr>
            <w:tcW w:w="2868" w:type="dxa"/>
          </w:tcPr>
          <w:p w14:paraId="7EAE04E9" w14:textId="77777777" w:rsidR="00AF3CA4" w:rsidRPr="00C22E61"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rPr>
            </w:pPr>
            <w:r w:rsidRPr="00C22E61">
              <w:rPr>
                <w:rFonts w:cs="Arial"/>
              </w:rPr>
              <w:t>1000</w:t>
            </w:r>
          </w:p>
        </w:tc>
      </w:tr>
    </w:tbl>
    <w:p w14:paraId="0142FAE6" w14:textId="77777777" w:rsidR="00AF3CA4" w:rsidRPr="00EC0F00" w:rsidRDefault="009E6821" w:rsidP="00C22E61">
      <w:pPr>
        <w:spacing w:after="0" w:line="360" w:lineRule="auto"/>
        <w:jc w:val="center"/>
        <w:rPr>
          <w:rFonts w:cs="Arial"/>
          <w:sz w:val="18"/>
          <w:szCs w:val="18"/>
        </w:rPr>
      </w:pPr>
      <w:r w:rsidRPr="00EC0F00">
        <w:rPr>
          <w:rFonts w:cs="Arial"/>
          <w:b/>
          <w:sz w:val="18"/>
          <w:szCs w:val="18"/>
        </w:rPr>
        <w:lastRenderedPageBreak/>
        <w:t xml:space="preserve">Fuente: </w:t>
      </w:r>
      <w:r w:rsidRPr="00EC0F00">
        <w:rPr>
          <w:rFonts w:cs="Arial"/>
          <w:sz w:val="18"/>
          <w:szCs w:val="18"/>
        </w:rPr>
        <w:t>Elaboración Propia.</w:t>
      </w:r>
    </w:p>
    <w:p w14:paraId="01A00607" w14:textId="77777777" w:rsidR="00AF3CA4" w:rsidRPr="00C22E61" w:rsidRDefault="00AF3CA4" w:rsidP="00C22E61">
      <w:pPr>
        <w:spacing w:after="0" w:line="360" w:lineRule="auto"/>
        <w:jc w:val="both"/>
        <w:rPr>
          <w:rFonts w:cs="Arial"/>
        </w:rPr>
      </w:pPr>
    </w:p>
    <w:p w14:paraId="7313DE0F" w14:textId="626A1F6A" w:rsidR="00AF3CA4" w:rsidRPr="00C22E61" w:rsidRDefault="009E6821" w:rsidP="00C22E61">
      <w:pPr>
        <w:spacing w:after="0" w:line="360" w:lineRule="auto"/>
        <w:jc w:val="both"/>
        <w:rPr>
          <w:rFonts w:cs="Arial"/>
        </w:rPr>
      </w:pPr>
      <w:r w:rsidRPr="00C22E61">
        <w:rPr>
          <w:rFonts w:cs="Arial"/>
        </w:rPr>
        <w:t xml:space="preserve">Para lograr este objetivo, el gobierno estatal y el municipal promoverán que los usuarios cumplan con lo que indica el Código Ambiental del Estado de Querétaro que en su </w:t>
      </w:r>
      <w:r w:rsidR="008A3372" w:rsidRPr="00C22E61">
        <w:rPr>
          <w:rFonts w:cs="Arial"/>
          <w:color w:val="000000" w:themeColor="text1"/>
        </w:rPr>
        <w:t>a</w:t>
      </w:r>
      <w:r w:rsidRPr="00C22E61">
        <w:rPr>
          <w:rFonts w:cs="Arial"/>
        </w:rPr>
        <w:t>rtículo 86 establece que es obligatorio, en materia de descargas de aguas residuales:</w:t>
      </w:r>
    </w:p>
    <w:p w14:paraId="7A5F6BB4" w14:textId="77777777" w:rsidR="004376E8" w:rsidRPr="00C22E61" w:rsidRDefault="004376E8" w:rsidP="00C22E61">
      <w:pPr>
        <w:pBdr>
          <w:top w:val="nil"/>
          <w:left w:val="nil"/>
          <w:bottom w:val="nil"/>
          <w:right w:val="nil"/>
          <w:between w:val="nil"/>
        </w:pBdr>
        <w:spacing w:after="0" w:line="360" w:lineRule="auto"/>
        <w:ind w:left="709"/>
        <w:jc w:val="both"/>
        <w:rPr>
          <w:rFonts w:cs="Arial"/>
          <w:color w:val="000000"/>
        </w:rPr>
      </w:pPr>
    </w:p>
    <w:p w14:paraId="57122A45" w14:textId="1C44117B"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Cumplir con la Ley, su Reglamento y las disposiciones aplicables;</w:t>
      </w:r>
    </w:p>
    <w:p w14:paraId="6EEC845C" w14:textId="77777777" w:rsidR="00AF3CA4" w:rsidRPr="00C22E61" w:rsidRDefault="00AF3CA4" w:rsidP="00C22E61">
      <w:pPr>
        <w:pBdr>
          <w:top w:val="nil"/>
          <w:left w:val="nil"/>
          <w:bottom w:val="nil"/>
          <w:right w:val="nil"/>
          <w:between w:val="nil"/>
        </w:pBdr>
        <w:spacing w:after="0" w:line="360" w:lineRule="auto"/>
        <w:ind w:left="709" w:hanging="425"/>
        <w:jc w:val="both"/>
        <w:rPr>
          <w:rFonts w:cs="Arial"/>
          <w:color w:val="000000"/>
        </w:rPr>
      </w:pPr>
    </w:p>
    <w:p w14:paraId="029EC1D3"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 xml:space="preserve">Instalar o construir un registro </w:t>
      </w:r>
      <w:r w:rsidRPr="00C22E61">
        <w:rPr>
          <w:rFonts w:cs="Arial"/>
        </w:rPr>
        <w:t>fuera</w:t>
      </w:r>
      <w:r w:rsidRPr="00C22E61">
        <w:rPr>
          <w:rFonts w:cs="Arial"/>
          <w:color w:val="000000"/>
        </w:rPr>
        <w:t xml:space="preserve"> de sus instalaciones, por cada una de sus líneas de descargas, a requerimiento del Prestador de los Servicios, con la finalidad de su monitoreo y muestreo, o bien, contar con un elemento hidráulico de medición primaria para dicho fin;</w:t>
      </w:r>
    </w:p>
    <w:p w14:paraId="1F7E6DA2" w14:textId="77777777" w:rsidR="00AF3CA4" w:rsidRPr="00C22E61" w:rsidRDefault="00AF3CA4" w:rsidP="00C22E61">
      <w:pPr>
        <w:spacing w:after="0" w:line="360" w:lineRule="auto"/>
        <w:ind w:left="709" w:hanging="425"/>
        <w:jc w:val="both"/>
        <w:rPr>
          <w:rFonts w:cs="Arial"/>
        </w:rPr>
      </w:pPr>
    </w:p>
    <w:p w14:paraId="50409940"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Instalar las líneas de descargas necesarias para la separación de cada una de las aguas que reciba el Prestador de los Servicios. Cuando no exista separación, la descarga será considerada como agua residual;</w:t>
      </w:r>
    </w:p>
    <w:p w14:paraId="5943FBF9" w14:textId="77777777" w:rsidR="00AF3CA4" w:rsidRPr="00C22E61" w:rsidRDefault="00AF3CA4" w:rsidP="00C22E61">
      <w:pPr>
        <w:spacing w:after="0" w:line="360" w:lineRule="auto"/>
        <w:ind w:left="709" w:hanging="425"/>
        <w:jc w:val="both"/>
        <w:rPr>
          <w:rFonts w:cs="Arial"/>
        </w:rPr>
      </w:pPr>
    </w:p>
    <w:p w14:paraId="2026637D"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Instalar las redes de distribución de aguas residuales;</w:t>
      </w:r>
    </w:p>
    <w:p w14:paraId="7BC378B1" w14:textId="77777777" w:rsidR="00AF3CA4" w:rsidRPr="00C22E61" w:rsidRDefault="00AF3CA4" w:rsidP="00C22E61">
      <w:pPr>
        <w:spacing w:after="0" w:line="360" w:lineRule="auto"/>
        <w:ind w:left="709" w:hanging="425"/>
        <w:jc w:val="both"/>
        <w:rPr>
          <w:rFonts w:cs="Arial"/>
        </w:rPr>
      </w:pPr>
    </w:p>
    <w:p w14:paraId="14FA06AE"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Instalar un medidor de registro continuo, en los casos que así lo determine el Prestador de los Servicios, de acuerdo con el caudal o condiciones de uso, compatible con el elemento hidráulico de medición primaria, en cada una de sus líneas de descargas;</w:t>
      </w:r>
    </w:p>
    <w:p w14:paraId="56DEF5BC" w14:textId="77777777" w:rsidR="00AF3CA4" w:rsidRPr="00C22E61" w:rsidRDefault="00AF3CA4" w:rsidP="00C22E61">
      <w:pPr>
        <w:spacing w:after="0" w:line="360" w:lineRule="auto"/>
        <w:ind w:left="709" w:hanging="425"/>
        <w:jc w:val="both"/>
        <w:rPr>
          <w:rFonts w:cs="Arial"/>
        </w:rPr>
      </w:pPr>
    </w:p>
    <w:p w14:paraId="428613CD"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 xml:space="preserve">Instalar los elementos necesarios para la prevención y control de la contaminación de las aguas residuales que son vertidas a los sistemas de alcantarillado del Estado, tales como trampas de grasas y aceites, trampas de sólidos y de ser necesario sistemas de tratamiento de aguas residuales acordes </w:t>
      </w:r>
      <w:r w:rsidRPr="00C22E61">
        <w:rPr>
          <w:rFonts w:cs="Arial"/>
          <w:color w:val="000000"/>
        </w:rPr>
        <w:lastRenderedPageBreak/>
        <w:t>a la naturaleza y tipo de descarga, en los casos que así lo determine el Prestador de los Servicios, de acuerdo con el caudal o condiciones de uso;</w:t>
      </w:r>
    </w:p>
    <w:p w14:paraId="2CB26588" w14:textId="77777777" w:rsidR="00AF3CA4" w:rsidRPr="00C22E61" w:rsidRDefault="00AF3CA4" w:rsidP="00C22E61">
      <w:pPr>
        <w:spacing w:after="0" w:line="360" w:lineRule="auto"/>
        <w:ind w:left="709" w:hanging="425"/>
        <w:jc w:val="both"/>
        <w:rPr>
          <w:rFonts w:cs="Arial"/>
        </w:rPr>
      </w:pPr>
    </w:p>
    <w:p w14:paraId="52EDE5E0" w14:textId="77777777"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Permitir la realización de inspecciones y verificaciones periódicas de sus instalaciones y condiciones de su agua residual por parte del Prestador de los Servicios; y</w:t>
      </w:r>
    </w:p>
    <w:p w14:paraId="0B98A98E" w14:textId="77777777" w:rsidR="00AF3CA4" w:rsidRPr="00C22E61" w:rsidRDefault="00AF3CA4" w:rsidP="00C22E61">
      <w:pPr>
        <w:spacing w:after="0" w:line="360" w:lineRule="auto"/>
        <w:jc w:val="both"/>
        <w:rPr>
          <w:rFonts w:cs="Arial"/>
        </w:rPr>
      </w:pPr>
    </w:p>
    <w:p w14:paraId="7AAD64A1" w14:textId="4FFB55F9" w:rsidR="00AF3CA4" w:rsidRPr="00C22E61" w:rsidRDefault="009E6821" w:rsidP="00C22E61">
      <w:pPr>
        <w:numPr>
          <w:ilvl w:val="1"/>
          <w:numId w:val="12"/>
        </w:numPr>
        <w:pBdr>
          <w:top w:val="nil"/>
          <w:left w:val="nil"/>
          <w:bottom w:val="nil"/>
          <w:right w:val="nil"/>
          <w:between w:val="nil"/>
        </w:pBdr>
        <w:spacing w:after="0" w:line="360" w:lineRule="auto"/>
        <w:ind w:left="709" w:hanging="425"/>
        <w:jc w:val="both"/>
        <w:rPr>
          <w:rFonts w:cs="Arial"/>
          <w:color w:val="000000"/>
        </w:rPr>
      </w:pPr>
      <w:r w:rsidRPr="00C22E61">
        <w:rPr>
          <w:rFonts w:cs="Arial"/>
          <w:color w:val="000000"/>
        </w:rPr>
        <w:t xml:space="preserve">Realizar el vertido de las aguas residuales, en la forma y términos señalados en el “Reglamento para el control de las Descargas de Aguas Residuales a los Sistemas de Alcantarillado del Estado </w:t>
      </w:r>
      <w:r w:rsidR="008A3372" w:rsidRPr="00D81815">
        <w:rPr>
          <w:rFonts w:cs="Arial"/>
        </w:rPr>
        <w:t>d</w:t>
      </w:r>
      <w:r w:rsidRPr="00C22E61">
        <w:rPr>
          <w:rFonts w:cs="Arial"/>
          <w:color w:val="000000"/>
        </w:rPr>
        <w:t>e Querétaro”, sobre todo en caso de usuarios industriales, que requieran un tratamiento previo, por las condiciones en las que concluyen sus procesos productivos y las características del agua que desechan;</w:t>
      </w:r>
    </w:p>
    <w:p w14:paraId="68FA6F98" w14:textId="77777777" w:rsidR="00AF3CA4" w:rsidRPr="00C22E61" w:rsidRDefault="00AF3CA4" w:rsidP="00C22E61">
      <w:pPr>
        <w:spacing w:after="0" w:line="360" w:lineRule="auto"/>
        <w:jc w:val="both"/>
        <w:rPr>
          <w:rFonts w:cs="Arial"/>
        </w:rPr>
      </w:pPr>
    </w:p>
    <w:p w14:paraId="6A9804D7" w14:textId="77777777" w:rsidR="00AF3CA4" w:rsidRPr="00C22E61" w:rsidRDefault="009E6821" w:rsidP="00C22E61">
      <w:pPr>
        <w:spacing w:after="0" w:line="360" w:lineRule="auto"/>
        <w:jc w:val="both"/>
        <w:rPr>
          <w:rFonts w:cs="Arial"/>
        </w:rPr>
      </w:pPr>
      <w:r w:rsidRPr="00C22E61">
        <w:rPr>
          <w:rFonts w:cs="Arial"/>
        </w:rPr>
        <w:t>Para el caso señalado en el inciso h, el Reglamento indica, en su artículo 6, que los usuarios no domésticos que descargan de manera permanente, intermitente o fortuita, aguas residuales al alcantarillado, están obligados a realizar las medidas necesarias, para controlarlas, debiendo cumplir con lo estipulado en el presente Reglamento, a efecto de incorporar las aguas en condiciones susceptibles de tratarse en los sistemas públicos de tratamiento a cargo del organismo operador y puedan reutilizarse en otras actividades y en su caso, mantener el equilibrio de los ecosistemas.</w:t>
      </w:r>
    </w:p>
    <w:p w14:paraId="64FE9826" w14:textId="77777777" w:rsidR="00AF3CA4" w:rsidRPr="00C22E61" w:rsidRDefault="00AF3CA4" w:rsidP="00C22E61">
      <w:pPr>
        <w:spacing w:after="0" w:line="360" w:lineRule="auto"/>
        <w:jc w:val="both"/>
        <w:rPr>
          <w:rFonts w:cs="Arial"/>
        </w:rPr>
      </w:pPr>
    </w:p>
    <w:p w14:paraId="161FE72A" w14:textId="77777777" w:rsidR="00AF3CA4" w:rsidRPr="00C22E61" w:rsidRDefault="009E6821" w:rsidP="00C22E61">
      <w:pPr>
        <w:spacing w:after="0" w:line="360" w:lineRule="auto"/>
        <w:jc w:val="both"/>
        <w:rPr>
          <w:rFonts w:cs="Arial"/>
        </w:rPr>
      </w:pPr>
      <w:r w:rsidRPr="00C22E61">
        <w:rPr>
          <w:rFonts w:cs="Arial"/>
        </w:rPr>
        <w:t>Para lograr lo anterior, los usuarios no domésticos que descarguen aguas residuales a los sistemas de alcantarillado que llegan a la planta depuradora podrán hacerlo, pero no podrán rebasar los máximos permisibles de calidad que se establezcan.</w:t>
      </w:r>
    </w:p>
    <w:p w14:paraId="60F3E550" w14:textId="77777777" w:rsidR="00AF3CA4" w:rsidRPr="00C22E61" w:rsidRDefault="00AF3CA4" w:rsidP="00C22E61">
      <w:pPr>
        <w:spacing w:after="0" w:line="360" w:lineRule="auto"/>
        <w:jc w:val="both"/>
        <w:rPr>
          <w:rFonts w:cs="Arial"/>
        </w:rPr>
      </w:pPr>
    </w:p>
    <w:p w14:paraId="07B10A9A" w14:textId="5F85602A" w:rsidR="00AF3CA4" w:rsidRPr="00C22E61" w:rsidRDefault="009E6821" w:rsidP="00C22E61">
      <w:pPr>
        <w:spacing w:after="0" w:line="360" w:lineRule="auto"/>
        <w:jc w:val="both"/>
        <w:rPr>
          <w:rFonts w:cs="Arial"/>
        </w:rPr>
      </w:pPr>
      <w:r w:rsidRPr="00C22E61">
        <w:rPr>
          <w:rFonts w:cs="Arial"/>
        </w:rPr>
        <w:t>Además de lo anterior, se elaborará un programa de manejo ambiental en el que se considerarán acciones específicas para</w:t>
      </w:r>
      <w:r w:rsidR="00102C02">
        <w:rPr>
          <w:rFonts w:cs="Arial"/>
        </w:rPr>
        <w:t xml:space="preserve"> los siguientes casos</w:t>
      </w:r>
      <w:r w:rsidRPr="00C22E61">
        <w:rPr>
          <w:rFonts w:cs="Arial"/>
        </w:rPr>
        <w:t>:</w:t>
      </w:r>
    </w:p>
    <w:p w14:paraId="2DF075EF" w14:textId="77777777" w:rsidR="00AF3CA4" w:rsidRPr="00C22E61" w:rsidRDefault="00AF3CA4" w:rsidP="00C22E61">
      <w:pPr>
        <w:spacing w:after="0" w:line="360" w:lineRule="auto"/>
        <w:jc w:val="both"/>
        <w:rPr>
          <w:rFonts w:cs="Arial"/>
        </w:rPr>
      </w:pPr>
    </w:p>
    <w:p w14:paraId="7CE9304E" w14:textId="77777777"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lastRenderedPageBreak/>
        <w:t>Control de residuos de obra:</w:t>
      </w:r>
    </w:p>
    <w:p w14:paraId="18EF226A" w14:textId="48EE9B0C"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Residuos pétreos </w:t>
      </w:r>
      <w:r w:rsidR="006B5967">
        <w:rPr>
          <w:rFonts w:cs="Arial"/>
          <w:color w:val="000000"/>
        </w:rPr>
        <w:t>r</w:t>
      </w:r>
      <w:r w:rsidRPr="00C22E61">
        <w:rPr>
          <w:rFonts w:cs="Arial"/>
          <w:color w:val="000000"/>
        </w:rPr>
        <w:t>esiduos de concreto;</w:t>
      </w:r>
    </w:p>
    <w:p w14:paraId="2907FC93" w14:textId="1C0192BF"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Papel y cartón sobrante de sacos contenedores de cemento: cal, </w:t>
      </w:r>
      <w:proofErr w:type="spellStart"/>
      <w:r w:rsidR="008A3372" w:rsidRPr="00D81815">
        <w:rPr>
          <w:rFonts w:cs="Arial"/>
        </w:rPr>
        <w:t>c</w:t>
      </w:r>
      <w:r w:rsidRPr="00C22E61">
        <w:rPr>
          <w:rFonts w:cs="Arial"/>
          <w:color w:val="000000"/>
        </w:rPr>
        <w:t>alidra</w:t>
      </w:r>
      <w:proofErr w:type="spellEnd"/>
      <w:r w:rsidRPr="00C22E61">
        <w:rPr>
          <w:rFonts w:cs="Arial"/>
          <w:color w:val="000000"/>
        </w:rPr>
        <w:t xml:space="preserve"> y cajas de cartón de embalaje;</w:t>
      </w:r>
    </w:p>
    <w:p w14:paraId="3271527E" w14:textId="0AB1DA89"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Madera residual de obra como pedacería de tablas, tarimas, polines </w:t>
      </w:r>
      <w:r w:rsidR="00E6155D" w:rsidRPr="002F5472">
        <w:rPr>
          <w:rFonts w:cs="Arial"/>
        </w:rPr>
        <w:t>r</w:t>
      </w:r>
      <w:r w:rsidRPr="00C22E61">
        <w:rPr>
          <w:rFonts w:cs="Arial"/>
          <w:color w:val="000000"/>
        </w:rPr>
        <w:t>esiduos metálicos;</w:t>
      </w:r>
      <w:r w:rsidR="006B5967">
        <w:rPr>
          <w:rFonts w:cs="Arial"/>
          <w:color w:val="000000"/>
        </w:rPr>
        <w:t xml:space="preserve"> y</w:t>
      </w:r>
    </w:p>
    <w:p w14:paraId="4076835D" w14:textId="77777777"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Residuos de tapas, botes, latas, varilla, alambrón, clavos, trapos, estopas, plásticos, aceite residual, refacciones usadas.</w:t>
      </w:r>
    </w:p>
    <w:p w14:paraId="1D9A6D97" w14:textId="718BA8E9"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Control de residuos de proceso</w:t>
      </w:r>
      <w:r w:rsidR="008A3372" w:rsidRPr="00C22E61">
        <w:rPr>
          <w:rFonts w:cs="Arial"/>
          <w:color w:val="000000"/>
        </w:rPr>
        <w:t>.</w:t>
      </w:r>
    </w:p>
    <w:p w14:paraId="486AF56C" w14:textId="04BF06CF"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Lodos producto del tratamiento</w:t>
      </w:r>
      <w:r w:rsidR="006B5967">
        <w:rPr>
          <w:rFonts w:cs="Arial"/>
          <w:color w:val="000000"/>
        </w:rPr>
        <w:t xml:space="preserve"> de</w:t>
      </w:r>
      <w:r w:rsidRPr="00C22E61">
        <w:rPr>
          <w:rFonts w:cs="Arial"/>
          <w:color w:val="000000"/>
        </w:rPr>
        <w:t xml:space="preserve"> </w:t>
      </w:r>
      <w:r w:rsidR="006B5967">
        <w:rPr>
          <w:rFonts w:cs="Arial"/>
          <w:color w:val="000000"/>
        </w:rPr>
        <w:t>o</w:t>
      </w:r>
      <w:r w:rsidRPr="00C22E61">
        <w:rPr>
          <w:rFonts w:cs="Arial"/>
          <w:color w:val="000000"/>
        </w:rPr>
        <w:t>lores</w:t>
      </w:r>
      <w:r w:rsidR="008A3372" w:rsidRPr="00C22E61">
        <w:rPr>
          <w:rFonts w:cs="Arial"/>
          <w:color w:val="000000"/>
        </w:rPr>
        <w:t>.</w:t>
      </w:r>
    </w:p>
    <w:p w14:paraId="4A561995" w14:textId="2FCFB9B9"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Espumas</w:t>
      </w:r>
      <w:r w:rsidR="008A3372" w:rsidRPr="00C22E61">
        <w:rPr>
          <w:rFonts w:cs="Arial"/>
          <w:color w:val="000000"/>
        </w:rPr>
        <w:t>.</w:t>
      </w:r>
    </w:p>
    <w:p w14:paraId="642051CD" w14:textId="4F14C593"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Gases de efecto invernadero</w:t>
      </w:r>
      <w:r w:rsidR="008A3372" w:rsidRPr="00C22E61">
        <w:rPr>
          <w:rFonts w:cs="Arial"/>
          <w:color w:val="000000"/>
        </w:rPr>
        <w:t>.</w:t>
      </w:r>
    </w:p>
    <w:p w14:paraId="46EF1C29" w14:textId="77777777"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Manejo de residuos:</w:t>
      </w:r>
    </w:p>
    <w:p w14:paraId="5E181FF1" w14:textId="77777777"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Residuos reciclables;</w:t>
      </w:r>
    </w:p>
    <w:p w14:paraId="5E8E5297" w14:textId="2F74F8CF" w:rsidR="00AF3CA4" w:rsidRPr="00C22E61" w:rsidRDefault="009E6821"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Aceites residuales </w:t>
      </w:r>
      <w:r w:rsidR="00470FD1">
        <w:rPr>
          <w:rFonts w:cs="Arial"/>
          <w:color w:val="000000"/>
        </w:rPr>
        <w:t>s</w:t>
      </w:r>
      <w:r w:rsidRPr="00C22E61">
        <w:rPr>
          <w:rFonts w:cs="Arial"/>
          <w:color w:val="000000"/>
        </w:rPr>
        <w:t xml:space="preserve">olventes; y </w:t>
      </w:r>
    </w:p>
    <w:p w14:paraId="1503563B" w14:textId="2019FE35" w:rsidR="00AF3CA4" w:rsidRPr="00C22E61" w:rsidRDefault="00B730A5" w:rsidP="00C22E61">
      <w:pPr>
        <w:numPr>
          <w:ilvl w:val="1"/>
          <w:numId w:val="44"/>
        </w:numPr>
        <w:pBdr>
          <w:top w:val="nil"/>
          <w:left w:val="nil"/>
          <w:bottom w:val="nil"/>
          <w:right w:val="nil"/>
          <w:between w:val="nil"/>
        </w:pBdr>
        <w:spacing w:after="0" w:line="360" w:lineRule="auto"/>
        <w:jc w:val="both"/>
        <w:rPr>
          <w:rFonts w:cs="Arial"/>
          <w:color w:val="000000"/>
        </w:rPr>
      </w:pPr>
      <w:r w:rsidRPr="00C22E61">
        <w:rPr>
          <w:rFonts w:cs="Arial"/>
          <w:color w:val="000000"/>
        </w:rPr>
        <w:t>Pinturas excretas</w:t>
      </w:r>
      <w:r w:rsidR="009E6821" w:rsidRPr="00C22E61">
        <w:rPr>
          <w:rFonts w:cs="Arial"/>
          <w:color w:val="000000"/>
        </w:rPr>
        <w:t xml:space="preserve"> de trabajadores.</w:t>
      </w:r>
    </w:p>
    <w:p w14:paraId="3C0FD413" w14:textId="6AEC6A4C"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Mitigar las emisiones a la atmósfera</w:t>
      </w:r>
      <w:r w:rsidR="008A3372" w:rsidRPr="00C22E61">
        <w:rPr>
          <w:rFonts w:cs="Arial"/>
          <w:color w:val="000000"/>
        </w:rPr>
        <w:t>.</w:t>
      </w:r>
    </w:p>
    <w:p w14:paraId="4647B10C" w14:textId="0AB6D3E8"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Operación de vehículos y maquinaria</w:t>
      </w:r>
      <w:r w:rsidR="008A3372" w:rsidRPr="00C22E61">
        <w:rPr>
          <w:rFonts w:cs="Arial"/>
          <w:color w:val="000000"/>
        </w:rPr>
        <w:t>.</w:t>
      </w:r>
    </w:p>
    <w:p w14:paraId="475FF286" w14:textId="5AEED5AB"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Movimientos de tierra</w:t>
      </w:r>
      <w:r w:rsidR="008A3372" w:rsidRPr="00C22E61">
        <w:rPr>
          <w:rFonts w:cs="Arial"/>
          <w:color w:val="000000"/>
        </w:rPr>
        <w:t>.</w:t>
      </w:r>
    </w:p>
    <w:p w14:paraId="46E7DE5D" w14:textId="218E7D40"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Emisiones de polvos </w:t>
      </w:r>
      <w:r w:rsidR="007C6643">
        <w:rPr>
          <w:rFonts w:cs="Arial"/>
          <w:color w:val="000000"/>
        </w:rPr>
        <w:t>m</w:t>
      </w:r>
      <w:r w:rsidRPr="00C22E61">
        <w:rPr>
          <w:rFonts w:cs="Arial"/>
          <w:color w:val="000000"/>
        </w:rPr>
        <w:t>itigar el impacto vial</w:t>
      </w:r>
      <w:r w:rsidR="008A3372" w:rsidRPr="00C22E61">
        <w:rPr>
          <w:rFonts w:cs="Arial"/>
          <w:color w:val="000000"/>
        </w:rPr>
        <w:t>.</w:t>
      </w:r>
    </w:p>
    <w:p w14:paraId="484A6DE7" w14:textId="51160A7B"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Mitigar ruidos y vibraciones</w:t>
      </w:r>
      <w:r w:rsidR="008A3372" w:rsidRPr="00C22E61">
        <w:rPr>
          <w:rFonts w:cs="Arial"/>
          <w:color w:val="000000"/>
        </w:rPr>
        <w:t>.</w:t>
      </w:r>
    </w:p>
    <w:p w14:paraId="6A6701C5" w14:textId="559CE401"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Proteger la hidrología del agua superficial</w:t>
      </w:r>
      <w:r w:rsidR="008A3372" w:rsidRPr="00C22E61">
        <w:rPr>
          <w:rFonts w:cs="Arial"/>
          <w:color w:val="000000"/>
        </w:rPr>
        <w:t>.</w:t>
      </w:r>
    </w:p>
    <w:p w14:paraId="0CBBCE04" w14:textId="0539A19A"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Mitigar las modificaciones en cantidad y calidad del agua superficial</w:t>
      </w:r>
      <w:r w:rsidR="008A3372" w:rsidRPr="00C22E61">
        <w:rPr>
          <w:rFonts w:cs="Arial"/>
          <w:color w:val="000000"/>
        </w:rPr>
        <w:t>.</w:t>
      </w:r>
    </w:p>
    <w:p w14:paraId="1BDB3510" w14:textId="7EE3D399"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Mitigar alteraciones del suelo y su erosión</w:t>
      </w:r>
      <w:r w:rsidR="008A3372" w:rsidRPr="00C22E61">
        <w:rPr>
          <w:rFonts w:cs="Arial"/>
          <w:color w:val="000000"/>
        </w:rPr>
        <w:t>.</w:t>
      </w:r>
    </w:p>
    <w:p w14:paraId="438F76D6" w14:textId="0AE83EBD"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Reducir, mitigar y en su caso compensar afectaciones a la vegetación</w:t>
      </w:r>
      <w:r w:rsidR="008A3372" w:rsidRPr="00C22E61">
        <w:rPr>
          <w:rFonts w:cs="Arial"/>
          <w:color w:val="000000"/>
        </w:rPr>
        <w:t>.</w:t>
      </w:r>
    </w:p>
    <w:p w14:paraId="71CEC947" w14:textId="7267B60C"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Reducir y mitigar afectaciones a la </w:t>
      </w:r>
      <w:r w:rsidR="007C6643">
        <w:rPr>
          <w:rFonts w:cs="Arial"/>
          <w:color w:val="000000"/>
        </w:rPr>
        <w:t>f</w:t>
      </w:r>
      <w:r w:rsidRPr="00C22E61">
        <w:rPr>
          <w:rFonts w:cs="Arial"/>
          <w:color w:val="000000"/>
        </w:rPr>
        <w:t>auna</w:t>
      </w:r>
      <w:r w:rsidR="008A3372" w:rsidRPr="00C22E61">
        <w:rPr>
          <w:rFonts w:cs="Arial"/>
          <w:color w:val="000000"/>
        </w:rPr>
        <w:t>.</w:t>
      </w:r>
    </w:p>
    <w:p w14:paraId="250CAB52" w14:textId="3BB56B0E"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Evitar la proliferación de fauna nociva</w:t>
      </w:r>
      <w:r w:rsidR="008A3372" w:rsidRPr="00C22E61">
        <w:rPr>
          <w:rFonts w:cs="Arial"/>
          <w:color w:val="000000"/>
        </w:rPr>
        <w:t>.</w:t>
      </w:r>
    </w:p>
    <w:p w14:paraId="72152C72" w14:textId="39D8C81C" w:rsidR="00AF3CA4" w:rsidRPr="00C22E61" w:rsidRDefault="009E6821" w:rsidP="00C22E61">
      <w:pPr>
        <w:numPr>
          <w:ilvl w:val="0"/>
          <w:numId w:val="44"/>
        </w:numPr>
        <w:pBdr>
          <w:top w:val="nil"/>
          <w:left w:val="nil"/>
          <w:bottom w:val="nil"/>
          <w:right w:val="nil"/>
          <w:between w:val="nil"/>
        </w:pBdr>
        <w:spacing w:after="0" w:line="360" w:lineRule="auto"/>
        <w:jc w:val="both"/>
        <w:rPr>
          <w:rFonts w:cs="Arial"/>
          <w:color w:val="000000"/>
        </w:rPr>
      </w:pPr>
      <w:r w:rsidRPr="00C22E61">
        <w:rPr>
          <w:rFonts w:cs="Arial"/>
          <w:color w:val="000000"/>
        </w:rPr>
        <w:t>Establecer un programa de vigilancia ambiental</w:t>
      </w:r>
      <w:r w:rsidR="008A3372" w:rsidRPr="00C22E61">
        <w:rPr>
          <w:rFonts w:cs="Arial"/>
          <w:color w:val="000000"/>
        </w:rPr>
        <w:t>.</w:t>
      </w:r>
    </w:p>
    <w:p w14:paraId="20D65FD5" w14:textId="77777777" w:rsidR="004376E8" w:rsidRPr="00EC0F00" w:rsidRDefault="004376E8" w:rsidP="00C22E61">
      <w:pPr>
        <w:spacing w:after="0" w:line="360" w:lineRule="auto"/>
        <w:jc w:val="both"/>
        <w:rPr>
          <w:rFonts w:cs="Arial"/>
          <w:color w:val="000000" w:themeColor="text1"/>
        </w:rPr>
      </w:pPr>
    </w:p>
    <w:p w14:paraId="746B4ACB"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rPr>
      </w:pPr>
      <w:r w:rsidRPr="00C22E61">
        <w:rPr>
          <w:rFonts w:cs="Arial"/>
          <w:color w:val="000000"/>
        </w:rPr>
        <w:lastRenderedPageBreak/>
        <w:t>V.7.3.b. Relación de MIAs a Gestionarse</w:t>
      </w:r>
    </w:p>
    <w:p w14:paraId="53215477" w14:textId="77777777" w:rsidR="00AF3CA4" w:rsidRPr="00C22E61" w:rsidRDefault="00AF3CA4" w:rsidP="00C22E61">
      <w:pPr>
        <w:spacing w:after="0" w:line="360" w:lineRule="auto"/>
        <w:jc w:val="both"/>
        <w:rPr>
          <w:rFonts w:cs="Arial"/>
        </w:rPr>
      </w:pPr>
    </w:p>
    <w:p w14:paraId="40B249D9" w14:textId="0FBFD43D" w:rsidR="00AF3CA4" w:rsidRPr="00C22E61" w:rsidRDefault="009E6821" w:rsidP="00C22E61">
      <w:pPr>
        <w:spacing w:after="0" w:line="360" w:lineRule="auto"/>
        <w:jc w:val="both"/>
        <w:rPr>
          <w:rFonts w:cs="Arial"/>
        </w:rPr>
      </w:pPr>
      <w:r w:rsidRPr="00C22E61">
        <w:rPr>
          <w:rFonts w:cs="Arial"/>
        </w:rPr>
        <w:t xml:space="preserve">A continuación, se enlistan las Manifestaciones de Impacto Ambiental identificadas que se tendrían que gestionar en este </w:t>
      </w:r>
      <w:r w:rsidR="007C6643">
        <w:rPr>
          <w:rFonts w:cs="Arial"/>
        </w:rPr>
        <w:t>P</w:t>
      </w:r>
      <w:r w:rsidRPr="00C22E61">
        <w:rPr>
          <w:rFonts w:cs="Arial"/>
        </w:rPr>
        <w:t>royecto:</w:t>
      </w:r>
    </w:p>
    <w:p w14:paraId="12C7E3E6" w14:textId="77777777" w:rsidR="00AF3CA4" w:rsidRPr="00C22E61" w:rsidRDefault="00AF3CA4" w:rsidP="00C22E61">
      <w:pPr>
        <w:spacing w:after="0" w:line="360" w:lineRule="auto"/>
        <w:jc w:val="both"/>
        <w:rPr>
          <w:rFonts w:cs="Arial"/>
        </w:rPr>
      </w:pPr>
    </w:p>
    <w:p w14:paraId="08D11EF7" w14:textId="670A7D31" w:rsidR="00E51133" w:rsidRDefault="00E51133" w:rsidP="00E51133">
      <w:pPr>
        <w:pBdr>
          <w:top w:val="nil"/>
          <w:left w:val="nil"/>
          <w:bottom w:val="nil"/>
          <w:right w:val="nil"/>
          <w:between w:val="nil"/>
        </w:pBdr>
        <w:spacing w:after="0" w:line="360" w:lineRule="auto"/>
        <w:jc w:val="center"/>
        <w:rPr>
          <w:rFonts w:cs="Arial"/>
          <w:b/>
          <w:color w:val="000000"/>
        </w:rPr>
      </w:pPr>
      <w:bookmarkStart w:id="120" w:name="_Toc196007593"/>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16</w:t>
      </w:r>
      <w:r w:rsidRPr="00E51133">
        <w:rPr>
          <w:rFonts w:cs="Arial"/>
          <w:b/>
          <w:color w:val="000000"/>
        </w:rPr>
        <w:fldChar w:fldCharType="end"/>
      </w:r>
      <w:r w:rsidRPr="00E51133">
        <w:rPr>
          <w:rFonts w:cs="Arial"/>
          <w:b/>
          <w:color w:val="000000"/>
        </w:rPr>
        <w:t xml:space="preserve">. </w:t>
      </w:r>
      <w:r w:rsidRPr="00E51133">
        <w:rPr>
          <w:rFonts w:cs="Arial"/>
          <w:bCs/>
          <w:color w:val="000000"/>
        </w:rPr>
        <w:t>Componentes que requieren MIAs</w:t>
      </w:r>
      <w:bookmarkEnd w:id="120"/>
    </w:p>
    <w:tbl>
      <w:tblPr>
        <w:tblStyle w:val="afffffffffb"/>
        <w:tblW w:w="567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71"/>
      </w:tblGrid>
      <w:tr w:rsidR="00AF3CA4" w:rsidRPr="00C22E61" w14:paraId="1E9BFE92" w14:textId="77777777" w:rsidTr="00547BC7">
        <w:trPr>
          <w:trHeight w:val="454"/>
          <w:tblHeader/>
          <w:jc w:val="center"/>
        </w:trPr>
        <w:tc>
          <w:tcPr>
            <w:tcW w:w="5671" w:type="dxa"/>
            <w:shd w:val="clear" w:color="auto" w:fill="001F5F"/>
            <w:vAlign w:val="center"/>
          </w:tcPr>
          <w:p w14:paraId="2C038898" w14:textId="77777777" w:rsidR="00AF3CA4" w:rsidRPr="00C22E61" w:rsidRDefault="009E6821" w:rsidP="00C22E61">
            <w:pPr>
              <w:spacing w:after="0" w:line="360" w:lineRule="auto"/>
              <w:jc w:val="center"/>
              <w:rPr>
                <w:rFonts w:cs="Arial"/>
                <w:b/>
                <w:color w:val="FFFFFF"/>
              </w:rPr>
            </w:pPr>
            <w:r w:rsidRPr="00C22E61">
              <w:rPr>
                <w:rFonts w:cs="Arial"/>
                <w:b/>
                <w:color w:val="FFFFFF"/>
              </w:rPr>
              <w:t>COMPONENTE DEL PROYECTO QUE REQUIEREN MIA</w:t>
            </w:r>
          </w:p>
        </w:tc>
      </w:tr>
      <w:tr w:rsidR="00AF3CA4" w:rsidRPr="00C22E61" w14:paraId="4FB6D3F5" w14:textId="77777777">
        <w:trPr>
          <w:trHeight w:val="397"/>
          <w:jc w:val="center"/>
        </w:trPr>
        <w:tc>
          <w:tcPr>
            <w:tcW w:w="5671" w:type="dxa"/>
            <w:shd w:val="clear" w:color="auto" w:fill="auto"/>
            <w:vAlign w:val="center"/>
          </w:tcPr>
          <w:p w14:paraId="6181E83A" w14:textId="77777777" w:rsidR="00AF3CA4" w:rsidRPr="00C22E61" w:rsidRDefault="009E6821" w:rsidP="00C22E61">
            <w:pPr>
              <w:spacing w:after="0" w:line="360" w:lineRule="auto"/>
              <w:jc w:val="center"/>
              <w:rPr>
                <w:rFonts w:cs="Arial"/>
                <w:color w:val="000000"/>
              </w:rPr>
            </w:pPr>
            <w:r w:rsidRPr="00C22E61">
              <w:rPr>
                <w:rFonts w:cs="Arial"/>
                <w:color w:val="000000"/>
              </w:rPr>
              <w:t>PTAR Sur</w:t>
            </w:r>
          </w:p>
        </w:tc>
      </w:tr>
      <w:tr w:rsidR="00AF3CA4" w:rsidRPr="00C22E61" w14:paraId="56C6F549" w14:textId="77777777">
        <w:trPr>
          <w:trHeight w:val="397"/>
          <w:jc w:val="center"/>
        </w:trPr>
        <w:tc>
          <w:tcPr>
            <w:tcW w:w="5671" w:type="dxa"/>
            <w:shd w:val="clear" w:color="auto" w:fill="auto"/>
            <w:vAlign w:val="center"/>
          </w:tcPr>
          <w:p w14:paraId="33EE4482" w14:textId="77777777" w:rsidR="00AF3CA4" w:rsidRPr="00C22E61" w:rsidRDefault="009E6821" w:rsidP="00C22E61">
            <w:pPr>
              <w:spacing w:after="0" w:line="360" w:lineRule="auto"/>
              <w:jc w:val="center"/>
              <w:rPr>
                <w:rFonts w:cs="Arial"/>
                <w:color w:val="000000"/>
              </w:rPr>
            </w:pPr>
            <w:r w:rsidRPr="00C22E61">
              <w:rPr>
                <w:rFonts w:cs="Arial"/>
                <w:color w:val="000000"/>
              </w:rPr>
              <w:t>PTAR SPM</w:t>
            </w:r>
          </w:p>
        </w:tc>
      </w:tr>
      <w:tr w:rsidR="00AF3CA4" w:rsidRPr="00C22E61" w14:paraId="49DE0516" w14:textId="77777777">
        <w:trPr>
          <w:trHeight w:val="397"/>
          <w:jc w:val="center"/>
        </w:trPr>
        <w:tc>
          <w:tcPr>
            <w:tcW w:w="5671" w:type="dxa"/>
            <w:shd w:val="clear" w:color="auto" w:fill="auto"/>
            <w:vAlign w:val="center"/>
          </w:tcPr>
          <w:p w14:paraId="29BCC4FE" w14:textId="77777777" w:rsidR="00AF3CA4" w:rsidRPr="00C22E61" w:rsidRDefault="009E6821" w:rsidP="00C22E61">
            <w:pPr>
              <w:spacing w:after="0" w:line="360" w:lineRule="auto"/>
              <w:jc w:val="center"/>
              <w:rPr>
                <w:rFonts w:cs="Arial"/>
                <w:color w:val="000000"/>
              </w:rPr>
            </w:pPr>
            <w:r w:rsidRPr="00C22E61">
              <w:rPr>
                <w:rFonts w:cs="Arial"/>
                <w:color w:val="000000"/>
              </w:rPr>
              <w:t>PTAR AH</w:t>
            </w:r>
          </w:p>
        </w:tc>
      </w:tr>
      <w:tr w:rsidR="00AF3CA4" w:rsidRPr="00C22E61" w14:paraId="7A3A7329" w14:textId="77777777">
        <w:trPr>
          <w:trHeight w:val="397"/>
          <w:jc w:val="center"/>
        </w:trPr>
        <w:tc>
          <w:tcPr>
            <w:tcW w:w="5671" w:type="dxa"/>
            <w:shd w:val="clear" w:color="auto" w:fill="auto"/>
            <w:vAlign w:val="center"/>
          </w:tcPr>
          <w:p w14:paraId="6575FB66" w14:textId="77777777" w:rsidR="00AF3CA4" w:rsidRPr="00C22E61" w:rsidRDefault="009E6821" w:rsidP="00C22E61">
            <w:pPr>
              <w:spacing w:after="0" w:line="360" w:lineRule="auto"/>
              <w:jc w:val="center"/>
              <w:rPr>
                <w:rFonts w:cs="Arial"/>
                <w:color w:val="000000"/>
              </w:rPr>
            </w:pPr>
            <w:r w:rsidRPr="00C22E61">
              <w:rPr>
                <w:rFonts w:cs="Arial"/>
                <w:color w:val="000000"/>
              </w:rPr>
              <w:t>Planta Potabilizadora</w:t>
            </w:r>
          </w:p>
        </w:tc>
      </w:tr>
      <w:tr w:rsidR="00AF3CA4" w:rsidRPr="00C22E61" w14:paraId="310F9248" w14:textId="77777777">
        <w:trPr>
          <w:trHeight w:val="397"/>
          <w:jc w:val="center"/>
        </w:trPr>
        <w:tc>
          <w:tcPr>
            <w:tcW w:w="5671" w:type="dxa"/>
            <w:shd w:val="clear" w:color="auto" w:fill="auto"/>
            <w:vAlign w:val="center"/>
          </w:tcPr>
          <w:p w14:paraId="2F60D672" w14:textId="77777777" w:rsidR="00AF3CA4" w:rsidRPr="00C22E61" w:rsidRDefault="009E6821" w:rsidP="00C22E61">
            <w:pPr>
              <w:spacing w:after="0" w:line="360" w:lineRule="auto"/>
              <w:jc w:val="center"/>
              <w:rPr>
                <w:rFonts w:cs="Arial"/>
                <w:color w:val="000000"/>
              </w:rPr>
            </w:pPr>
            <w:r w:rsidRPr="00C22E61">
              <w:rPr>
                <w:rFonts w:cs="Arial"/>
                <w:color w:val="000000"/>
              </w:rPr>
              <w:t>Obra de Toma y Bombeo a Planta Potabilizadora</w:t>
            </w:r>
          </w:p>
        </w:tc>
      </w:tr>
      <w:tr w:rsidR="00AF3CA4" w:rsidRPr="00C22E61" w14:paraId="6386A945" w14:textId="77777777">
        <w:trPr>
          <w:trHeight w:val="397"/>
          <w:jc w:val="center"/>
        </w:trPr>
        <w:tc>
          <w:tcPr>
            <w:tcW w:w="5671" w:type="dxa"/>
            <w:shd w:val="clear" w:color="auto" w:fill="auto"/>
            <w:vAlign w:val="center"/>
          </w:tcPr>
          <w:p w14:paraId="3D6B96D8" w14:textId="77777777" w:rsidR="00AF3CA4" w:rsidRPr="00C22E61" w:rsidRDefault="009E6821" w:rsidP="00C22E61">
            <w:pPr>
              <w:spacing w:after="0" w:line="360" w:lineRule="auto"/>
              <w:jc w:val="center"/>
              <w:rPr>
                <w:rFonts w:cs="Arial"/>
                <w:color w:val="000000"/>
              </w:rPr>
            </w:pPr>
            <w:r w:rsidRPr="00C22E61">
              <w:rPr>
                <w:rFonts w:cs="Arial"/>
                <w:color w:val="000000"/>
              </w:rPr>
              <w:t>Humedal</w:t>
            </w:r>
          </w:p>
        </w:tc>
      </w:tr>
      <w:tr w:rsidR="00AF3CA4" w:rsidRPr="00C22E61" w14:paraId="3F7AFFDD" w14:textId="77777777">
        <w:trPr>
          <w:trHeight w:val="397"/>
          <w:jc w:val="center"/>
        </w:trPr>
        <w:tc>
          <w:tcPr>
            <w:tcW w:w="5671" w:type="dxa"/>
            <w:shd w:val="clear" w:color="auto" w:fill="auto"/>
            <w:vAlign w:val="center"/>
          </w:tcPr>
          <w:p w14:paraId="40189CE0" w14:textId="77777777" w:rsidR="00AF3CA4" w:rsidRPr="00C22E61" w:rsidRDefault="009E6821" w:rsidP="00C22E61">
            <w:pPr>
              <w:spacing w:after="0" w:line="360" w:lineRule="auto"/>
              <w:jc w:val="center"/>
              <w:rPr>
                <w:rFonts w:cs="Arial"/>
                <w:color w:val="000000"/>
              </w:rPr>
            </w:pPr>
            <w:r w:rsidRPr="00C22E61">
              <w:rPr>
                <w:rFonts w:cs="Arial"/>
                <w:color w:val="000000"/>
              </w:rPr>
              <w:t>Línea de Conducción de Aguas Regeneradas</w:t>
            </w:r>
          </w:p>
          <w:p w14:paraId="0B470AEE" w14:textId="77777777" w:rsidR="00AF3CA4" w:rsidRPr="00C22E61" w:rsidRDefault="009E6821" w:rsidP="00C22E61">
            <w:pPr>
              <w:spacing w:after="0" w:line="360" w:lineRule="auto"/>
              <w:jc w:val="center"/>
              <w:rPr>
                <w:rFonts w:cs="Arial"/>
                <w:color w:val="000000"/>
              </w:rPr>
            </w:pPr>
            <w:r w:rsidRPr="00C22E61">
              <w:rPr>
                <w:rFonts w:cs="Arial"/>
                <w:color w:val="000000"/>
              </w:rPr>
              <w:t>PTAR SPM - El Batán</w:t>
            </w:r>
          </w:p>
        </w:tc>
      </w:tr>
      <w:tr w:rsidR="00AF3CA4" w:rsidRPr="00C22E61" w14:paraId="3225466C" w14:textId="77777777">
        <w:trPr>
          <w:trHeight w:val="397"/>
          <w:jc w:val="center"/>
        </w:trPr>
        <w:tc>
          <w:tcPr>
            <w:tcW w:w="5671" w:type="dxa"/>
            <w:shd w:val="clear" w:color="auto" w:fill="auto"/>
            <w:vAlign w:val="center"/>
          </w:tcPr>
          <w:p w14:paraId="6CB68BFC" w14:textId="77777777" w:rsidR="00AF3CA4" w:rsidRPr="00C22E61" w:rsidRDefault="009E6821" w:rsidP="00C22E61">
            <w:pPr>
              <w:spacing w:after="0" w:line="360" w:lineRule="auto"/>
              <w:jc w:val="center"/>
              <w:rPr>
                <w:rFonts w:cs="Arial"/>
                <w:color w:val="000000"/>
              </w:rPr>
            </w:pPr>
            <w:r w:rsidRPr="00C22E61">
              <w:rPr>
                <w:rFonts w:cs="Arial"/>
                <w:color w:val="000000"/>
              </w:rPr>
              <w:t>Líneas de Impulsión de agua potable y tanques de regulación</w:t>
            </w:r>
          </w:p>
        </w:tc>
      </w:tr>
      <w:tr w:rsidR="00AF3CA4" w:rsidRPr="00C22E61" w14:paraId="6017FA44" w14:textId="77777777">
        <w:trPr>
          <w:trHeight w:val="397"/>
          <w:jc w:val="center"/>
        </w:trPr>
        <w:tc>
          <w:tcPr>
            <w:tcW w:w="5671" w:type="dxa"/>
            <w:shd w:val="clear" w:color="auto" w:fill="auto"/>
            <w:vAlign w:val="center"/>
          </w:tcPr>
          <w:p w14:paraId="5B0B6B15" w14:textId="77777777" w:rsidR="00AF3CA4" w:rsidRPr="00C22E61" w:rsidRDefault="009E6821" w:rsidP="00C22E61">
            <w:pPr>
              <w:spacing w:after="0" w:line="360" w:lineRule="auto"/>
              <w:jc w:val="center"/>
              <w:rPr>
                <w:rFonts w:cs="Arial"/>
                <w:color w:val="000000"/>
              </w:rPr>
            </w:pPr>
            <w:r w:rsidRPr="00C22E61">
              <w:rPr>
                <w:rFonts w:cs="Arial"/>
                <w:color w:val="000000"/>
              </w:rPr>
              <w:t>Colectores de la PTAR AH</w:t>
            </w:r>
          </w:p>
        </w:tc>
      </w:tr>
      <w:tr w:rsidR="00AF3CA4" w:rsidRPr="00C22E61" w14:paraId="0B644688" w14:textId="77777777">
        <w:trPr>
          <w:trHeight w:val="397"/>
          <w:jc w:val="center"/>
        </w:trPr>
        <w:tc>
          <w:tcPr>
            <w:tcW w:w="5671" w:type="dxa"/>
            <w:shd w:val="clear" w:color="auto" w:fill="auto"/>
            <w:vAlign w:val="center"/>
          </w:tcPr>
          <w:p w14:paraId="12E8E34A" w14:textId="77777777" w:rsidR="00AF3CA4" w:rsidRPr="00C22E61" w:rsidRDefault="009E6821" w:rsidP="00C22E61">
            <w:pPr>
              <w:spacing w:after="0" w:line="360" w:lineRule="auto"/>
              <w:jc w:val="center"/>
              <w:rPr>
                <w:rFonts w:cs="Arial"/>
                <w:color w:val="000000"/>
              </w:rPr>
            </w:pPr>
            <w:r w:rsidRPr="00C22E61">
              <w:rPr>
                <w:rFonts w:cs="Arial"/>
                <w:color w:val="000000"/>
              </w:rPr>
              <w:t>Colectores de la PTAR Sur</w:t>
            </w:r>
          </w:p>
        </w:tc>
      </w:tr>
      <w:tr w:rsidR="00AF3CA4" w:rsidRPr="00C22E61" w14:paraId="146B5491" w14:textId="77777777">
        <w:trPr>
          <w:trHeight w:val="397"/>
          <w:jc w:val="center"/>
        </w:trPr>
        <w:tc>
          <w:tcPr>
            <w:tcW w:w="5671" w:type="dxa"/>
            <w:shd w:val="clear" w:color="auto" w:fill="auto"/>
            <w:vAlign w:val="center"/>
          </w:tcPr>
          <w:p w14:paraId="20F28F2C" w14:textId="77777777" w:rsidR="00AF3CA4" w:rsidRPr="00C22E61" w:rsidRDefault="009E6821" w:rsidP="00C22E61">
            <w:pPr>
              <w:spacing w:after="0" w:line="360" w:lineRule="auto"/>
              <w:jc w:val="center"/>
              <w:rPr>
                <w:rFonts w:cs="Arial"/>
                <w:color w:val="000000"/>
              </w:rPr>
            </w:pPr>
            <w:r w:rsidRPr="00C22E61">
              <w:rPr>
                <w:rFonts w:cs="Arial"/>
                <w:color w:val="000000"/>
              </w:rPr>
              <w:t>PTAR Arroyo Hondo - Cárcamo 1 y Cárcamo 2</w:t>
            </w:r>
          </w:p>
        </w:tc>
      </w:tr>
    </w:tbl>
    <w:p w14:paraId="74980063" w14:textId="77777777" w:rsidR="00AF3CA4" w:rsidRPr="00EC0F00" w:rsidRDefault="009E6821" w:rsidP="00C22E61">
      <w:pPr>
        <w:spacing w:after="0" w:line="360" w:lineRule="auto"/>
        <w:jc w:val="center"/>
        <w:rPr>
          <w:rFonts w:cs="Arial"/>
          <w:sz w:val="20"/>
          <w:szCs w:val="20"/>
        </w:rPr>
      </w:pPr>
      <w:r w:rsidRPr="00EC0F00">
        <w:rPr>
          <w:rFonts w:cs="Arial"/>
          <w:b/>
          <w:sz w:val="20"/>
          <w:szCs w:val="20"/>
        </w:rPr>
        <w:t xml:space="preserve">Fuente: </w:t>
      </w:r>
      <w:r w:rsidRPr="00EC0F00">
        <w:rPr>
          <w:rFonts w:cs="Arial"/>
          <w:sz w:val="20"/>
          <w:szCs w:val="20"/>
        </w:rPr>
        <w:t>Elaboración Propia.</w:t>
      </w:r>
    </w:p>
    <w:p w14:paraId="0653BB46" w14:textId="77777777" w:rsidR="00AF3CA4" w:rsidRDefault="00AF3CA4" w:rsidP="00C22E61">
      <w:pPr>
        <w:pBdr>
          <w:top w:val="nil"/>
          <w:left w:val="nil"/>
          <w:bottom w:val="nil"/>
          <w:right w:val="nil"/>
          <w:between w:val="nil"/>
        </w:pBdr>
        <w:spacing w:after="0" w:line="360" w:lineRule="auto"/>
        <w:jc w:val="center"/>
        <w:rPr>
          <w:rFonts w:cs="Arial"/>
        </w:rPr>
      </w:pPr>
      <w:bookmarkStart w:id="121" w:name="_heading=h.ujz46zdwvsvc" w:colFirst="0" w:colLast="0"/>
      <w:bookmarkEnd w:id="121"/>
    </w:p>
    <w:p w14:paraId="0FFE8129" w14:textId="77777777" w:rsidR="00122C60" w:rsidRDefault="00122C60" w:rsidP="00C22E61">
      <w:pPr>
        <w:pBdr>
          <w:top w:val="nil"/>
          <w:left w:val="nil"/>
          <w:bottom w:val="nil"/>
          <w:right w:val="nil"/>
          <w:between w:val="nil"/>
        </w:pBdr>
        <w:spacing w:after="0" w:line="360" w:lineRule="auto"/>
        <w:jc w:val="center"/>
        <w:rPr>
          <w:rFonts w:cs="Arial"/>
        </w:rPr>
      </w:pPr>
    </w:p>
    <w:p w14:paraId="734B5A21" w14:textId="77777777" w:rsidR="00122C60" w:rsidRDefault="00122C60" w:rsidP="00C22E61">
      <w:pPr>
        <w:pBdr>
          <w:top w:val="nil"/>
          <w:left w:val="nil"/>
          <w:bottom w:val="nil"/>
          <w:right w:val="nil"/>
          <w:between w:val="nil"/>
        </w:pBdr>
        <w:spacing w:after="0" w:line="360" w:lineRule="auto"/>
        <w:jc w:val="center"/>
        <w:rPr>
          <w:rFonts w:cs="Arial"/>
        </w:rPr>
      </w:pPr>
    </w:p>
    <w:p w14:paraId="17E122E1" w14:textId="77777777" w:rsidR="00122C60" w:rsidRDefault="00122C60" w:rsidP="00C22E61">
      <w:pPr>
        <w:pBdr>
          <w:top w:val="nil"/>
          <w:left w:val="nil"/>
          <w:bottom w:val="nil"/>
          <w:right w:val="nil"/>
          <w:between w:val="nil"/>
        </w:pBdr>
        <w:spacing w:after="0" w:line="360" w:lineRule="auto"/>
        <w:jc w:val="center"/>
        <w:rPr>
          <w:rFonts w:cs="Arial"/>
        </w:rPr>
      </w:pPr>
    </w:p>
    <w:p w14:paraId="66E9BB60" w14:textId="77777777" w:rsidR="00122C60" w:rsidRDefault="00122C60" w:rsidP="00C22E61">
      <w:pPr>
        <w:pBdr>
          <w:top w:val="nil"/>
          <w:left w:val="nil"/>
          <w:bottom w:val="nil"/>
          <w:right w:val="nil"/>
          <w:between w:val="nil"/>
        </w:pBdr>
        <w:spacing w:after="0" w:line="360" w:lineRule="auto"/>
        <w:jc w:val="center"/>
        <w:rPr>
          <w:rFonts w:cs="Arial"/>
        </w:rPr>
      </w:pPr>
    </w:p>
    <w:p w14:paraId="2D6384EB" w14:textId="77777777" w:rsidR="00122C60" w:rsidRDefault="00122C60" w:rsidP="00C22E61">
      <w:pPr>
        <w:pBdr>
          <w:top w:val="nil"/>
          <w:left w:val="nil"/>
          <w:bottom w:val="nil"/>
          <w:right w:val="nil"/>
          <w:between w:val="nil"/>
        </w:pBdr>
        <w:spacing w:after="0" w:line="360" w:lineRule="auto"/>
        <w:jc w:val="center"/>
        <w:rPr>
          <w:rFonts w:cs="Arial"/>
        </w:rPr>
      </w:pPr>
    </w:p>
    <w:p w14:paraId="2F6A861E" w14:textId="77777777" w:rsidR="00122C60" w:rsidRDefault="00122C60" w:rsidP="00C22E61">
      <w:pPr>
        <w:pBdr>
          <w:top w:val="nil"/>
          <w:left w:val="nil"/>
          <w:bottom w:val="nil"/>
          <w:right w:val="nil"/>
          <w:between w:val="nil"/>
        </w:pBdr>
        <w:spacing w:after="0" w:line="360" w:lineRule="auto"/>
        <w:jc w:val="center"/>
        <w:rPr>
          <w:rFonts w:cs="Arial"/>
        </w:rPr>
      </w:pPr>
    </w:p>
    <w:p w14:paraId="52AC8387" w14:textId="77777777" w:rsidR="00122C60" w:rsidRPr="00C22E61" w:rsidRDefault="00122C60" w:rsidP="00C22E61">
      <w:pPr>
        <w:pBdr>
          <w:top w:val="nil"/>
          <w:left w:val="nil"/>
          <w:bottom w:val="nil"/>
          <w:right w:val="nil"/>
          <w:between w:val="nil"/>
        </w:pBdr>
        <w:spacing w:after="0" w:line="360" w:lineRule="auto"/>
        <w:jc w:val="center"/>
        <w:rPr>
          <w:rFonts w:cs="Arial"/>
        </w:rPr>
      </w:pPr>
    </w:p>
    <w:p w14:paraId="14C77ADE" w14:textId="1A07CA58" w:rsidR="00E51133" w:rsidRPr="00E51133" w:rsidRDefault="00E51133" w:rsidP="00E51133">
      <w:pPr>
        <w:pBdr>
          <w:top w:val="nil"/>
          <w:left w:val="nil"/>
          <w:bottom w:val="nil"/>
          <w:right w:val="nil"/>
          <w:between w:val="nil"/>
        </w:pBdr>
        <w:spacing w:after="0" w:line="360" w:lineRule="auto"/>
        <w:jc w:val="center"/>
        <w:rPr>
          <w:rFonts w:cs="Arial"/>
          <w:bCs/>
          <w:color w:val="000000"/>
        </w:rPr>
      </w:pPr>
      <w:bookmarkStart w:id="122" w:name="_Toc196007594"/>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17</w:t>
      </w:r>
      <w:r w:rsidRPr="00E51133">
        <w:rPr>
          <w:rFonts w:cs="Arial"/>
          <w:b/>
          <w:color w:val="000000"/>
        </w:rPr>
        <w:fldChar w:fldCharType="end"/>
      </w:r>
      <w:r w:rsidRPr="00E51133">
        <w:rPr>
          <w:rFonts w:cs="Arial"/>
          <w:b/>
          <w:color w:val="000000"/>
        </w:rPr>
        <w:t xml:space="preserve">. </w:t>
      </w:r>
      <w:r w:rsidRPr="00E51133">
        <w:rPr>
          <w:rFonts w:cs="Arial"/>
          <w:bCs/>
          <w:color w:val="000000"/>
        </w:rPr>
        <w:t>MIAs Federales</w:t>
      </w:r>
      <w:bookmarkEnd w:id="122"/>
    </w:p>
    <w:tbl>
      <w:tblPr>
        <w:tblStyle w:val="afffffffffc"/>
        <w:tblW w:w="8784" w:type="dxa"/>
        <w:tblInd w:w="0" w:type="dxa"/>
        <w:tblLayout w:type="fixed"/>
        <w:tblLook w:val="0400" w:firstRow="0" w:lastRow="0" w:firstColumn="0" w:lastColumn="0" w:noHBand="0" w:noVBand="1"/>
      </w:tblPr>
      <w:tblGrid>
        <w:gridCol w:w="2972"/>
        <w:gridCol w:w="2693"/>
        <w:gridCol w:w="3119"/>
      </w:tblGrid>
      <w:tr w:rsidR="00AF3CA4" w:rsidRPr="00C22E61" w14:paraId="3F12FB67" w14:textId="77777777" w:rsidTr="00122C60">
        <w:trPr>
          <w:trHeight w:val="674"/>
          <w:tblHeader/>
        </w:trPr>
        <w:tc>
          <w:tcPr>
            <w:tcW w:w="2972" w:type="dxa"/>
            <w:tcBorders>
              <w:top w:val="single" w:sz="4" w:space="0" w:color="000000"/>
              <w:left w:val="single" w:sz="4" w:space="0" w:color="000000"/>
              <w:bottom w:val="single" w:sz="4" w:space="0" w:color="000000"/>
              <w:right w:val="single" w:sz="4" w:space="0" w:color="000000"/>
            </w:tcBorders>
            <w:shd w:val="clear" w:color="auto" w:fill="001F5F"/>
            <w:vAlign w:val="center"/>
          </w:tcPr>
          <w:p w14:paraId="2F1BF4E4" w14:textId="77777777" w:rsidR="00AF3CA4" w:rsidRPr="00C22E61" w:rsidRDefault="009E6821" w:rsidP="00C22E61">
            <w:pPr>
              <w:spacing w:after="0" w:line="360" w:lineRule="auto"/>
              <w:jc w:val="center"/>
              <w:rPr>
                <w:rFonts w:cs="Arial"/>
                <w:b/>
                <w:color w:val="FFFFFF"/>
              </w:rPr>
            </w:pPr>
            <w:r w:rsidRPr="00C22E61">
              <w:rPr>
                <w:rFonts w:cs="Arial"/>
                <w:b/>
                <w:color w:val="FFFFFF"/>
              </w:rPr>
              <w:t>COMPONENTE DEL PROYECTO</w:t>
            </w:r>
          </w:p>
        </w:tc>
        <w:tc>
          <w:tcPr>
            <w:tcW w:w="2693" w:type="dxa"/>
            <w:tcBorders>
              <w:top w:val="single" w:sz="4" w:space="0" w:color="000000"/>
              <w:left w:val="nil"/>
              <w:bottom w:val="single" w:sz="4" w:space="0" w:color="000000"/>
              <w:right w:val="single" w:sz="4" w:space="0" w:color="000000"/>
            </w:tcBorders>
            <w:shd w:val="clear" w:color="auto" w:fill="001F5F"/>
            <w:vAlign w:val="center"/>
          </w:tcPr>
          <w:p w14:paraId="5E8E89A5" w14:textId="77777777" w:rsidR="00AF3CA4" w:rsidRPr="00C22E61" w:rsidRDefault="009E6821" w:rsidP="00C22E61">
            <w:pPr>
              <w:spacing w:after="0" w:line="360" w:lineRule="auto"/>
              <w:jc w:val="center"/>
              <w:rPr>
                <w:rFonts w:cs="Arial"/>
                <w:b/>
                <w:color w:val="FFFFFF"/>
              </w:rPr>
            </w:pPr>
            <w:r w:rsidRPr="00C22E61">
              <w:rPr>
                <w:rFonts w:cs="Arial"/>
                <w:b/>
                <w:color w:val="FFFFFF"/>
              </w:rPr>
              <w:t>AUTORIDAD RESPONSABLE</w:t>
            </w:r>
          </w:p>
        </w:tc>
        <w:tc>
          <w:tcPr>
            <w:tcW w:w="3119" w:type="dxa"/>
            <w:tcBorders>
              <w:top w:val="single" w:sz="4" w:space="0" w:color="000000"/>
              <w:left w:val="nil"/>
              <w:bottom w:val="single" w:sz="4" w:space="0" w:color="000000"/>
              <w:right w:val="single" w:sz="4" w:space="0" w:color="000000"/>
            </w:tcBorders>
            <w:shd w:val="clear" w:color="auto" w:fill="001F5F"/>
            <w:vAlign w:val="center"/>
          </w:tcPr>
          <w:p w14:paraId="1D436F56" w14:textId="77777777" w:rsidR="00AF3CA4" w:rsidRPr="00C22E61" w:rsidRDefault="009E6821" w:rsidP="00C22E61">
            <w:pPr>
              <w:spacing w:after="0" w:line="360" w:lineRule="auto"/>
              <w:jc w:val="center"/>
              <w:rPr>
                <w:rFonts w:cs="Arial"/>
                <w:b/>
                <w:color w:val="FFFFFF"/>
              </w:rPr>
            </w:pPr>
            <w:r w:rsidRPr="00C22E61">
              <w:rPr>
                <w:rFonts w:cs="Arial"/>
                <w:b/>
                <w:color w:val="FFFFFF"/>
              </w:rPr>
              <w:t>VIGENCIA DEL TRÁMITE</w:t>
            </w:r>
          </w:p>
        </w:tc>
      </w:tr>
      <w:tr w:rsidR="00AF3CA4" w:rsidRPr="00C22E61" w14:paraId="2A14B100"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56436AFE" w14:textId="77777777" w:rsidR="00AF3CA4" w:rsidRPr="00C22E61" w:rsidRDefault="009E6821" w:rsidP="00C22E61">
            <w:pPr>
              <w:spacing w:after="0" w:line="360" w:lineRule="auto"/>
              <w:rPr>
                <w:rFonts w:cs="Arial"/>
                <w:color w:val="000000"/>
              </w:rPr>
            </w:pPr>
            <w:r w:rsidRPr="00C22E61">
              <w:rPr>
                <w:rFonts w:cs="Arial"/>
                <w:color w:val="000000"/>
              </w:rPr>
              <w:t>PTAR Sur</w:t>
            </w:r>
          </w:p>
        </w:tc>
        <w:tc>
          <w:tcPr>
            <w:tcW w:w="2693" w:type="dxa"/>
            <w:tcBorders>
              <w:top w:val="nil"/>
              <w:left w:val="nil"/>
              <w:bottom w:val="single" w:sz="4" w:space="0" w:color="000000"/>
              <w:right w:val="single" w:sz="4" w:space="0" w:color="000000"/>
            </w:tcBorders>
            <w:shd w:val="clear" w:color="auto" w:fill="auto"/>
            <w:vAlign w:val="center"/>
          </w:tcPr>
          <w:p w14:paraId="736C8489"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vAlign w:val="center"/>
          </w:tcPr>
          <w:p w14:paraId="25257C0C"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0CC1B94E"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76D72244" w14:textId="77777777" w:rsidR="00AF3CA4" w:rsidRPr="00C22E61" w:rsidRDefault="009E6821" w:rsidP="00C22E61">
            <w:pPr>
              <w:spacing w:after="0" w:line="360" w:lineRule="auto"/>
              <w:rPr>
                <w:rFonts w:cs="Arial"/>
                <w:color w:val="000000"/>
              </w:rPr>
            </w:pPr>
            <w:r w:rsidRPr="00C22E61">
              <w:rPr>
                <w:rFonts w:cs="Arial"/>
                <w:color w:val="000000"/>
              </w:rPr>
              <w:t>PTAR</w:t>
            </w:r>
            <w:r w:rsidRPr="00C22E61">
              <w:rPr>
                <w:rFonts w:cs="Arial"/>
                <w:color w:val="CC00CC"/>
              </w:rPr>
              <w:t xml:space="preserve"> </w:t>
            </w:r>
            <w:r w:rsidRPr="00C22E61">
              <w:rPr>
                <w:rFonts w:cs="Arial"/>
              </w:rPr>
              <w:t>S</w:t>
            </w:r>
            <w:r w:rsidR="00D50A5F" w:rsidRPr="00C22E61">
              <w:rPr>
                <w:rFonts w:cs="Arial"/>
              </w:rPr>
              <w:t>PM</w:t>
            </w:r>
          </w:p>
        </w:tc>
        <w:tc>
          <w:tcPr>
            <w:tcW w:w="2693" w:type="dxa"/>
            <w:tcBorders>
              <w:top w:val="nil"/>
              <w:left w:val="nil"/>
              <w:bottom w:val="single" w:sz="4" w:space="0" w:color="000000"/>
              <w:right w:val="single" w:sz="4" w:space="0" w:color="000000"/>
            </w:tcBorders>
            <w:shd w:val="clear" w:color="auto" w:fill="auto"/>
            <w:vAlign w:val="center"/>
          </w:tcPr>
          <w:p w14:paraId="364A7FAB"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63108B6D"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3EC28462"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7EEE9D9B" w14:textId="77777777" w:rsidR="00AF3CA4" w:rsidRPr="00C22E61" w:rsidRDefault="009E6821" w:rsidP="00C22E61">
            <w:pPr>
              <w:spacing w:after="0" w:line="360" w:lineRule="auto"/>
              <w:rPr>
                <w:rFonts w:cs="Arial"/>
                <w:color w:val="000000"/>
              </w:rPr>
            </w:pPr>
            <w:r w:rsidRPr="00C22E61">
              <w:rPr>
                <w:rFonts w:cs="Arial"/>
                <w:color w:val="000000"/>
              </w:rPr>
              <w:t>PTAR AH</w:t>
            </w:r>
          </w:p>
        </w:tc>
        <w:tc>
          <w:tcPr>
            <w:tcW w:w="2693" w:type="dxa"/>
            <w:tcBorders>
              <w:top w:val="nil"/>
              <w:left w:val="nil"/>
              <w:bottom w:val="single" w:sz="4" w:space="0" w:color="000000"/>
              <w:right w:val="single" w:sz="4" w:space="0" w:color="000000"/>
            </w:tcBorders>
            <w:shd w:val="clear" w:color="auto" w:fill="auto"/>
            <w:vAlign w:val="center"/>
          </w:tcPr>
          <w:p w14:paraId="23212CF6"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4AC69157"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7162A75B"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475D6BE8" w14:textId="77777777" w:rsidR="00AF3CA4" w:rsidRPr="00C22E61" w:rsidRDefault="009E6821" w:rsidP="00C22E61">
            <w:pPr>
              <w:spacing w:after="0" w:line="360" w:lineRule="auto"/>
              <w:rPr>
                <w:rFonts w:cs="Arial"/>
                <w:color w:val="000000"/>
              </w:rPr>
            </w:pPr>
            <w:r w:rsidRPr="00C22E61">
              <w:rPr>
                <w:rFonts w:cs="Arial"/>
                <w:color w:val="000000"/>
              </w:rPr>
              <w:t>Planta Potabilizadora</w:t>
            </w:r>
          </w:p>
        </w:tc>
        <w:tc>
          <w:tcPr>
            <w:tcW w:w="2693" w:type="dxa"/>
            <w:tcBorders>
              <w:top w:val="nil"/>
              <w:left w:val="nil"/>
              <w:bottom w:val="single" w:sz="4" w:space="0" w:color="000000"/>
              <w:right w:val="single" w:sz="4" w:space="0" w:color="000000"/>
            </w:tcBorders>
            <w:shd w:val="clear" w:color="auto" w:fill="auto"/>
            <w:vAlign w:val="center"/>
          </w:tcPr>
          <w:p w14:paraId="660187FC"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63CAAD2E"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31C6906F"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70BB529B" w14:textId="77777777" w:rsidR="00AF3CA4" w:rsidRPr="00C22E61" w:rsidRDefault="009E6821" w:rsidP="00C22E61">
            <w:pPr>
              <w:spacing w:after="0" w:line="360" w:lineRule="auto"/>
              <w:rPr>
                <w:rFonts w:cs="Arial"/>
                <w:color w:val="000000"/>
              </w:rPr>
            </w:pPr>
            <w:r w:rsidRPr="00C22E61">
              <w:rPr>
                <w:rFonts w:cs="Arial"/>
                <w:color w:val="000000"/>
              </w:rPr>
              <w:t>Obra de Toma en Presa y estación de bombeo.</w:t>
            </w:r>
          </w:p>
        </w:tc>
        <w:tc>
          <w:tcPr>
            <w:tcW w:w="2693" w:type="dxa"/>
            <w:tcBorders>
              <w:top w:val="nil"/>
              <w:left w:val="nil"/>
              <w:bottom w:val="single" w:sz="4" w:space="0" w:color="000000"/>
              <w:right w:val="single" w:sz="4" w:space="0" w:color="000000"/>
            </w:tcBorders>
            <w:shd w:val="clear" w:color="auto" w:fill="auto"/>
            <w:vAlign w:val="center"/>
          </w:tcPr>
          <w:p w14:paraId="5D5CEA96"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50A05415"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07FC7695"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299FADE5" w14:textId="77777777" w:rsidR="00AF3CA4" w:rsidRPr="00C22E61" w:rsidRDefault="009E6821" w:rsidP="00C22E61">
            <w:pPr>
              <w:spacing w:after="0" w:line="360" w:lineRule="auto"/>
              <w:rPr>
                <w:rFonts w:cs="Arial"/>
                <w:color w:val="000000"/>
              </w:rPr>
            </w:pPr>
            <w:r w:rsidRPr="00C22E61">
              <w:rPr>
                <w:rFonts w:cs="Arial"/>
                <w:color w:val="000000"/>
              </w:rPr>
              <w:t>Humedal</w:t>
            </w:r>
          </w:p>
        </w:tc>
        <w:tc>
          <w:tcPr>
            <w:tcW w:w="2693" w:type="dxa"/>
            <w:tcBorders>
              <w:top w:val="nil"/>
              <w:left w:val="nil"/>
              <w:bottom w:val="single" w:sz="4" w:space="0" w:color="000000"/>
              <w:right w:val="single" w:sz="4" w:space="0" w:color="000000"/>
            </w:tcBorders>
            <w:shd w:val="clear" w:color="auto" w:fill="auto"/>
            <w:vAlign w:val="center"/>
          </w:tcPr>
          <w:p w14:paraId="6DDEED2D"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1C3DC006"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74F3B527"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7B5DE1C8" w14:textId="77777777" w:rsidR="00AF3CA4" w:rsidRPr="00C22E61" w:rsidRDefault="009E6821" w:rsidP="00C22E61">
            <w:pPr>
              <w:spacing w:after="0" w:line="360" w:lineRule="auto"/>
              <w:rPr>
                <w:rFonts w:cs="Arial"/>
                <w:color w:val="000000"/>
              </w:rPr>
            </w:pPr>
            <w:r w:rsidRPr="00C22E61">
              <w:rPr>
                <w:rFonts w:cs="Arial"/>
                <w:color w:val="000000"/>
              </w:rPr>
              <w:t>Línea de Conducción de Aguas Regeneradas PTAR SPM - El Batán</w:t>
            </w:r>
          </w:p>
        </w:tc>
        <w:tc>
          <w:tcPr>
            <w:tcW w:w="2693" w:type="dxa"/>
            <w:tcBorders>
              <w:top w:val="nil"/>
              <w:left w:val="nil"/>
              <w:bottom w:val="single" w:sz="4" w:space="0" w:color="000000"/>
              <w:right w:val="single" w:sz="4" w:space="0" w:color="000000"/>
            </w:tcBorders>
            <w:shd w:val="clear" w:color="auto" w:fill="auto"/>
            <w:vAlign w:val="center"/>
          </w:tcPr>
          <w:p w14:paraId="5BABA393"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62AF2A39"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558C11D7"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4479A150" w14:textId="77777777" w:rsidR="00AF3CA4" w:rsidRPr="00C22E61" w:rsidRDefault="009E6821" w:rsidP="00C22E61">
            <w:pPr>
              <w:spacing w:after="0" w:line="360" w:lineRule="auto"/>
              <w:rPr>
                <w:rFonts w:cs="Arial"/>
                <w:color w:val="000000"/>
              </w:rPr>
            </w:pPr>
            <w:r w:rsidRPr="00C22E61">
              <w:rPr>
                <w:rFonts w:cs="Arial"/>
                <w:color w:val="000000"/>
              </w:rPr>
              <w:t>Líneas de Impulsión de agua potable y tanques de regulación</w:t>
            </w:r>
          </w:p>
        </w:tc>
        <w:tc>
          <w:tcPr>
            <w:tcW w:w="2693" w:type="dxa"/>
            <w:tcBorders>
              <w:top w:val="nil"/>
              <w:left w:val="nil"/>
              <w:bottom w:val="single" w:sz="4" w:space="0" w:color="000000"/>
              <w:right w:val="single" w:sz="4" w:space="0" w:color="000000"/>
            </w:tcBorders>
            <w:shd w:val="clear" w:color="auto" w:fill="auto"/>
            <w:vAlign w:val="center"/>
          </w:tcPr>
          <w:p w14:paraId="092E558E"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5194D3BE"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74534D25"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79953B92" w14:textId="77777777" w:rsidR="00AF3CA4" w:rsidRPr="00C22E61" w:rsidRDefault="009E6821" w:rsidP="00C22E61">
            <w:pPr>
              <w:spacing w:after="0" w:line="360" w:lineRule="auto"/>
              <w:rPr>
                <w:rFonts w:cs="Arial"/>
                <w:color w:val="000000"/>
              </w:rPr>
            </w:pPr>
            <w:r w:rsidRPr="00C22E61">
              <w:rPr>
                <w:rFonts w:cs="Arial"/>
                <w:color w:val="000000"/>
              </w:rPr>
              <w:lastRenderedPageBreak/>
              <w:t>Colectores PTAR Sur (Colector El Romeral)</w:t>
            </w:r>
          </w:p>
        </w:tc>
        <w:tc>
          <w:tcPr>
            <w:tcW w:w="2693" w:type="dxa"/>
            <w:tcBorders>
              <w:top w:val="nil"/>
              <w:left w:val="nil"/>
              <w:bottom w:val="single" w:sz="4" w:space="0" w:color="000000"/>
              <w:right w:val="single" w:sz="4" w:space="0" w:color="000000"/>
            </w:tcBorders>
            <w:shd w:val="clear" w:color="auto" w:fill="auto"/>
            <w:vAlign w:val="center"/>
          </w:tcPr>
          <w:p w14:paraId="6D1B4167"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tcPr>
          <w:p w14:paraId="49A905E0"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r w:rsidR="00AF3CA4" w:rsidRPr="00C22E61" w14:paraId="39E0BA25" w14:textId="77777777">
        <w:trPr>
          <w:trHeight w:val="510"/>
        </w:trPr>
        <w:tc>
          <w:tcPr>
            <w:tcW w:w="29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AC37E6D" w14:textId="77777777" w:rsidR="00AF3CA4" w:rsidRPr="00C22E61" w:rsidRDefault="009E6821" w:rsidP="00C22E61">
            <w:pPr>
              <w:spacing w:after="0" w:line="360" w:lineRule="auto"/>
              <w:rPr>
                <w:rFonts w:cs="Arial"/>
                <w:color w:val="000000"/>
              </w:rPr>
            </w:pPr>
            <w:r w:rsidRPr="00C22E61">
              <w:rPr>
                <w:rFonts w:cs="Arial"/>
                <w:color w:val="000000"/>
              </w:rPr>
              <w:t xml:space="preserve">Colectores y Cárcamos PTAR AH (Cárcamo 1, Cárcamo 2, Colector 1 El Manantial, Colector 411, Colector 4 conexión Apapátaro Rio Huimilpan)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8D5EA58"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single" w:sz="4" w:space="0" w:color="000000"/>
              <w:left w:val="single" w:sz="4" w:space="0" w:color="000000"/>
              <w:bottom w:val="single" w:sz="4" w:space="0" w:color="000000"/>
              <w:right w:val="single" w:sz="4" w:space="0" w:color="000000"/>
            </w:tcBorders>
            <w:shd w:val="clear" w:color="auto" w:fill="auto"/>
          </w:tcPr>
          <w:p w14:paraId="418C2E80" w14:textId="77777777" w:rsidR="00AF3CA4" w:rsidRPr="00C22E61" w:rsidRDefault="009E6821" w:rsidP="00C22E61">
            <w:pPr>
              <w:spacing w:after="0" w:line="360" w:lineRule="auto"/>
              <w:rPr>
                <w:rFonts w:cs="Arial"/>
                <w:color w:val="000000"/>
              </w:rPr>
            </w:pPr>
            <w:r w:rsidRPr="00C22E61">
              <w:rPr>
                <w:rFonts w:cs="Arial"/>
                <w:color w:val="000000"/>
              </w:rPr>
              <w:t>Vigencia 1 o 2 años para construir y vigencia de 80-90 años para operación.</w:t>
            </w:r>
          </w:p>
        </w:tc>
      </w:tr>
    </w:tbl>
    <w:p w14:paraId="7D51E884" w14:textId="77777777" w:rsidR="00AF3CA4" w:rsidRPr="00122C60" w:rsidRDefault="009E6821" w:rsidP="00C22E61">
      <w:pPr>
        <w:spacing w:after="0" w:line="360" w:lineRule="auto"/>
        <w:jc w:val="center"/>
        <w:rPr>
          <w:rFonts w:cs="Arial"/>
          <w:sz w:val="18"/>
          <w:szCs w:val="18"/>
        </w:rPr>
      </w:pPr>
      <w:r w:rsidRPr="00122C60">
        <w:rPr>
          <w:rFonts w:cs="Arial"/>
          <w:b/>
          <w:sz w:val="18"/>
          <w:szCs w:val="18"/>
        </w:rPr>
        <w:t>Fuente:</w:t>
      </w:r>
      <w:r w:rsidRPr="00122C60">
        <w:rPr>
          <w:rFonts w:cs="Arial"/>
          <w:sz w:val="18"/>
          <w:szCs w:val="18"/>
        </w:rPr>
        <w:t xml:space="preserve"> Elaboración propia.</w:t>
      </w:r>
    </w:p>
    <w:p w14:paraId="4A52104E" w14:textId="77777777" w:rsidR="00AF3CA4" w:rsidRPr="00C22E61" w:rsidRDefault="00AF3CA4" w:rsidP="00C22E61">
      <w:pPr>
        <w:spacing w:after="0" w:line="360" w:lineRule="auto"/>
        <w:jc w:val="both"/>
        <w:rPr>
          <w:rFonts w:cs="Arial"/>
        </w:rPr>
      </w:pPr>
    </w:p>
    <w:p w14:paraId="49486005" w14:textId="1E1BFE95" w:rsidR="00AF3CA4" w:rsidRPr="00C22E61" w:rsidRDefault="009E6821" w:rsidP="00C22E61">
      <w:pPr>
        <w:spacing w:after="0" w:line="360" w:lineRule="auto"/>
        <w:jc w:val="both"/>
        <w:rPr>
          <w:rFonts w:cs="Arial"/>
        </w:rPr>
      </w:pPr>
      <w:r w:rsidRPr="00C22E61">
        <w:rPr>
          <w:rFonts w:cs="Arial"/>
        </w:rPr>
        <w:t>Adicionalmente se tiene identificado elaborar dos Estudios Técnicos Justificados (ETJ)</w:t>
      </w:r>
      <w:r w:rsidR="00DC3E8C">
        <w:rPr>
          <w:rFonts w:cs="Arial"/>
        </w:rPr>
        <w:t xml:space="preserve"> consistentes en</w:t>
      </w:r>
      <w:r w:rsidRPr="00C22E61">
        <w:rPr>
          <w:rFonts w:cs="Arial"/>
        </w:rPr>
        <w:t>:</w:t>
      </w:r>
    </w:p>
    <w:p w14:paraId="789877EE" w14:textId="6B469D48" w:rsidR="00AF3CA4" w:rsidRPr="00E51133" w:rsidRDefault="00E51133" w:rsidP="00E51133">
      <w:pPr>
        <w:pBdr>
          <w:top w:val="nil"/>
          <w:left w:val="nil"/>
          <w:bottom w:val="nil"/>
          <w:right w:val="nil"/>
          <w:between w:val="nil"/>
        </w:pBdr>
        <w:spacing w:after="0" w:line="360" w:lineRule="auto"/>
        <w:jc w:val="center"/>
        <w:rPr>
          <w:rFonts w:cs="Arial"/>
          <w:bCs/>
          <w:color w:val="000000"/>
        </w:rPr>
      </w:pPr>
      <w:bookmarkStart w:id="123" w:name="_Toc196007595"/>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18</w:t>
      </w:r>
      <w:r w:rsidRPr="00E51133">
        <w:rPr>
          <w:rFonts w:cs="Arial"/>
          <w:b/>
          <w:color w:val="000000"/>
        </w:rPr>
        <w:fldChar w:fldCharType="end"/>
      </w:r>
      <w:r w:rsidRPr="00E51133">
        <w:rPr>
          <w:rFonts w:cs="Arial"/>
          <w:b/>
          <w:color w:val="000000"/>
        </w:rPr>
        <w:t xml:space="preserve">. </w:t>
      </w:r>
      <w:r w:rsidRPr="00E51133">
        <w:rPr>
          <w:rFonts w:cs="Arial"/>
          <w:bCs/>
          <w:color w:val="000000"/>
        </w:rPr>
        <w:t>Estudios Técnicos Justificados (ETJ)</w:t>
      </w:r>
      <w:bookmarkEnd w:id="123"/>
    </w:p>
    <w:tbl>
      <w:tblPr>
        <w:tblStyle w:val="afffffffffd"/>
        <w:tblW w:w="8784" w:type="dxa"/>
        <w:tblInd w:w="0" w:type="dxa"/>
        <w:tblLayout w:type="fixed"/>
        <w:tblLook w:val="0400" w:firstRow="0" w:lastRow="0" w:firstColumn="0" w:lastColumn="0" w:noHBand="0" w:noVBand="1"/>
      </w:tblPr>
      <w:tblGrid>
        <w:gridCol w:w="2972"/>
        <w:gridCol w:w="2693"/>
        <w:gridCol w:w="3119"/>
      </w:tblGrid>
      <w:tr w:rsidR="00AF3CA4" w:rsidRPr="00C22E61" w14:paraId="562842E4" w14:textId="77777777">
        <w:trPr>
          <w:trHeight w:val="674"/>
        </w:trPr>
        <w:tc>
          <w:tcPr>
            <w:tcW w:w="2972" w:type="dxa"/>
            <w:tcBorders>
              <w:top w:val="single" w:sz="4" w:space="0" w:color="000000"/>
              <w:left w:val="single" w:sz="4" w:space="0" w:color="000000"/>
              <w:bottom w:val="single" w:sz="4" w:space="0" w:color="000000"/>
              <w:right w:val="single" w:sz="4" w:space="0" w:color="000000"/>
            </w:tcBorders>
            <w:shd w:val="clear" w:color="auto" w:fill="001F5F"/>
            <w:vAlign w:val="center"/>
          </w:tcPr>
          <w:p w14:paraId="3B61965F" w14:textId="77777777" w:rsidR="00AF3CA4" w:rsidRPr="00C22E61" w:rsidRDefault="009E6821" w:rsidP="00C22E61">
            <w:pPr>
              <w:spacing w:after="0" w:line="360" w:lineRule="auto"/>
              <w:jc w:val="center"/>
              <w:rPr>
                <w:rFonts w:cs="Arial"/>
                <w:b/>
                <w:color w:val="FFFFFF"/>
              </w:rPr>
            </w:pPr>
            <w:r w:rsidRPr="00C22E61">
              <w:rPr>
                <w:rFonts w:cs="Arial"/>
                <w:b/>
                <w:color w:val="FFFFFF"/>
              </w:rPr>
              <w:t>COMPONENTE DEL PROYECTO</w:t>
            </w:r>
          </w:p>
        </w:tc>
        <w:tc>
          <w:tcPr>
            <w:tcW w:w="2693" w:type="dxa"/>
            <w:tcBorders>
              <w:top w:val="single" w:sz="4" w:space="0" w:color="000000"/>
              <w:left w:val="nil"/>
              <w:bottom w:val="single" w:sz="4" w:space="0" w:color="000000"/>
              <w:right w:val="single" w:sz="4" w:space="0" w:color="000000"/>
            </w:tcBorders>
            <w:shd w:val="clear" w:color="auto" w:fill="001F5F"/>
            <w:vAlign w:val="center"/>
          </w:tcPr>
          <w:p w14:paraId="29D28717" w14:textId="77777777" w:rsidR="00AF3CA4" w:rsidRPr="00C22E61" w:rsidRDefault="009E6821" w:rsidP="00C22E61">
            <w:pPr>
              <w:spacing w:after="0" w:line="360" w:lineRule="auto"/>
              <w:jc w:val="center"/>
              <w:rPr>
                <w:rFonts w:cs="Arial"/>
                <w:b/>
                <w:color w:val="FFFFFF"/>
              </w:rPr>
            </w:pPr>
            <w:r w:rsidRPr="00C22E61">
              <w:rPr>
                <w:rFonts w:cs="Arial"/>
                <w:b/>
                <w:color w:val="FFFFFF"/>
              </w:rPr>
              <w:t>AUTORIDAD RESPONSABLE</w:t>
            </w:r>
          </w:p>
        </w:tc>
        <w:tc>
          <w:tcPr>
            <w:tcW w:w="3119" w:type="dxa"/>
            <w:tcBorders>
              <w:top w:val="single" w:sz="4" w:space="0" w:color="000000"/>
              <w:left w:val="nil"/>
              <w:bottom w:val="single" w:sz="4" w:space="0" w:color="000000"/>
              <w:right w:val="single" w:sz="4" w:space="0" w:color="000000"/>
            </w:tcBorders>
            <w:shd w:val="clear" w:color="auto" w:fill="001F5F"/>
            <w:vAlign w:val="center"/>
          </w:tcPr>
          <w:p w14:paraId="0C954943" w14:textId="77777777" w:rsidR="00AF3CA4" w:rsidRPr="00C22E61" w:rsidRDefault="009E6821" w:rsidP="00C22E61">
            <w:pPr>
              <w:spacing w:after="0" w:line="360" w:lineRule="auto"/>
              <w:jc w:val="center"/>
              <w:rPr>
                <w:rFonts w:cs="Arial"/>
                <w:b/>
                <w:color w:val="FFFFFF"/>
              </w:rPr>
            </w:pPr>
            <w:r w:rsidRPr="00C22E61">
              <w:rPr>
                <w:rFonts w:cs="Arial"/>
                <w:b/>
                <w:color w:val="FFFFFF"/>
              </w:rPr>
              <w:t>VIGENCIA DEL TRÁMITE</w:t>
            </w:r>
          </w:p>
        </w:tc>
      </w:tr>
      <w:tr w:rsidR="00AF3CA4" w:rsidRPr="00C22E61" w14:paraId="0B55C9B3" w14:textId="77777777" w:rsidTr="00D81815">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619AFD77" w14:textId="77777777" w:rsidR="00AF3CA4" w:rsidRPr="00C22E61" w:rsidRDefault="009E6821" w:rsidP="00C22E61">
            <w:pPr>
              <w:spacing w:after="0" w:line="360" w:lineRule="auto"/>
              <w:rPr>
                <w:rFonts w:cs="Arial"/>
                <w:color w:val="000000"/>
              </w:rPr>
            </w:pPr>
            <w:r w:rsidRPr="00C22E61">
              <w:rPr>
                <w:rFonts w:cs="Arial"/>
                <w:color w:val="000000"/>
              </w:rPr>
              <w:t>Líneas de impulsión de agua potable y Tanques de regulación (Tanques 1,2,3)</w:t>
            </w:r>
          </w:p>
        </w:tc>
        <w:tc>
          <w:tcPr>
            <w:tcW w:w="2693" w:type="dxa"/>
            <w:tcBorders>
              <w:top w:val="nil"/>
              <w:left w:val="nil"/>
              <w:bottom w:val="single" w:sz="4" w:space="0" w:color="000000"/>
              <w:right w:val="single" w:sz="4" w:space="0" w:color="000000"/>
            </w:tcBorders>
            <w:shd w:val="clear" w:color="auto" w:fill="auto"/>
            <w:vAlign w:val="center"/>
          </w:tcPr>
          <w:p w14:paraId="11FAB9DE"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vAlign w:val="center"/>
          </w:tcPr>
          <w:p w14:paraId="5AB921E2" w14:textId="77777777" w:rsidR="00AF3CA4" w:rsidRPr="00C22E61" w:rsidRDefault="009E6821" w:rsidP="00C22E61">
            <w:pPr>
              <w:spacing w:after="0" w:line="360" w:lineRule="auto"/>
              <w:rPr>
                <w:rFonts w:cs="Arial"/>
                <w:color w:val="000000"/>
              </w:rPr>
            </w:pPr>
            <w:r w:rsidRPr="00C22E61">
              <w:rPr>
                <w:rFonts w:cs="Arial"/>
                <w:color w:val="000000"/>
              </w:rPr>
              <w:t>Variable, por 1 o 2 años</w:t>
            </w:r>
          </w:p>
        </w:tc>
      </w:tr>
      <w:tr w:rsidR="00AF3CA4" w:rsidRPr="00C22E61" w14:paraId="37C8C768" w14:textId="77777777" w:rsidTr="00D81815">
        <w:trPr>
          <w:trHeight w:val="510"/>
        </w:trPr>
        <w:tc>
          <w:tcPr>
            <w:tcW w:w="29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5278F65" w14:textId="77777777" w:rsidR="00AF3CA4" w:rsidRPr="00C22E61" w:rsidRDefault="009E6821" w:rsidP="00C22E61">
            <w:pPr>
              <w:spacing w:after="0" w:line="360" w:lineRule="auto"/>
              <w:rPr>
                <w:rFonts w:cs="Arial"/>
                <w:color w:val="000000"/>
              </w:rPr>
            </w:pPr>
            <w:r w:rsidRPr="00C22E61">
              <w:rPr>
                <w:rFonts w:cs="Arial"/>
                <w:color w:val="000000"/>
              </w:rPr>
              <w:t xml:space="preserve">Colectores y Cárcamos PTAR AH (Cárcamo 1, Colector 1 El Manantial, Colector 4 conexión Apapátaro Rio Huimilpan) </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B51ED0"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6BD4A1" w14:textId="77777777" w:rsidR="00AF3CA4" w:rsidRPr="00C22E61" w:rsidRDefault="009E6821" w:rsidP="00C22E61">
            <w:pPr>
              <w:spacing w:after="0" w:line="360" w:lineRule="auto"/>
              <w:rPr>
                <w:rFonts w:cs="Arial"/>
                <w:color w:val="000000"/>
              </w:rPr>
            </w:pPr>
            <w:r w:rsidRPr="00C22E61">
              <w:rPr>
                <w:rFonts w:cs="Arial"/>
                <w:color w:val="000000"/>
              </w:rPr>
              <w:t>Variable, por 1 o 2 años</w:t>
            </w:r>
          </w:p>
        </w:tc>
      </w:tr>
      <w:tr w:rsidR="00AF3CA4" w:rsidRPr="00C22E61" w14:paraId="63B713CD" w14:textId="77777777" w:rsidTr="00D81815">
        <w:trPr>
          <w:trHeight w:val="510"/>
        </w:trPr>
        <w:tc>
          <w:tcPr>
            <w:tcW w:w="2972"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C96ACFC" w14:textId="77777777" w:rsidR="00AF3CA4" w:rsidRPr="00C22E61" w:rsidRDefault="009E6821" w:rsidP="00C22E61">
            <w:pPr>
              <w:spacing w:after="0" w:line="360" w:lineRule="auto"/>
              <w:rPr>
                <w:rFonts w:cs="Arial"/>
                <w:color w:val="000000"/>
              </w:rPr>
            </w:pPr>
            <w:r w:rsidRPr="00C22E61">
              <w:rPr>
                <w:rFonts w:cs="Arial"/>
                <w:color w:val="000000"/>
              </w:rPr>
              <w:t>Obra de Toma en Presa y estación de bombeo.</w:t>
            </w:r>
          </w:p>
        </w:tc>
        <w:tc>
          <w:tcPr>
            <w:tcW w:w="2693"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B770EF9"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1862E9E" w14:textId="77777777" w:rsidR="00AF3CA4" w:rsidRPr="00C22E61" w:rsidRDefault="009E6821" w:rsidP="00C22E61">
            <w:pPr>
              <w:spacing w:after="0" w:line="360" w:lineRule="auto"/>
              <w:rPr>
                <w:rFonts w:cs="Arial"/>
                <w:color w:val="000000"/>
              </w:rPr>
            </w:pPr>
            <w:r w:rsidRPr="00C22E61">
              <w:rPr>
                <w:rFonts w:cs="Arial"/>
                <w:color w:val="000000"/>
              </w:rPr>
              <w:t>Variable, por 1 o 2 años</w:t>
            </w:r>
          </w:p>
        </w:tc>
      </w:tr>
    </w:tbl>
    <w:p w14:paraId="017F865A" w14:textId="77777777" w:rsidR="00AF3CA4" w:rsidRPr="00122C60" w:rsidRDefault="009E6821" w:rsidP="00C22E61">
      <w:pPr>
        <w:spacing w:after="0" w:line="360" w:lineRule="auto"/>
        <w:jc w:val="center"/>
        <w:rPr>
          <w:rFonts w:cs="Arial"/>
          <w:sz w:val="18"/>
          <w:szCs w:val="18"/>
        </w:rPr>
      </w:pPr>
      <w:r w:rsidRPr="00122C60">
        <w:rPr>
          <w:rFonts w:cs="Arial"/>
          <w:b/>
          <w:sz w:val="18"/>
          <w:szCs w:val="18"/>
        </w:rPr>
        <w:t>Fuente:</w:t>
      </w:r>
      <w:r w:rsidRPr="00122C60">
        <w:rPr>
          <w:rFonts w:cs="Arial"/>
          <w:sz w:val="18"/>
          <w:szCs w:val="18"/>
        </w:rPr>
        <w:t xml:space="preserve"> Elaboración propia.</w:t>
      </w:r>
    </w:p>
    <w:p w14:paraId="1451ED3C" w14:textId="77777777" w:rsidR="00AF3CA4" w:rsidRDefault="00AF3CA4" w:rsidP="00C22E61">
      <w:pPr>
        <w:spacing w:after="0" w:line="360" w:lineRule="auto"/>
        <w:jc w:val="both"/>
        <w:rPr>
          <w:rFonts w:cs="Arial"/>
        </w:rPr>
      </w:pPr>
    </w:p>
    <w:p w14:paraId="7F5B2164" w14:textId="18C72279" w:rsidR="00C22E61" w:rsidRPr="00E51133" w:rsidRDefault="00E51133" w:rsidP="00E51133">
      <w:pPr>
        <w:pBdr>
          <w:top w:val="nil"/>
          <w:left w:val="nil"/>
          <w:bottom w:val="nil"/>
          <w:right w:val="nil"/>
          <w:between w:val="nil"/>
        </w:pBdr>
        <w:spacing w:after="0" w:line="360" w:lineRule="auto"/>
        <w:jc w:val="center"/>
        <w:rPr>
          <w:rFonts w:cs="Arial"/>
          <w:b/>
          <w:color w:val="000000"/>
        </w:rPr>
      </w:pPr>
      <w:bookmarkStart w:id="124" w:name="_Toc196007596"/>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19</w:t>
      </w:r>
      <w:r w:rsidRPr="00E51133">
        <w:rPr>
          <w:rFonts w:cs="Arial"/>
          <w:b/>
          <w:color w:val="000000"/>
        </w:rPr>
        <w:fldChar w:fldCharType="end"/>
      </w:r>
      <w:r w:rsidRPr="00E51133">
        <w:rPr>
          <w:rFonts w:cs="Arial"/>
          <w:b/>
          <w:color w:val="000000"/>
        </w:rPr>
        <w:t xml:space="preserve">. </w:t>
      </w:r>
      <w:r w:rsidRPr="00E51133">
        <w:rPr>
          <w:rFonts w:cs="Arial"/>
          <w:bCs/>
          <w:color w:val="000000"/>
        </w:rPr>
        <w:t>MIA Estatal</w:t>
      </w:r>
      <w:bookmarkEnd w:id="124"/>
    </w:p>
    <w:tbl>
      <w:tblPr>
        <w:tblStyle w:val="afffffffffe"/>
        <w:tblW w:w="8784" w:type="dxa"/>
        <w:tblInd w:w="0" w:type="dxa"/>
        <w:tblLayout w:type="fixed"/>
        <w:tblLook w:val="0400" w:firstRow="0" w:lastRow="0" w:firstColumn="0" w:lastColumn="0" w:noHBand="0" w:noVBand="1"/>
      </w:tblPr>
      <w:tblGrid>
        <w:gridCol w:w="2972"/>
        <w:gridCol w:w="2693"/>
        <w:gridCol w:w="3119"/>
      </w:tblGrid>
      <w:tr w:rsidR="00AF3CA4" w:rsidRPr="00C22E61" w14:paraId="0CC7E2F1" w14:textId="77777777">
        <w:trPr>
          <w:trHeight w:val="674"/>
        </w:trPr>
        <w:tc>
          <w:tcPr>
            <w:tcW w:w="2972" w:type="dxa"/>
            <w:tcBorders>
              <w:top w:val="single" w:sz="4" w:space="0" w:color="000000"/>
              <w:left w:val="single" w:sz="4" w:space="0" w:color="000000"/>
              <w:bottom w:val="single" w:sz="4" w:space="0" w:color="000000"/>
              <w:right w:val="single" w:sz="4" w:space="0" w:color="000000"/>
            </w:tcBorders>
            <w:shd w:val="clear" w:color="auto" w:fill="001F5F"/>
            <w:vAlign w:val="center"/>
          </w:tcPr>
          <w:p w14:paraId="6F3FA8F1" w14:textId="77777777" w:rsidR="00AF3CA4" w:rsidRPr="00C22E61" w:rsidRDefault="009E6821" w:rsidP="00C22E61">
            <w:pPr>
              <w:spacing w:after="0" w:line="360" w:lineRule="auto"/>
              <w:jc w:val="center"/>
              <w:rPr>
                <w:rFonts w:cs="Arial"/>
                <w:b/>
                <w:color w:val="FFFFFF"/>
              </w:rPr>
            </w:pPr>
            <w:r w:rsidRPr="00C22E61">
              <w:rPr>
                <w:rFonts w:cs="Arial"/>
                <w:b/>
                <w:color w:val="FFFFFF"/>
              </w:rPr>
              <w:t>COMPONENTE DEL PROYECTO</w:t>
            </w:r>
          </w:p>
        </w:tc>
        <w:tc>
          <w:tcPr>
            <w:tcW w:w="2693" w:type="dxa"/>
            <w:tcBorders>
              <w:top w:val="single" w:sz="4" w:space="0" w:color="000000"/>
              <w:left w:val="nil"/>
              <w:bottom w:val="single" w:sz="4" w:space="0" w:color="000000"/>
              <w:right w:val="single" w:sz="4" w:space="0" w:color="000000"/>
            </w:tcBorders>
            <w:shd w:val="clear" w:color="auto" w:fill="001F5F"/>
            <w:vAlign w:val="center"/>
          </w:tcPr>
          <w:p w14:paraId="7841275C" w14:textId="77777777" w:rsidR="00AF3CA4" w:rsidRPr="00C22E61" w:rsidRDefault="009E6821" w:rsidP="00C22E61">
            <w:pPr>
              <w:spacing w:after="0" w:line="360" w:lineRule="auto"/>
              <w:jc w:val="center"/>
              <w:rPr>
                <w:rFonts w:cs="Arial"/>
                <w:b/>
                <w:color w:val="FFFFFF"/>
              </w:rPr>
            </w:pPr>
            <w:r w:rsidRPr="00C22E61">
              <w:rPr>
                <w:rFonts w:cs="Arial"/>
                <w:b/>
                <w:color w:val="FFFFFF"/>
              </w:rPr>
              <w:t>AUTORIDAD RESPONSABLE</w:t>
            </w:r>
          </w:p>
        </w:tc>
        <w:tc>
          <w:tcPr>
            <w:tcW w:w="3119" w:type="dxa"/>
            <w:tcBorders>
              <w:top w:val="single" w:sz="4" w:space="0" w:color="000000"/>
              <w:left w:val="nil"/>
              <w:bottom w:val="single" w:sz="4" w:space="0" w:color="000000"/>
              <w:right w:val="single" w:sz="4" w:space="0" w:color="000000"/>
            </w:tcBorders>
            <w:shd w:val="clear" w:color="auto" w:fill="001F5F"/>
            <w:vAlign w:val="center"/>
          </w:tcPr>
          <w:p w14:paraId="768FFC1D" w14:textId="77777777" w:rsidR="00AF3CA4" w:rsidRPr="00C22E61" w:rsidRDefault="009E6821" w:rsidP="00C22E61">
            <w:pPr>
              <w:spacing w:after="0" w:line="360" w:lineRule="auto"/>
              <w:jc w:val="center"/>
              <w:rPr>
                <w:rFonts w:cs="Arial"/>
                <w:b/>
                <w:color w:val="FFFFFF"/>
              </w:rPr>
            </w:pPr>
            <w:r w:rsidRPr="00C22E61">
              <w:rPr>
                <w:rFonts w:cs="Arial"/>
                <w:b/>
                <w:color w:val="FFFFFF"/>
              </w:rPr>
              <w:t>VIGENCIA DEL TRÁMITE</w:t>
            </w:r>
          </w:p>
        </w:tc>
      </w:tr>
      <w:tr w:rsidR="00AF3CA4" w:rsidRPr="00C22E61" w14:paraId="0EEBF72A" w14:textId="77777777">
        <w:trPr>
          <w:trHeight w:val="510"/>
        </w:trPr>
        <w:tc>
          <w:tcPr>
            <w:tcW w:w="2972" w:type="dxa"/>
            <w:tcBorders>
              <w:top w:val="nil"/>
              <w:left w:val="single" w:sz="4" w:space="0" w:color="000000"/>
              <w:bottom w:val="single" w:sz="4" w:space="0" w:color="000000"/>
              <w:right w:val="single" w:sz="4" w:space="0" w:color="000000"/>
            </w:tcBorders>
            <w:shd w:val="clear" w:color="auto" w:fill="auto"/>
            <w:vAlign w:val="center"/>
          </w:tcPr>
          <w:p w14:paraId="6B59FB82" w14:textId="4DB472AB" w:rsidR="00AF3CA4" w:rsidRPr="00C22E61" w:rsidRDefault="009E6821" w:rsidP="00C22E61">
            <w:pPr>
              <w:spacing w:after="0" w:line="360" w:lineRule="auto"/>
              <w:rPr>
                <w:rFonts w:cs="Arial"/>
                <w:color w:val="000000"/>
              </w:rPr>
            </w:pPr>
            <w:r w:rsidRPr="00C22E61">
              <w:rPr>
                <w:rFonts w:cs="Arial"/>
                <w:color w:val="000000"/>
              </w:rPr>
              <w:t>Línea de Conducción de Aguas Regeneradas PTAR SPM - El Batán</w:t>
            </w:r>
            <w:r w:rsidR="008A3372" w:rsidRPr="00C22E61">
              <w:rPr>
                <w:rFonts w:cs="Arial"/>
                <w:color w:val="000000"/>
              </w:rPr>
              <w:t>.</w:t>
            </w:r>
          </w:p>
        </w:tc>
        <w:tc>
          <w:tcPr>
            <w:tcW w:w="2693" w:type="dxa"/>
            <w:tcBorders>
              <w:top w:val="nil"/>
              <w:left w:val="nil"/>
              <w:bottom w:val="single" w:sz="4" w:space="0" w:color="000000"/>
              <w:right w:val="single" w:sz="4" w:space="0" w:color="000000"/>
            </w:tcBorders>
            <w:shd w:val="clear" w:color="auto" w:fill="auto"/>
            <w:vAlign w:val="center"/>
          </w:tcPr>
          <w:p w14:paraId="7612A0C3" w14:textId="77777777" w:rsidR="00AF3CA4" w:rsidRPr="00C22E61" w:rsidRDefault="009E6821" w:rsidP="00C22E61">
            <w:pPr>
              <w:spacing w:after="0" w:line="360" w:lineRule="auto"/>
              <w:jc w:val="center"/>
              <w:rPr>
                <w:rFonts w:cs="Arial"/>
                <w:color w:val="000000"/>
              </w:rPr>
            </w:pPr>
            <w:r w:rsidRPr="00C22E61">
              <w:rPr>
                <w:rFonts w:cs="Arial"/>
                <w:color w:val="000000"/>
              </w:rPr>
              <w:t>SEMARNAT</w:t>
            </w:r>
          </w:p>
        </w:tc>
        <w:tc>
          <w:tcPr>
            <w:tcW w:w="3119" w:type="dxa"/>
            <w:tcBorders>
              <w:top w:val="nil"/>
              <w:left w:val="single" w:sz="4" w:space="0" w:color="000000"/>
              <w:bottom w:val="single" w:sz="4" w:space="0" w:color="000000"/>
              <w:right w:val="single" w:sz="4" w:space="0" w:color="000000"/>
            </w:tcBorders>
            <w:shd w:val="clear" w:color="auto" w:fill="auto"/>
            <w:vAlign w:val="center"/>
          </w:tcPr>
          <w:p w14:paraId="43AE4077" w14:textId="77777777" w:rsidR="00AF3CA4" w:rsidRPr="00C22E61" w:rsidRDefault="009E6821" w:rsidP="00C22E61">
            <w:pPr>
              <w:spacing w:after="0" w:line="360" w:lineRule="auto"/>
              <w:rPr>
                <w:rFonts w:cs="Arial"/>
                <w:color w:val="000000"/>
              </w:rPr>
            </w:pPr>
            <w:r w:rsidRPr="00C22E61">
              <w:rPr>
                <w:rFonts w:cs="Arial"/>
                <w:color w:val="000000"/>
              </w:rPr>
              <w:t>Variable, por 1 o 2 años</w:t>
            </w:r>
          </w:p>
        </w:tc>
      </w:tr>
    </w:tbl>
    <w:p w14:paraId="0D75C93F" w14:textId="77777777" w:rsidR="00AF3CA4" w:rsidRPr="00122C60" w:rsidRDefault="009E6821" w:rsidP="00C22E61">
      <w:pPr>
        <w:spacing w:after="0" w:line="360" w:lineRule="auto"/>
        <w:jc w:val="center"/>
        <w:rPr>
          <w:rFonts w:cs="Arial"/>
          <w:sz w:val="18"/>
          <w:szCs w:val="18"/>
        </w:rPr>
      </w:pPr>
      <w:r w:rsidRPr="00122C60">
        <w:rPr>
          <w:rFonts w:cs="Arial"/>
          <w:b/>
          <w:sz w:val="18"/>
          <w:szCs w:val="18"/>
        </w:rPr>
        <w:t xml:space="preserve">Fuente: </w:t>
      </w:r>
      <w:r w:rsidRPr="00122C60">
        <w:rPr>
          <w:rFonts w:cs="Arial"/>
          <w:sz w:val="18"/>
          <w:szCs w:val="18"/>
        </w:rPr>
        <w:t>Elaboración Propia.</w:t>
      </w:r>
    </w:p>
    <w:p w14:paraId="7AB63832" w14:textId="77777777" w:rsidR="00AF3CA4" w:rsidRPr="00C22E61" w:rsidRDefault="00AF3CA4" w:rsidP="00C22E61">
      <w:pPr>
        <w:spacing w:after="0" w:line="360" w:lineRule="auto"/>
        <w:jc w:val="both"/>
        <w:rPr>
          <w:rFonts w:cs="Arial"/>
        </w:rPr>
      </w:pPr>
    </w:p>
    <w:p w14:paraId="3B96CCDA"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rPr>
      </w:pPr>
      <w:r w:rsidRPr="00C22E61">
        <w:rPr>
          <w:rFonts w:cs="Arial"/>
          <w:color w:val="000000"/>
        </w:rPr>
        <w:t>V.7.3.c. Solicitudes de Permisos a CONAGUA</w:t>
      </w:r>
    </w:p>
    <w:p w14:paraId="233D963F" w14:textId="77777777" w:rsidR="00AF3CA4" w:rsidRPr="00C22E61" w:rsidRDefault="00AF3CA4" w:rsidP="00C22E61">
      <w:pPr>
        <w:spacing w:after="0" w:line="360" w:lineRule="auto"/>
        <w:ind w:firstLine="579"/>
        <w:jc w:val="both"/>
        <w:rPr>
          <w:rFonts w:cs="Arial"/>
        </w:rPr>
      </w:pPr>
    </w:p>
    <w:p w14:paraId="0CB9BA91" w14:textId="219E3B1B" w:rsidR="00AF3CA4" w:rsidRPr="00C22E61" w:rsidRDefault="009E6821" w:rsidP="00C22E61">
      <w:pPr>
        <w:spacing w:after="0" w:line="360" w:lineRule="auto"/>
        <w:jc w:val="both"/>
        <w:rPr>
          <w:rFonts w:cs="Arial"/>
        </w:rPr>
      </w:pPr>
      <w:r w:rsidRPr="00C22E61">
        <w:rPr>
          <w:rFonts w:cs="Arial"/>
        </w:rPr>
        <w:t xml:space="preserve">A continuación, se enlistan los permisos necesarios para la ejecución del Proyecto, los cuales deberán ser gestionados ante la </w:t>
      </w:r>
      <w:r w:rsidR="00150591" w:rsidRPr="00C22E61">
        <w:rPr>
          <w:rFonts w:cs="Arial"/>
        </w:rPr>
        <w:t>CONAGUA</w:t>
      </w:r>
      <w:r w:rsidRPr="00C22E61">
        <w:rPr>
          <w:rFonts w:cs="Arial"/>
        </w:rPr>
        <w:t>:</w:t>
      </w:r>
    </w:p>
    <w:p w14:paraId="4C3711AF" w14:textId="77777777" w:rsidR="00AF3CA4" w:rsidRPr="00C22E61" w:rsidRDefault="00AF3CA4" w:rsidP="00C22E61">
      <w:pPr>
        <w:spacing w:after="0" w:line="360" w:lineRule="auto"/>
        <w:jc w:val="both"/>
        <w:rPr>
          <w:rFonts w:cs="Arial"/>
        </w:rPr>
      </w:pPr>
    </w:p>
    <w:p w14:paraId="77AE4B93" w14:textId="404E5DE1" w:rsidR="00AF3CA4" w:rsidRPr="00C22E61" w:rsidRDefault="009E6821" w:rsidP="00C22E61">
      <w:pPr>
        <w:widowControl w:val="0"/>
        <w:numPr>
          <w:ilvl w:val="0"/>
          <w:numId w:val="11"/>
        </w:numPr>
        <w:pBdr>
          <w:top w:val="nil"/>
          <w:left w:val="nil"/>
          <w:bottom w:val="nil"/>
          <w:right w:val="nil"/>
          <w:between w:val="nil"/>
        </w:pBdr>
        <w:spacing w:after="0" w:line="360" w:lineRule="auto"/>
        <w:jc w:val="both"/>
        <w:rPr>
          <w:rFonts w:cs="Arial"/>
        </w:rPr>
      </w:pPr>
      <w:r w:rsidRPr="00C22E61">
        <w:rPr>
          <w:rFonts w:cs="Arial"/>
          <w:color w:val="000000"/>
        </w:rPr>
        <w:t>Permiso de descarga de aguas residuales tratadas.</w:t>
      </w:r>
      <w:r w:rsidRPr="00C22E61">
        <w:rPr>
          <w:rFonts w:cs="Arial"/>
          <w:color w:val="000000"/>
        </w:rPr>
        <w:br/>
        <w:t xml:space="preserve">Autorización para la descarga de hasta 57 millones de metros cúbicos anuales, con un caudal instantáneo máximo de 2.3 m³/s, provenientes de plantas de tratamiento de aguas residuales ubicadas en la cuenca del </w:t>
      </w:r>
      <w:r w:rsidR="005A0480">
        <w:rPr>
          <w:rFonts w:cs="Arial"/>
          <w:color w:val="000000"/>
        </w:rPr>
        <w:t>R</w:t>
      </w:r>
      <w:r w:rsidRPr="00C22E61">
        <w:rPr>
          <w:rFonts w:cs="Arial"/>
          <w:color w:val="000000"/>
        </w:rPr>
        <w:t>ío Querétaro. Estas aguas serán tratadas conforme a la NOM-001-SEMARNAT-2021 y vertidas en el vaso de la presa El Batán, dentro de la cuenca del río Huimilpan, afluente por</w:t>
      </w:r>
      <w:r w:rsidRPr="00C22E61">
        <w:rPr>
          <w:rFonts w:eastAsia="Calibri" w:cs="Arial"/>
          <w:color w:val="000000"/>
        </w:rPr>
        <w:t xml:space="preserve"> margen izquierda del </w:t>
      </w:r>
      <w:r w:rsidR="005A0480">
        <w:rPr>
          <w:rFonts w:eastAsia="Calibri" w:cs="Arial"/>
          <w:color w:val="000000"/>
        </w:rPr>
        <w:t>R</w:t>
      </w:r>
      <w:r w:rsidRPr="00C22E61">
        <w:rPr>
          <w:rFonts w:eastAsia="Calibri" w:cs="Arial"/>
          <w:color w:val="000000"/>
        </w:rPr>
        <w:t xml:space="preserve">ío Querétaro, que forma parte de la red hidrográfica de la Cuenca del </w:t>
      </w:r>
      <w:r w:rsidR="005A0480">
        <w:rPr>
          <w:rFonts w:eastAsia="Calibri" w:cs="Arial"/>
          <w:color w:val="000000"/>
        </w:rPr>
        <w:t>R</w:t>
      </w:r>
      <w:r w:rsidRPr="00C22E61">
        <w:rPr>
          <w:rFonts w:eastAsia="Calibri" w:cs="Arial"/>
          <w:color w:val="000000"/>
        </w:rPr>
        <w:t>ío Lerma, Región Hidrológica XII.</w:t>
      </w:r>
      <w:r w:rsidRPr="00C22E61">
        <w:rPr>
          <w:rFonts w:eastAsia="Calibri" w:cs="Arial"/>
          <w:color w:val="000000"/>
        </w:rPr>
        <w:br/>
        <w:t>La descarga se realizará mediante una línea de conducción a presión de tubería de hierro dúctil de 48 pulgadas de diámetro, desde la Carretera Estatal 411 hasta su vertimiento en un humedal ubicado en el margen derecho del embalse.</w:t>
      </w:r>
    </w:p>
    <w:p w14:paraId="749640E8" w14:textId="77777777" w:rsidR="00AF3CA4" w:rsidRPr="00C22E61" w:rsidRDefault="009E6821" w:rsidP="00C22E61">
      <w:pPr>
        <w:numPr>
          <w:ilvl w:val="1"/>
          <w:numId w:val="11"/>
        </w:numPr>
        <w:spacing w:after="0" w:line="360" w:lineRule="auto"/>
        <w:jc w:val="both"/>
        <w:rPr>
          <w:rFonts w:cs="Arial"/>
        </w:rPr>
      </w:pPr>
      <w:r w:rsidRPr="00C22E61">
        <w:rPr>
          <w:rFonts w:cs="Arial"/>
        </w:rPr>
        <w:t>Coordenadas del punto de inicio de descarga: 20°30'16.44"N, 100°23'50.18"O, elevación: 1,982.05 msnm.</w:t>
      </w:r>
    </w:p>
    <w:p w14:paraId="434503E2" w14:textId="77777777" w:rsidR="00AF3CA4" w:rsidRPr="00C22E61" w:rsidRDefault="009E6821" w:rsidP="00C22E61">
      <w:pPr>
        <w:numPr>
          <w:ilvl w:val="1"/>
          <w:numId w:val="11"/>
        </w:numPr>
        <w:spacing w:after="0" w:line="360" w:lineRule="auto"/>
        <w:jc w:val="both"/>
        <w:rPr>
          <w:rFonts w:cs="Arial"/>
        </w:rPr>
      </w:pPr>
      <w:r w:rsidRPr="00C22E61">
        <w:rPr>
          <w:rFonts w:cs="Arial"/>
        </w:rPr>
        <w:t>Coordenadas del punto de terminación de descarga: 20°29'56.89” N, 100°23'50.38” O, elevación: 1,908.56 msnm.</w:t>
      </w:r>
    </w:p>
    <w:p w14:paraId="49B2DBD4" w14:textId="77777777" w:rsidR="00AF3CA4" w:rsidRPr="00C22E61" w:rsidRDefault="00AF3CA4" w:rsidP="00C22E61">
      <w:pPr>
        <w:spacing w:after="0" w:line="360" w:lineRule="auto"/>
        <w:jc w:val="both"/>
        <w:rPr>
          <w:rFonts w:cs="Arial"/>
        </w:rPr>
      </w:pPr>
    </w:p>
    <w:p w14:paraId="6DA82EFA" w14:textId="1FC0D192" w:rsidR="00AF3CA4" w:rsidRPr="00C22E61" w:rsidRDefault="009E6821" w:rsidP="00C22E61">
      <w:pPr>
        <w:widowControl w:val="0"/>
        <w:numPr>
          <w:ilvl w:val="0"/>
          <w:numId w:val="11"/>
        </w:numPr>
        <w:pBdr>
          <w:top w:val="nil"/>
          <w:left w:val="nil"/>
          <w:bottom w:val="nil"/>
          <w:right w:val="nil"/>
          <w:between w:val="nil"/>
        </w:pBdr>
        <w:spacing w:after="0" w:line="360" w:lineRule="auto"/>
        <w:ind w:left="935" w:hanging="357"/>
        <w:jc w:val="both"/>
        <w:rPr>
          <w:rFonts w:cs="Arial"/>
        </w:rPr>
      </w:pPr>
      <w:r w:rsidRPr="00C22E61">
        <w:rPr>
          <w:rFonts w:eastAsia="Calibri" w:cs="Arial"/>
          <w:color w:val="000000"/>
        </w:rPr>
        <w:t>Permiso de descarga de aguas residuales tratadas adicionales.</w:t>
      </w:r>
      <w:r w:rsidRPr="00C22E61">
        <w:rPr>
          <w:rFonts w:eastAsia="Calibri" w:cs="Arial"/>
          <w:color w:val="000000"/>
        </w:rPr>
        <w:br/>
        <w:t xml:space="preserve">Autorización para la descarga de hasta 2.7 millones de metros cúbicos anuales, con un caudal instantáneo máximo de 125 L/s, provenientes de diversas plantas de tratamiento ubicadas en la cuenca del </w:t>
      </w:r>
      <w:r w:rsidR="002F0DD9">
        <w:rPr>
          <w:rFonts w:eastAsia="Calibri" w:cs="Arial"/>
          <w:color w:val="000000"/>
        </w:rPr>
        <w:t>R</w:t>
      </w:r>
      <w:r w:rsidRPr="00C22E61">
        <w:rPr>
          <w:rFonts w:eastAsia="Calibri" w:cs="Arial"/>
          <w:color w:val="000000"/>
        </w:rPr>
        <w:t xml:space="preserve">ío Huimilpan. Estas aguas serán tratadas conforme a la NOM-001-SEMARNAT-2021 y vertidas en el vaso de la presa El Batán, dentro de la cuenca del </w:t>
      </w:r>
      <w:r w:rsidR="002F0DD9">
        <w:rPr>
          <w:rFonts w:eastAsia="Calibri" w:cs="Arial"/>
          <w:color w:val="000000"/>
        </w:rPr>
        <w:t>R</w:t>
      </w:r>
      <w:r w:rsidRPr="00C22E61">
        <w:rPr>
          <w:rFonts w:eastAsia="Calibri" w:cs="Arial"/>
          <w:color w:val="000000"/>
        </w:rPr>
        <w:t>ío Huimilpan.</w:t>
      </w:r>
    </w:p>
    <w:p w14:paraId="681F1A4A" w14:textId="77777777" w:rsidR="00AF3CA4" w:rsidRPr="00C22E61" w:rsidRDefault="009E6821" w:rsidP="00C22E61">
      <w:pPr>
        <w:numPr>
          <w:ilvl w:val="1"/>
          <w:numId w:val="11"/>
        </w:numPr>
        <w:spacing w:after="0" w:line="360" w:lineRule="auto"/>
        <w:jc w:val="both"/>
        <w:rPr>
          <w:rFonts w:cs="Arial"/>
        </w:rPr>
      </w:pPr>
      <w:r w:rsidRPr="00C22E61">
        <w:rPr>
          <w:rFonts w:cs="Arial"/>
        </w:rPr>
        <w:t>Ubicación de descarga: 20°29'44.28” N, 100°22'59.39” O, elevación: 1,923.67 msnm.</w:t>
      </w:r>
    </w:p>
    <w:p w14:paraId="0C407143" w14:textId="77777777" w:rsidR="00AF3CA4" w:rsidRPr="00C22E61" w:rsidRDefault="00AF3CA4" w:rsidP="00C22E61">
      <w:pPr>
        <w:spacing w:after="0" w:line="360" w:lineRule="auto"/>
        <w:jc w:val="both"/>
        <w:rPr>
          <w:rFonts w:cs="Arial"/>
        </w:rPr>
      </w:pPr>
    </w:p>
    <w:p w14:paraId="0A162837" w14:textId="77777777" w:rsidR="00E6155D" w:rsidRPr="00D81815" w:rsidRDefault="009E6821" w:rsidP="00E6155D">
      <w:pPr>
        <w:widowControl w:val="0"/>
        <w:numPr>
          <w:ilvl w:val="0"/>
          <w:numId w:val="11"/>
        </w:numPr>
        <w:pBdr>
          <w:top w:val="nil"/>
          <w:left w:val="nil"/>
          <w:bottom w:val="nil"/>
          <w:right w:val="nil"/>
          <w:between w:val="nil"/>
        </w:pBdr>
        <w:spacing w:after="0" w:line="360" w:lineRule="auto"/>
        <w:jc w:val="both"/>
        <w:rPr>
          <w:rFonts w:cs="Arial"/>
        </w:rPr>
      </w:pPr>
      <w:r w:rsidRPr="00C22E61">
        <w:rPr>
          <w:rFonts w:eastAsia="Calibri" w:cs="Arial"/>
          <w:color w:val="000000"/>
        </w:rPr>
        <w:t>Concesión para la ocupación de zona federal para el desarrollo de un humedal artificial.</w:t>
      </w:r>
    </w:p>
    <w:p w14:paraId="1F45CBCB" w14:textId="43348530" w:rsidR="00AF3CA4" w:rsidRPr="00C22E61" w:rsidRDefault="009E6821" w:rsidP="00D81815">
      <w:pPr>
        <w:widowControl w:val="0"/>
        <w:pBdr>
          <w:top w:val="nil"/>
          <w:left w:val="nil"/>
          <w:bottom w:val="nil"/>
          <w:right w:val="nil"/>
          <w:between w:val="nil"/>
        </w:pBdr>
        <w:spacing w:after="0" w:line="360" w:lineRule="auto"/>
        <w:ind w:left="939"/>
        <w:jc w:val="both"/>
        <w:rPr>
          <w:rFonts w:cs="Arial"/>
        </w:rPr>
      </w:pPr>
      <w:r w:rsidRPr="00C22E61">
        <w:rPr>
          <w:rFonts w:eastAsia="Calibri" w:cs="Arial"/>
          <w:color w:val="000000"/>
        </w:rPr>
        <w:t xml:space="preserve">Solicitud para la concesión de terrenos en zona federal para la construcción y operación de un humedal artificial que será desarrollado, operado y mantenido por la </w:t>
      </w:r>
      <w:r w:rsidR="00515529" w:rsidRPr="00C22E61">
        <w:rPr>
          <w:rFonts w:eastAsia="Calibri" w:cs="Arial"/>
        </w:rPr>
        <w:t>CEA.</w:t>
      </w:r>
      <w:r w:rsidR="00515529" w:rsidRPr="00C22E61">
        <w:rPr>
          <w:rFonts w:eastAsia="Calibri" w:cs="Arial"/>
          <w:color w:val="CC00CC"/>
        </w:rPr>
        <w:t xml:space="preserve"> </w:t>
      </w:r>
      <w:r w:rsidRPr="00C22E61">
        <w:rPr>
          <w:rFonts w:eastAsia="Calibri" w:cs="Arial"/>
          <w:color w:val="000000"/>
        </w:rPr>
        <w:t xml:space="preserve">Este humedal se localizará en el margen derecho del embalse, sin obstruir el cauce natural del </w:t>
      </w:r>
      <w:r w:rsidR="002F0DD9">
        <w:rPr>
          <w:rFonts w:eastAsia="Calibri" w:cs="Arial"/>
          <w:color w:val="000000"/>
        </w:rPr>
        <w:t>R</w:t>
      </w:r>
      <w:r w:rsidRPr="00C22E61">
        <w:rPr>
          <w:rFonts w:eastAsia="Calibri" w:cs="Arial"/>
          <w:color w:val="000000"/>
        </w:rPr>
        <w:t xml:space="preserve">ío Huimilpan y con una </w:t>
      </w:r>
      <w:r w:rsidRPr="00C22E61">
        <w:rPr>
          <w:rFonts w:eastAsia="Calibri" w:cs="Arial"/>
        </w:rPr>
        <w:t>elevación de 1 metro</w:t>
      </w:r>
      <w:r w:rsidRPr="00C22E61">
        <w:rPr>
          <w:rFonts w:eastAsia="Calibri" w:cs="Arial"/>
          <w:color w:val="000000"/>
        </w:rPr>
        <w:t xml:space="preserve"> por encima del nivel de aguas máximas ordinarias.</w:t>
      </w:r>
    </w:p>
    <w:p w14:paraId="53A7E3EA" w14:textId="77777777" w:rsidR="00AF3CA4" w:rsidRPr="00C22E61" w:rsidRDefault="009E6821" w:rsidP="00C22E61">
      <w:pPr>
        <w:numPr>
          <w:ilvl w:val="1"/>
          <w:numId w:val="11"/>
        </w:numPr>
        <w:spacing w:after="0" w:line="360" w:lineRule="auto"/>
        <w:jc w:val="both"/>
        <w:rPr>
          <w:rFonts w:cs="Arial"/>
        </w:rPr>
      </w:pPr>
      <w:r w:rsidRPr="00C22E61">
        <w:rPr>
          <w:rFonts w:cs="Arial"/>
        </w:rPr>
        <w:t>Ubicación del humedal: 20°29'53.75” N, 100°23'50.81” O, elevación: 1,900.12 msnm.</w:t>
      </w:r>
    </w:p>
    <w:p w14:paraId="6ADF788C" w14:textId="77777777" w:rsidR="00AF3CA4" w:rsidRPr="00C22E61" w:rsidRDefault="009E6821" w:rsidP="00C22E61">
      <w:pPr>
        <w:numPr>
          <w:ilvl w:val="1"/>
          <w:numId w:val="11"/>
        </w:numPr>
        <w:spacing w:after="0" w:line="360" w:lineRule="auto"/>
        <w:jc w:val="both"/>
        <w:rPr>
          <w:rFonts w:cs="Arial"/>
        </w:rPr>
      </w:pPr>
      <w:r w:rsidRPr="00C22E61">
        <w:rPr>
          <w:rFonts w:cs="Arial"/>
        </w:rPr>
        <w:t>Superficie estimada: 3.8 hectáreas, con dimensiones aproximadas de 70 metros por 543 metros.</w:t>
      </w:r>
    </w:p>
    <w:p w14:paraId="1A208C52" w14:textId="77777777" w:rsidR="00AF3CA4" w:rsidRPr="00C22E61" w:rsidRDefault="00AF3CA4" w:rsidP="00C22E61">
      <w:pPr>
        <w:spacing w:after="0" w:line="360" w:lineRule="auto"/>
        <w:ind w:left="1834"/>
        <w:jc w:val="both"/>
        <w:rPr>
          <w:rFonts w:cs="Arial"/>
        </w:rPr>
      </w:pPr>
    </w:p>
    <w:p w14:paraId="6DB3EA32" w14:textId="77777777" w:rsidR="00AF3CA4" w:rsidRPr="00C22E61" w:rsidRDefault="009E6821" w:rsidP="00C22E61">
      <w:pPr>
        <w:widowControl w:val="0"/>
        <w:numPr>
          <w:ilvl w:val="0"/>
          <w:numId w:val="11"/>
        </w:numPr>
        <w:pBdr>
          <w:top w:val="nil"/>
          <w:left w:val="nil"/>
          <w:bottom w:val="nil"/>
          <w:right w:val="nil"/>
          <w:between w:val="nil"/>
        </w:pBdr>
        <w:spacing w:after="0" w:line="360" w:lineRule="auto"/>
        <w:jc w:val="both"/>
        <w:rPr>
          <w:rFonts w:cs="Arial"/>
        </w:rPr>
      </w:pPr>
      <w:r w:rsidRPr="00C22E61">
        <w:rPr>
          <w:rFonts w:eastAsia="Calibri" w:cs="Arial"/>
          <w:color w:val="000000"/>
        </w:rPr>
        <w:t>Permiso para la construcción de infraestructura hidráulica en cauces y zonas federales.</w:t>
      </w:r>
      <w:r w:rsidRPr="00C22E61">
        <w:rPr>
          <w:rFonts w:eastAsia="Calibri" w:cs="Arial"/>
          <w:color w:val="000000"/>
        </w:rPr>
        <w:br/>
        <w:t>Autorización para la ejecución de las obras hidráulicas necesarias para la instalación y operación del humedal artificial, garantizando el cumplimiento de los criterios normativos aplicables.</w:t>
      </w:r>
    </w:p>
    <w:p w14:paraId="2A2C7A26" w14:textId="77777777" w:rsidR="00AF3CA4" w:rsidRPr="00C22E61" w:rsidRDefault="00AF3CA4" w:rsidP="00C22E61">
      <w:pPr>
        <w:widowControl w:val="0"/>
        <w:pBdr>
          <w:top w:val="nil"/>
          <w:left w:val="nil"/>
          <w:bottom w:val="nil"/>
          <w:right w:val="nil"/>
          <w:between w:val="nil"/>
        </w:pBdr>
        <w:spacing w:after="0" w:line="360" w:lineRule="auto"/>
        <w:ind w:left="939" w:hanging="360"/>
        <w:jc w:val="both"/>
        <w:rPr>
          <w:rFonts w:eastAsia="Calibri" w:cs="Arial"/>
          <w:color w:val="000000"/>
        </w:rPr>
      </w:pPr>
    </w:p>
    <w:p w14:paraId="2D691769" w14:textId="77777777" w:rsidR="00122C60" w:rsidRPr="00122C60" w:rsidRDefault="009E6821" w:rsidP="00C22E61">
      <w:pPr>
        <w:widowControl w:val="0"/>
        <w:numPr>
          <w:ilvl w:val="0"/>
          <w:numId w:val="11"/>
        </w:numPr>
        <w:pBdr>
          <w:top w:val="nil"/>
          <w:left w:val="nil"/>
          <w:bottom w:val="nil"/>
          <w:right w:val="nil"/>
          <w:between w:val="nil"/>
        </w:pBdr>
        <w:spacing w:after="0" w:line="360" w:lineRule="auto"/>
        <w:jc w:val="both"/>
        <w:rPr>
          <w:rFonts w:cs="Arial"/>
        </w:rPr>
      </w:pPr>
      <w:r w:rsidRPr="00C22E61">
        <w:rPr>
          <w:rFonts w:eastAsia="Calibri" w:cs="Arial"/>
          <w:color w:val="000000"/>
        </w:rPr>
        <w:t>Asignación de aguas nacionales superficiales.</w:t>
      </w:r>
    </w:p>
    <w:p w14:paraId="33B3E12D" w14:textId="77777777" w:rsidR="00122C60" w:rsidRDefault="00122C60" w:rsidP="00122C60">
      <w:pPr>
        <w:pStyle w:val="Prrafodelista"/>
        <w:rPr>
          <w:rFonts w:eastAsia="Calibri" w:cs="Arial"/>
          <w:color w:val="000000"/>
        </w:rPr>
      </w:pPr>
    </w:p>
    <w:p w14:paraId="0756D28F" w14:textId="2409F783" w:rsidR="00AF3CA4" w:rsidRPr="00C22E61" w:rsidRDefault="009E6821" w:rsidP="00122C60">
      <w:pPr>
        <w:widowControl w:val="0"/>
        <w:pBdr>
          <w:top w:val="nil"/>
          <w:left w:val="nil"/>
          <w:bottom w:val="nil"/>
          <w:right w:val="nil"/>
          <w:between w:val="nil"/>
        </w:pBdr>
        <w:spacing w:after="0" w:line="360" w:lineRule="auto"/>
        <w:ind w:left="939"/>
        <w:jc w:val="both"/>
        <w:rPr>
          <w:rFonts w:cs="Arial"/>
        </w:rPr>
      </w:pPr>
      <w:r w:rsidRPr="00C22E61">
        <w:rPr>
          <w:rFonts w:eastAsia="Calibri" w:cs="Arial"/>
          <w:color w:val="000000"/>
        </w:rPr>
        <w:t>Solicitud de asignación de hasta 57 millones de metros cúbicos anuales, con un caudal máximo de 2.3 m³/s, a favor de la</w:t>
      </w:r>
      <w:r w:rsidRPr="00C22E61">
        <w:rPr>
          <w:rFonts w:eastAsia="Calibri" w:cs="Arial"/>
          <w:color w:val="CC00CC"/>
        </w:rPr>
        <w:t xml:space="preserve"> </w:t>
      </w:r>
      <w:r w:rsidR="00F11F64" w:rsidRPr="00C22E61">
        <w:rPr>
          <w:rFonts w:eastAsia="Calibri" w:cs="Arial"/>
        </w:rPr>
        <w:t xml:space="preserve">CEA </w:t>
      </w:r>
      <w:r w:rsidRPr="00C22E61">
        <w:rPr>
          <w:rFonts w:eastAsia="Calibri" w:cs="Arial"/>
          <w:color w:val="000000"/>
        </w:rPr>
        <w:t xml:space="preserve">para uso público urbano en la </w:t>
      </w:r>
      <w:r w:rsidRPr="00C22E61">
        <w:rPr>
          <w:rFonts w:eastAsia="Calibri" w:cs="Arial"/>
        </w:rPr>
        <w:t>ZMQ</w:t>
      </w:r>
      <w:r w:rsidRPr="00C22E61">
        <w:rPr>
          <w:rFonts w:eastAsia="Calibri" w:cs="Arial"/>
          <w:color w:val="000000"/>
        </w:rPr>
        <w:t>.</w:t>
      </w:r>
    </w:p>
    <w:p w14:paraId="28D867C1" w14:textId="77777777" w:rsidR="00AF3CA4" w:rsidRPr="00C22E61" w:rsidRDefault="009E6821" w:rsidP="00C22E61">
      <w:pPr>
        <w:numPr>
          <w:ilvl w:val="1"/>
          <w:numId w:val="11"/>
        </w:numPr>
        <w:spacing w:after="0" w:line="360" w:lineRule="auto"/>
        <w:jc w:val="both"/>
        <w:rPr>
          <w:rFonts w:cs="Arial"/>
        </w:rPr>
      </w:pPr>
      <w:r w:rsidRPr="00C22E61">
        <w:rPr>
          <w:rFonts w:cs="Arial"/>
        </w:rPr>
        <w:t>Los volúmenes asignados provendrán exclusivamente de las descargas de las PTAR señaladas en los numerales 1 y 2 y no incluyen ni afectan los volúmenes naturales embalsados en la presa El Batán.</w:t>
      </w:r>
    </w:p>
    <w:p w14:paraId="11112C9C" w14:textId="77777777" w:rsidR="00AF3CA4" w:rsidRPr="00C22E61" w:rsidRDefault="00AF3CA4" w:rsidP="00C22E61">
      <w:pPr>
        <w:spacing w:after="0" w:line="360" w:lineRule="auto"/>
        <w:ind w:left="1834"/>
        <w:jc w:val="both"/>
        <w:rPr>
          <w:rFonts w:cs="Arial"/>
        </w:rPr>
      </w:pPr>
    </w:p>
    <w:p w14:paraId="5AE919D0" w14:textId="77777777" w:rsidR="00AF3CA4" w:rsidRPr="00C22E61" w:rsidRDefault="009E6821" w:rsidP="00C22E61">
      <w:pPr>
        <w:widowControl w:val="0"/>
        <w:numPr>
          <w:ilvl w:val="0"/>
          <w:numId w:val="11"/>
        </w:numPr>
        <w:pBdr>
          <w:top w:val="nil"/>
          <w:left w:val="nil"/>
          <w:bottom w:val="nil"/>
          <w:right w:val="nil"/>
          <w:between w:val="nil"/>
        </w:pBdr>
        <w:spacing w:after="0" w:line="360" w:lineRule="auto"/>
        <w:jc w:val="both"/>
        <w:rPr>
          <w:rFonts w:cs="Arial"/>
        </w:rPr>
      </w:pPr>
      <w:r w:rsidRPr="00C22E61">
        <w:rPr>
          <w:rFonts w:eastAsia="Calibri" w:cs="Arial"/>
          <w:color w:val="000000"/>
        </w:rPr>
        <w:t>Concesión para la ocupación de terrenos en zona federal para la construcción de una obra de toma.</w:t>
      </w:r>
    </w:p>
    <w:p w14:paraId="3B9022CB" w14:textId="77777777" w:rsidR="00AF3CA4" w:rsidRPr="00C22E61" w:rsidRDefault="009E6821" w:rsidP="00C22E61">
      <w:pPr>
        <w:widowControl w:val="0"/>
        <w:pBdr>
          <w:top w:val="nil"/>
          <w:left w:val="nil"/>
          <w:bottom w:val="nil"/>
          <w:right w:val="nil"/>
          <w:between w:val="nil"/>
        </w:pBdr>
        <w:spacing w:after="0" w:line="360" w:lineRule="auto"/>
        <w:ind w:left="939"/>
        <w:jc w:val="both"/>
        <w:rPr>
          <w:rFonts w:eastAsia="Calibri" w:cs="Arial"/>
          <w:color w:val="000000"/>
        </w:rPr>
      </w:pPr>
      <w:r w:rsidRPr="00C22E61">
        <w:rPr>
          <w:rFonts w:eastAsia="Calibri" w:cs="Arial"/>
          <w:color w:val="000000"/>
        </w:rPr>
        <w:t>Permiso para desplantar y construir una obra de toma y un cárcamo de rebombeo y línea de conducción, para la extracción de hasta 57 millones de metros cúbicos anuales, con un caudal máximo de 2.3 m³/s, en la porción norte de la margen derecha del vaso de la presa El Batán.</w:t>
      </w:r>
    </w:p>
    <w:p w14:paraId="2393A49B" w14:textId="77777777" w:rsidR="00AF3CA4" w:rsidRPr="00C22E61" w:rsidRDefault="009E6821" w:rsidP="00C22E61">
      <w:pPr>
        <w:numPr>
          <w:ilvl w:val="1"/>
          <w:numId w:val="11"/>
        </w:numPr>
        <w:spacing w:after="0" w:line="360" w:lineRule="auto"/>
        <w:jc w:val="both"/>
        <w:rPr>
          <w:rFonts w:cs="Arial"/>
        </w:rPr>
      </w:pPr>
      <w:r w:rsidRPr="00C22E61">
        <w:rPr>
          <w:rFonts w:cs="Arial"/>
        </w:rPr>
        <w:t>Ubicación: 20°30'16.96” N, 100°24'41.55” O, elevación: 1,892 msnm.</w:t>
      </w:r>
    </w:p>
    <w:p w14:paraId="721EA67F" w14:textId="77777777" w:rsidR="00AF3CA4" w:rsidRPr="00C22E61" w:rsidRDefault="009E6821" w:rsidP="00C22E61">
      <w:pPr>
        <w:numPr>
          <w:ilvl w:val="1"/>
          <w:numId w:val="11"/>
        </w:numPr>
        <w:spacing w:after="0" w:line="360" w:lineRule="auto"/>
        <w:jc w:val="both"/>
        <w:rPr>
          <w:rFonts w:cs="Arial"/>
        </w:rPr>
      </w:pPr>
      <w:r w:rsidRPr="00C22E61">
        <w:rPr>
          <w:rFonts w:cs="Arial"/>
        </w:rPr>
        <w:t>Superficie requerida: 1 hectárea (50 metros por 200 metros).</w:t>
      </w:r>
    </w:p>
    <w:p w14:paraId="1CE64E53" w14:textId="77777777" w:rsidR="00AF3CA4" w:rsidRPr="00C22E61" w:rsidRDefault="009E6821" w:rsidP="00C22E61">
      <w:pPr>
        <w:numPr>
          <w:ilvl w:val="1"/>
          <w:numId w:val="11"/>
        </w:numPr>
        <w:spacing w:after="0" w:line="360" w:lineRule="auto"/>
        <w:jc w:val="both"/>
        <w:rPr>
          <w:rFonts w:cs="Arial"/>
        </w:rPr>
      </w:pPr>
      <w:r w:rsidRPr="00C22E61">
        <w:rPr>
          <w:rFonts w:cs="Arial"/>
        </w:rPr>
        <w:t>Características: La obra de toma no interferirá con la operación ordinaria y extraordinaria de la presa.</w:t>
      </w:r>
    </w:p>
    <w:p w14:paraId="4A57871D" w14:textId="77777777" w:rsidR="00AF3CA4" w:rsidRPr="00C22E61" w:rsidRDefault="00AF3CA4" w:rsidP="00C22E61">
      <w:pPr>
        <w:spacing w:after="0" w:line="360" w:lineRule="auto"/>
        <w:ind w:left="1834"/>
        <w:jc w:val="both"/>
        <w:rPr>
          <w:rFonts w:cs="Arial"/>
        </w:rPr>
      </w:pPr>
    </w:p>
    <w:p w14:paraId="1AE74FE2" w14:textId="77777777" w:rsidR="00AF3CA4" w:rsidRPr="00C22E61" w:rsidRDefault="009E6821" w:rsidP="00C22E61">
      <w:pPr>
        <w:widowControl w:val="0"/>
        <w:numPr>
          <w:ilvl w:val="0"/>
          <w:numId w:val="11"/>
        </w:numPr>
        <w:pBdr>
          <w:top w:val="nil"/>
          <w:left w:val="nil"/>
          <w:bottom w:val="nil"/>
          <w:right w:val="nil"/>
          <w:between w:val="nil"/>
        </w:pBdr>
        <w:spacing w:after="0" w:line="360" w:lineRule="auto"/>
        <w:jc w:val="both"/>
        <w:rPr>
          <w:rFonts w:cs="Arial"/>
        </w:rPr>
      </w:pPr>
      <w:r w:rsidRPr="00C22E61">
        <w:rPr>
          <w:rFonts w:eastAsia="Calibri" w:cs="Arial"/>
          <w:color w:val="000000"/>
        </w:rPr>
        <w:t>Permiso para la construcción de infraestructura hidráulica en cauces y zonas federales.</w:t>
      </w:r>
      <w:r w:rsidRPr="00C22E61">
        <w:rPr>
          <w:rFonts w:eastAsia="Calibri" w:cs="Arial"/>
          <w:color w:val="000000"/>
        </w:rPr>
        <w:br/>
        <w:t>Autorización para la ejecución de las obras hidráulicas necesarias para la construcción y operación de la obra de toma, garantizando el cumplimiento de la normativa vigente.</w:t>
      </w:r>
    </w:p>
    <w:p w14:paraId="36F05D9B" w14:textId="77777777" w:rsidR="00AF3CA4" w:rsidRPr="00C22E61" w:rsidRDefault="00AF3CA4" w:rsidP="00C22E61">
      <w:pPr>
        <w:widowControl w:val="0"/>
        <w:pBdr>
          <w:top w:val="nil"/>
          <w:left w:val="nil"/>
          <w:bottom w:val="nil"/>
          <w:right w:val="nil"/>
          <w:between w:val="nil"/>
        </w:pBdr>
        <w:spacing w:after="0" w:line="360" w:lineRule="auto"/>
        <w:ind w:left="939" w:hanging="360"/>
        <w:jc w:val="both"/>
        <w:rPr>
          <w:rFonts w:eastAsia="Calibri" w:cs="Arial"/>
          <w:color w:val="000000"/>
        </w:rPr>
      </w:pPr>
    </w:p>
    <w:p w14:paraId="3E43C83E" w14:textId="77777777" w:rsidR="00AF3CA4" w:rsidRPr="00C22E61" w:rsidRDefault="009E6821" w:rsidP="00C22E61">
      <w:pPr>
        <w:widowControl w:val="0"/>
        <w:numPr>
          <w:ilvl w:val="0"/>
          <w:numId w:val="11"/>
        </w:numPr>
        <w:pBdr>
          <w:top w:val="nil"/>
          <w:left w:val="nil"/>
          <w:bottom w:val="nil"/>
          <w:right w:val="nil"/>
          <w:between w:val="nil"/>
        </w:pBdr>
        <w:spacing w:after="0" w:line="360" w:lineRule="auto"/>
        <w:jc w:val="both"/>
        <w:rPr>
          <w:rFonts w:eastAsia="Calibri" w:cs="Arial"/>
          <w:color w:val="000000"/>
        </w:rPr>
      </w:pPr>
      <w:r w:rsidRPr="00C22E61">
        <w:rPr>
          <w:rFonts w:eastAsia="Calibri" w:cs="Arial"/>
          <w:color w:val="000000"/>
        </w:rPr>
        <w:t>Revisión y actualización de concesiones o asignaciones de aguas nacionales.</w:t>
      </w:r>
      <w:r w:rsidRPr="00C22E61">
        <w:rPr>
          <w:rFonts w:eastAsia="Calibri" w:cs="Arial"/>
          <w:color w:val="000000"/>
        </w:rPr>
        <w:br/>
        <w:t xml:space="preserve">Solicitud para la verificación de la vigencia de los títulos de concesión o asignación de aguas nacionales (superficiales y subterráneas) otorgados por </w:t>
      </w:r>
      <w:r w:rsidRPr="00C22E61">
        <w:rPr>
          <w:rFonts w:eastAsia="Calibri" w:cs="Arial"/>
          <w:color w:val="000000"/>
        </w:rPr>
        <w:lastRenderedPageBreak/>
        <w:t xml:space="preserve">la CONAGUA al </w:t>
      </w:r>
      <w:r w:rsidRPr="00C22E61">
        <w:rPr>
          <w:rFonts w:eastAsia="Calibri" w:cs="Arial"/>
        </w:rPr>
        <w:t xml:space="preserve">Poder Ejecutivo del Estado </w:t>
      </w:r>
      <w:r w:rsidRPr="00C22E61">
        <w:rPr>
          <w:rFonts w:eastAsia="Calibri" w:cs="Arial"/>
          <w:color w:val="000000"/>
        </w:rPr>
        <w:t>de Querétaro o a la CEA. En caso de que se encuentren dentro del periodo de renovación (de cinco años antes hasta seis meses antes de su vencimiento), se deberán tramitar las prórrogas correspondientes conforme a la Ley de Aguas Nacionales.</w:t>
      </w:r>
    </w:p>
    <w:p w14:paraId="4965D08F"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47F9314D" w14:textId="063D2023" w:rsidR="00E51133" w:rsidRDefault="00E51133" w:rsidP="00E51133">
      <w:pPr>
        <w:pBdr>
          <w:top w:val="nil"/>
          <w:left w:val="nil"/>
          <w:bottom w:val="nil"/>
          <w:right w:val="nil"/>
          <w:between w:val="nil"/>
        </w:pBdr>
        <w:spacing w:after="0" w:line="360" w:lineRule="auto"/>
        <w:jc w:val="center"/>
        <w:rPr>
          <w:rFonts w:cs="Arial"/>
          <w:b/>
          <w:color w:val="000000"/>
        </w:rPr>
      </w:pPr>
      <w:bookmarkStart w:id="125" w:name="_Toc196007597"/>
      <w:r w:rsidRPr="00E51133">
        <w:rPr>
          <w:rFonts w:cs="Arial"/>
          <w:b/>
          <w:color w:val="000000"/>
        </w:rPr>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20</w:t>
      </w:r>
      <w:r w:rsidRPr="00E51133">
        <w:rPr>
          <w:rFonts w:cs="Arial"/>
          <w:b/>
          <w:color w:val="000000"/>
        </w:rPr>
        <w:fldChar w:fldCharType="end"/>
      </w:r>
      <w:r w:rsidRPr="00E51133">
        <w:rPr>
          <w:rFonts w:cs="Arial"/>
          <w:b/>
          <w:color w:val="000000"/>
        </w:rPr>
        <w:t xml:space="preserve">. </w:t>
      </w:r>
      <w:r w:rsidRPr="00E51133">
        <w:rPr>
          <w:rFonts w:cs="Arial"/>
          <w:bCs/>
          <w:color w:val="000000"/>
        </w:rPr>
        <w:t>Permisos / Concesiones CONAGUA / SEMARNAT</w:t>
      </w:r>
      <w:bookmarkEnd w:id="125"/>
    </w:p>
    <w:tbl>
      <w:tblPr>
        <w:tblStyle w:val="affffffffff"/>
        <w:tblW w:w="9021" w:type="dxa"/>
        <w:tblInd w:w="-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5"/>
        <w:gridCol w:w="2895"/>
        <w:gridCol w:w="2636"/>
        <w:gridCol w:w="1905"/>
      </w:tblGrid>
      <w:tr w:rsidR="00122C60" w:rsidRPr="00122C60" w14:paraId="41AA95FA" w14:textId="77777777" w:rsidTr="00122C60">
        <w:trPr>
          <w:trHeight w:val="612"/>
          <w:tblHeader/>
        </w:trPr>
        <w:tc>
          <w:tcPr>
            <w:tcW w:w="1585" w:type="dxa"/>
            <w:shd w:val="clear" w:color="auto" w:fill="001F5F"/>
            <w:vAlign w:val="center"/>
          </w:tcPr>
          <w:p w14:paraId="086CD4C6" w14:textId="2BF49477" w:rsidR="00AF3CA4" w:rsidRPr="00122C60" w:rsidRDefault="009E6821" w:rsidP="009E6821">
            <w:pPr>
              <w:spacing w:after="0" w:line="240" w:lineRule="auto"/>
              <w:jc w:val="center"/>
              <w:rPr>
                <w:rFonts w:cs="Arial"/>
                <w:color w:val="FFFFFF" w:themeColor="background1"/>
                <w:sz w:val="20"/>
                <w:szCs w:val="20"/>
              </w:rPr>
            </w:pPr>
            <w:r w:rsidRPr="00122C60">
              <w:rPr>
                <w:rFonts w:cs="Arial"/>
                <w:color w:val="FFFFFF" w:themeColor="background1"/>
                <w:sz w:val="20"/>
                <w:szCs w:val="20"/>
              </w:rPr>
              <w:t>COMPONENTE DEL PROYECTO</w:t>
            </w:r>
          </w:p>
        </w:tc>
        <w:tc>
          <w:tcPr>
            <w:tcW w:w="2895" w:type="dxa"/>
            <w:shd w:val="clear" w:color="auto" w:fill="001F5F"/>
            <w:vAlign w:val="center"/>
          </w:tcPr>
          <w:p w14:paraId="522B6CC5" w14:textId="77777777" w:rsidR="00AF3CA4" w:rsidRPr="00122C60" w:rsidRDefault="009E6821" w:rsidP="009E6821">
            <w:pPr>
              <w:spacing w:after="0" w:line="240" w:lineRule="auto"/>
              <w:jc w:val="center"/>
              <w:rPr>
                <w:rFonts w:cs="Arial"/>
                <w:color w:val="FFFFFF" w:themeColor="background1"/>
                <w:sz w:val="20"/>
                <w:szCs w:val="20"/>
              </w:rPr>
            </w:pPr>
            <w:r w:rsidRPr="00122C60">
              <w:rPr>
                <w:rFonts w:cs="Arial"/>
                <w:color w:val="FFFFFF" w:themeColor="background1"/>
                <w:sz w:val="20"/>
                <w:szCs w:val="20"/>
              </w:rPr>
              <w:t>CONCESIÓN O PERMISO</w:t>
            </w:r>
          </w:p>
        </w:tc>
        <w:tc>
          <w:tcPr>
            <w:tcW w:w="2636" w:type="dxa"/>
            <w:shd w:val="clear" w:color="auto" w:fill="001F5F"/>
            <w:vAlign w:val="center"/>
          </w:tcPr>
          <w:p w14:paraId="66F8AE49" w14:textId="77777777" w:rsidR="00AF3CA4" w:rsidRPr="00122C60" w:rsidRDefault="009E6821" w:rsidP="009E6821">
            <w:pPr>
              <w:spacing w:after="0" w:line="240" w:lineRule="auto"/>
              <w:jc w:val="center"/>
              <w:rPr>
                <w:rFonts w:cs="Arial"/>
                <w:color w:val="FFFFFF" w:themeColor="background1"/>
                <w:sz w:val="20"/>
                <w:szCs w:val="20"/>
              </w:rPr>
            </w:pPr>
            <w:r w:rsidRPr="00122C60">
              <w:rPr>
                <w:rFonts w:cs="Arial"/>
                <w:color w:val="FFFFFF" w:themeColor="background1"/>
                <w:sz w:val="20"/>
                <w:szCs w:val="20"/>
              </w:rPr>
              <w:t>VIGENCIA</w:t>
            </w:r>
          </w:p>
        </w:tc>
        <w:tc>
          <w:tcPr>
            <w:tcW w:w="1905" w:type="dxa"/>
            <w:shd w:val="clear" w:color="auto" w:fill="001F5F"/>
            <w:vAlign w:val="center"/>
          </w:tcPr>
          <w:p w14:paraId="6D4315DC" w14:textId="77777777" w:rsidR="00AF3CA4" w:rsidRPr="00122C60" w:rsidRDefault="009E6821" w:rsidP="009E6821">
            <w:pPr>
              <w:spacing w:after="0" w:line="240" w:lineRule="auto"/>
              <w:jc w:val="center"/>
              <w:rPr>
                <w:rFonts w:cs="Arial"/>
                <w:color w:val="FFFFFF" w:themeColor="background1"/>
                <w:sz w:val="20"/>
                <w:szCs w:val="20"/>
              </w:rPr>
            </w:pPr>
            <w:r w:rsidRPr="00122C60">
              <w:rPr>
                <w:rFonts w:cs="Arial"/>
                <w:color w:val="FFFFFF" w:themeColor="background1"/>
                <w:sz w:val="20"/>
                <w:szCs w:val="20"/>
              </w:rPr>
              <w:t>REQUERIMIENTOS ADICIONALES</w:t>
            </w:r>
          </w:p>
        </w:tc>
      </w:tr>
      <w:tr w:rsidR="00122C60" w:rsidRPr="00122C60" w14:paraId="4A591514" w14:textId="77777777">
        <w:trPr>
          <w:trHeight w:val="812"/>
        </w:trPr>
        <w:tc>
          <w:tcPr>
            <w:tcW w:w="1585" w:type="dxa"/>
            <w:shd w:val="clear" w:color="auto" w:fill="auto"/>
            <w:vAlign w:val="center"/>
          </w:tcPr>
          <w:p w14:paraId="484877CE" w14:textId="6D12C42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Presa </w:t>
            </w:r>
            <w:r w:rsidR="008A3372" w:rsidRPr="00122C60">
              <w:rPr>
                <w:rFonts w:cs="Arial"/>
                <w:color w:val="000000" w:themeColor="text1"/>
                <w:sz w:val="18"/>
                <w:szCs w:val="18"/>
              </w:rPr>
              <w:t xml:space="preserve">El </w:t>
            </w:r>
            <w:r w:rsidRPr="00122C60">
              <w:rPr>
                <w:rFonts w:cs="Arial"/>
                <w:color w:val="000000" w:themeColor="text1"/>
                <w:sz w:val="18"/>
                <w:szCs w:val="18"/>
              </w:rPr>
              <w:t>Batán</w:t>
            </w:r>
          </w:p>
        </w:tc>
        <w:tc>
          <w:tcPr>
            <w:tcW w:w="2895" w:type="dxa"/>
            <w:shd w:val="clear" w:color="auto" w:fill="auto"/>
            <w:vAlign w:val="center"/>
          </w:tcPr>
          <w:p w14:paraId="1F28E77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de aguas superficiales presa El Batán</w:t>
            </w:r>
          </w:p>
        </w:tc>
        <w:tc>
          <w:tcPr>
            <w:tcW w:w="2636" w:type="dxa"/>
            <w:shd w:val="clear" w:color="auto" w:fill="auto"/>
            <w:vAlign w:val="center"/>
          </w:tcPr>
          <w:p w14:paraId="7F447A99"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01202C88"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44CD2004" w14:textId="77777777">
        <w:trPr>
          <w:trHeight w:val="1213"/>
        </w:trPr>
        <w:tc>
          <w:tcPr>
            <w:tcW w:w="1585" w:type="dxa"/>
            <w:shd w:val="clear" w:color="auto" w:fill="auto"/>
            <w:vAlign w:val="center"/>
          </w:tcPr>
          <w:p w14:paraId="568A7888" w14:textId="68A69EC5"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Presa </w:t>
            </w:r>
            <w:r w:rsidR="008A3372" w:rsidRPr="00122C60">
              <w:rPr>
                <w:rFonts w:cs="Arial"/>
                <w:color w:val="000000" w:themeColor="text1"/>
                <w:sz w:val="18"/>
                <w:szCs w:val="18"/>
              </w:rPr>
              <w:t xml:space="preserve">El </w:t>
            </w:r>
            <w:r w:rsidRPr="00122C60">
              <w:rPr>
                <w:rFonts w:cs="Arial"/>
                <w:color w:val="000000" w:themeColor="text1"/>
                <w:sz w:val="18"/>
                <w:szCs w:val="18"/>
              </w:rPr>
              <w:t>Batán</w:t>
            </w:r>
          </w:p>
        </w:tc>
        <w:tc>
          <w:tcPr>
            <w:tcW w:w="2895" w:type="dxa"/>
            <w:shd w:val="clear" w:color="auto" w:fill="auto"/>
            <w:vAlign w:val="center"/>
          </w:tcPr>
          <w:p w14:paraId="193EDDAA"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w:t>
            </w:r>
          </w:p>
        </w:tc>
        <w:tc>
          <w:tcPr>
            <w:tcW w:w="2636" w:type="dxa"/>
            <w:shd w:val="clear" w:color="auto" w:fill="auto"/>
            <w:vAlign w:val="center"/>
          </w:tcPr>
          <w:p w14:paraId="1BCA779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415A6B2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1D228D05" w14:textId="77777777">
        <w:trPr>
          <w:trHeight w:val="1012"/>
        </w:trPr>
        <w:tc>
          <w:tcPr>
            <w:tcW w:w="1585" w:type="dxa"/>
            <w:shd w:val="clear" w:color="auto" w:fill="auto"/>
            <w:vAlign w:val="center"/>
          </w:tcPr>
          <w:p w14:paraId="0C520E6D" w14:textId="5B25DAAF"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Presa </w:t>
            </w:r>
            <w:r w:rsidR="008A3372" w:rsidRPr="00122C60">
              <w:rPr>
                <w:rFonts w:cs="Arial"/>
                <w:color w:val="000000" w:themeColor="text1"/>
                <w:sz w:val="18"/>
                <w:szCs w:val="18"/>
              </w:rPr>
              <w:t xml:space="preserve">El </w:t>
            </w:r>
            <w:r w:rsidRPr="00122C60">
              <w:rPr>
                <w:rFonts w:cs="Arial"/>
                <w:color w:val="000000" w:themeColor="text1"/>
                <w:sz w:val="18"/>
                <w:szCs w:val="18"/>
              </w:rPr>
              <w:t>Batán</w:t>
            </w:r>
          </w:p>
        </w:tc>
        <w:tc>
          <w:tcPr>
            <w:tcW w:w="2895" w:type="dxa"/>
            <w:shd w:val="clear" w:color="auto" w:fill="auto"/>
            <w:vAlign w:val="center"/>
          </w:tcPr>
          <w:p w14:paraId="43001E53"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de permiso de descarga de aguas residuales</w:t>
            </w:r>
          </w:p>
        </w:tc>
        <w:tc>
          <w:tcPr>
            <w:tcW w:w="2636" w:type="dxa"/>
            <w:shd w:val="clear" w:color="auto" w:fill="auto"/>
            <w:vAlign w:val="center"/>
          </w:tcPr>
          <w:p w14:paraId="76982EDD"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474AD6E3"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1AB6A04E" w14:textId="77777777">
        <w:trPr>
          <w:trHeight w:val="1413"/>
        </w:trPr>
        <w:tc>
          <w:tcPr>
            <w:tcW w:w="1585" w:type="dxa"/>
            <w:shd w:val="clear" w:color="auto" w:fill="auto"/>
            <w:vAlign w:val="center"/>
          </w:tcPr>
          <w:p w14:paraId="5188C86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Hda el Jacal</w:t>
            </w:r>
          </w:p>
        </w:tc>
        <w:tc>
          <w:tcPr>
            <w:tcW w:w="2895" w:type="dxa"/>
            <w:shd w:val="clear" w:color="auto" w:fill="auto"/>
            <w:vAlign w:val="center"/>
          </w:tcPr>
          <w:p w14:paraId="077C7A6D"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4D714FC2"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0F0DAD1B"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7D988393" w14:textId="77777777">
        <w:trPr>
          <w:trHeight w:val="1613"/>
        </w:trPr>
        <w:tc>
          <w:tcPr>
            <w:tcW w:w="1585" w:type="dxa"/>
            <w:shd w:val="clear" w:color="auto" w:fill="auto"/>
            <w:vAlign w:val="center"/>
          </w:tcPr>
          <w:p w14:paraId="6B308C5A"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PTAR Sur / PTAR SPM</w:t>
            </w:r>
          </w:p>
        </w:tc>
        <w:tc>
          <w:tcPr>
            <w:tcW w:w="2895" w:type="dxa"/>
            <w:shd w:val="clear" w:color="auto" w:fill="auto"/>
            <w:vAlign w:val="center"/>
          </w:tcPr>
          <w:p w14:paraId="4085457E"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Modificación de título o permiso, para la ampliación de los permisos de descarga de la Planta Sur y SPM</w:t>
            </w:r>
          </w:p>
        </w:tc>
        <w:tc>
          <w:tcPr>
            <w:tcW w:w="2636" w:type="dxa"/>
            <w:shd w:val="clear" w:color="auto" w:fill="auto"/>
            <w:vAlign w:val="center"/>
          </w:tcPr>
          <w:p w14:paraId="53C7C2B9"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318605C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20E33F70" w14:textId="77777777">
        <w:trPr>
          <w:trHeight w:val="1613"/>
        </w:trPr>
        <w:tc>
          <w:tcPr>
            <w:tcW w:w="1585" w:type="dxa"/>
            <w:shd w:val="clear" w:color="auto" w:fill="auto"/>
            <w:vAlign w:val="center"/>
          </w:tcPr>
          <w:p w14:paraId="5EFC87E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PTAR Sur / PTAR SPM</w:t>
            </w:r>
          </w:p>
        </w:tc>
        <w:tc>
          <w:tcPr>
            <w:tcW w:w="2895" w:type="dxa"/>
            <w:shd w:val="clear" w:color="auto" w:fill="auto"/>
            <w:vAlign w:val="center"/>
          </w:tcPr>
          <w:p w14:paraId="18F6792B"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Permiso para realizar obras de infraestructura hidráulica, por ampliación de la Planta Sur y SPM.</w:t>
            </w:r>
          </w:p>
        </w:tc>
        <w:tc>
          <w:tcPr>
            <w:tcW w:w="2636" w:type="dxa"/>
            <w:shd w:val="clear" w:color="auto" w:fill="auto"/>
            <w:vAlign w:val="center"/>
          </w:tcPr>
          <w:p w14:paraId="42932EB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23737F31"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6468AA2E" w14:textId="77777777">
        <w:trPr>
          <w:trHeight w:val="1413"/>
        </w:trPr>
        <w:tc>
          <w:tcPr>
            <w:tcW w:w="1585" w:type="dxa"/>
            <w:shd w:val="clear" w:color="auto" w:fill="auto"/>
            <w:vAlign w:val="center"/>
          </w:tcPr>
          <w:p w14:paraId="49056DD9"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R1 PTAR SUR El Romeral</w:t>
            </w:r>
          </w:p>
        </w:tc>
        <w:tc>
          <w:tcPr>
            <w:tcW w:w="2895" w:type="dxa"/>
            <w:shd w:val="clear" w:color="auto" w:fill="auto"/>
            <w:vAlign w:val="center"/>
          </w:tcPr>
          <w:p w14:paraId="7054069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628D596B"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63AC4F3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45EA0985" w14:textId="77777777">
        <w:trPr>
          <w:trHeight w:val="1413"/>
        </w:trPr>
        <w:tc>
          <w:tcPr>
            <w:tcW w:w="1585" w:type="dxa"/>
            <w:shd w:val="clear" w:color="auto" w:fill="auto"/>
            <w:vAlign w:val="center"/>
          </w:tcPr>
          <w:p w14:paraId="1E558A71"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lastRenderedPageBreak/>
              <w:t>Línea de Alimentación 1 - Dren Cimatario</w:t>
            </w:r>
          </w:p>
        </w:tc>
        <w:tc>
          <w:tcPr>
            <w:tcW w:w="2895" w:type="dxa"/>
            <w:shd w:val="clear" w:color="auto" w:fill="auto"/>
            <w:vAlign w:val="center"/>
          </w:tcPr>
          <w:p w14:paraId="52ACE1D3"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4D602E2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7DD7411E"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1AF717A6" w14:textId="77777777">
        <w:trPr>
          <w:trHeight w:val="1413"/>
        </w:trPr>
        <w:tc>
          <w:tcPr>
            <w:tcW w:w="1585" w:type="dxa"/>
            <w:shd w:val="clear" w:color="auto" w:fill="auto"/>
            <w:vAlign w:val="center"/>
          </w:tcPr>
          <w:p w14:paraId="3E7C034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Obra de Toma Potabilizadora</w:t>
            </w:r>
          </w:p>
        </w:tc>
        <w:tc>
          <w:tcPr>
            <w:tcW w:w="2895" w:type="dxa"/>
            <w:shd w:val="clear" w:color="auto" w:fill="auto"/>
            <w:vAlign w:val="center"/>
          </w:tcPr>
          <w:p w14:paraId="36961A4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377ACFB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7D7F629D"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3883E9D3" w14:textId="77777777">
        <w:trPr>
          <w:trHeight w:val="1413"/>
        </w:trPr>
        <w:tc>
          <w:tcPr>
            <w:tcW w:w="1585" w:type="dxa"/>
            <w:shd w:val="clear" w:color="auto" w:fill="auto"/>
            <w:vAlign w:val="center"/>
          </w:tcPr>
          <w:p w14:paraId="1453037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Reemplazo Colector PTAR SPM</w:t>
            </w:r>
          </w:p>
        </w:tc>
        <w:tc>
          <w:tcPr>
            <w:tcW w:w="2895" w:type="dxa"/>
            <w:shd w:val="clear" w:color="auto" w:fill="auto"/>
            <w:vAlign w:val="center"/>
          </w:tcPr>
          <w:p w14:paraId="4FB89CA2"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785DD9BA"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43769D78"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61F41F9E" w14:textId="77777777">
        <w:trPr>
          <w:trHeight w:val="1413"/>
        </w:trPr>
        <w:tc>
          <w:tcPr>
            <w:tcW w:w="1585" w:type="dxa"/>
            <w:shd w:val="clear" w:color="auto" w:fill="auto"/>
            <w:vAlign w:val="center"/>
          </w:tcPr>
          <w:p w14:paraId="37AE065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4 conexión Apapátaro - Rio Huimilpan (PTAR AH)</w:t>
            </w:r>
          </w:p>
        </w:tc>
        <w:tc>
          <w:tcPr>
            <w:tcW w:w="2895" w:type="dxa"/>
            <w:shd w:val="clear" w:color="auto" w:fill="auto"/>
            <w:vAlign w:val="center"/>
          </w:tcPr>
          <w:p w14:paraId="2A360469"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 y obra.</w:t>
            </w:r>
          </w:p>
        </w:tc>
        <w:tc>
          <w:tcPr>
            <w:tcW w:w="2636" w:type="dxa"/>
            <w:shd w:val="clear" w:color="auto" w:fill="auto"/>
            <w:vAlign w:val="center"/>
          </w:tcPr>
          <w:p w14:paraId="7553EA9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2F5B7068"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1EEE6919" w14:textId="77777777">
        <w:trPr>
          <w:trHeight w:val="1213"/>
        </w:trPr>
        <w:tc>
          <w:tcPr>
            <w:tcW w:w="1585" w:type="dxa"/>
            <w:shd w:val="clear" w:color="auto" w:fill="auto"/>
            <w:vAlign w:val="center"/>
          </w:tcPr>
          <w:p w14:paraId="6D6DE86E"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Humedal</w:t>
            </w:r>
          </w:p>
        </w:tc>
        <w:tc>
          <w:tcPr>
            <w:tcW w:w="2895" w:type="dxa"/>
            <w:shd w:val="clear" w:color="auto" w:fill="auto"/>
            <w:vAlign w:val="center"/>
          </w:tcPr>
          <w:p w14:paraId="2C7AC3B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Concesión para la ocupación de terrenos federales administrados por CONAGUA.</w:t>
            </w:r>
          </w:p>
        </w:tc>
        <w:tc>
          <w:tcPr>
            <w:tcW w:w="2636" w:type="dxa"/>
            <w:shd w:val="clear" w:color="auto" w:fill="auto"/>
            <w:vAlign w:val="center"/>
          </w:tcPr>
          <w:p w14:paraId="7CB311C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20,30 o 40 años</w:t>
            </w:r>
          </w:p>
        </w:tc>
        <w:tc>
          <w:tcPr>
            <w:tcW w:w="1905" w:type="dxa"/>
            <w:shd w:val="clear" w:color="auto" w:fill="auto"/>
            <w:vAlign w:val="center"/>
          </w:tcPr>
          <w:p w14:paraId="7CBDF860"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04E0B459" w14:textId="77777777">
        <w:trPr>
          <w:trHeight w:val="612"/>
        </w:trPr>
        <w:tc>
          <w:tcPr>
            <w:tcW w:w="1585" w:type="dxa"/>
            <w:shd w:val="clear" w:color="auto" w:fill="auto"/>
            <w:vAlign w:val="center"/>
          </w:tcPr>
          <w:p w14:paraId="3B429F0D"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Línea de Conducción</w:t>
            </w:r>
          </w:p>
        </w:tc>
        <w:tc>
          <w:tcPr>
            <w:tcW w:w="2895" w:type="dxa"/>
            <w:shd w:val="clear" w:color="auto" w:fill="auto"/>
            <w:vAlign w:val="center"/>
          </w:tcPr>
          <w:p w14:paraId="05DC8DB1"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de descarga de agua residual </w:t>
            </w:r>
          </w:p>
        </w:tc>
        <w:tc>
          <w:tcPr>
            <w:tcW w:w="2636" w:type="dxa"/>
            <w:shd w:val="clear" w:color="auto" w:fill="auto"/>
            <w:vAlign w:val="center"/>
          </w:tcPr>
          <w:p w14:paraId="79347C3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Se puede otorgar por 20, 30 o 40 años</w:t>
            </w:r>
          </w:p>
        </w:tc>
        <w:tc>
          <w:tcPr>
            <w:tcW w:w="1905" w:type="dxa"/>
            <w:shd w:val="clear" w:color="auto" w:fill="auto"/>
            <w:vAlign w:val="center"/>
          </w:tcPr>
          <w:p w14:paraId="6D8E3DAB"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3580F469" w14:textId="77777777">
        <w:trPr>
          <w:trHeight w:val="1012"/>
        </w:trPr>
        <w:tc>
          <w:tcPr>
            <w:tcW w:w="1585" w:type="dxa"/>
            <w:shd w:val="clear" w:color="auto" w:fill="auto"/>
            <w:vAlign w:val="center"/>
          </w:tcPr>
          <w:p w14:paraId="3B736B1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Línea de Conducción / Planta Potabilizadora</w:t>
            </w:r>
          </w:p>
        </w:tc>
        <w:tc>
          <w:tcPr>
            <w:tcW w:w="2895" w:type="dxa"/>
            <w:shd w:val="clear" w:color="auto" w:fill="auto"/>
            <w:vAlign w:val="center"/>
          </w:tcPr>
          <w:p w14:paraId="55E0F48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3211B35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6C19D15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Proyecto Ejecutivo y MIA </w:t>
            </w:r>
          </w:p>
        </w:tc>
      </w:tr>
      <w:tr w:rsidR="00122C60" w:rsidRPr="00122C60" w14:paraId="648DD0DF" w14:textId="77777777">
        <w:trPr>
          <w:trHeight w:val="1012"/>
        </w:trPr>
        <w:tc>
          <w:tcPr>
            <w:tcW w:w="1585" w:type="dxa"/>
            <w:shd w:val="clear" w:color="auto" w:fill="auto"/>
            <w:vAlign w:val="center"/>
          </w:tcPr>
          <w:p w14:paraId="2F2D391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Hacienda el Jacal</w:t>
            </w:r>
          </w:p>
        </w:tc>
        <w:tc>
          <w:tcPr>
            <w:tcW w:w="2895" w:type="dxa"/>
            <w:shd w:val="clear" w:color="auto" w:fill="auto"/>
            <w:vAlign w:val="center"/>
          </w:tcPr>
          <w:p w14:paraId="74F3CBC5"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47DD290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0A7C7B2B"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r w:rsidR="00122C60" w:rsidRPr="00122C60" w14:paraId="753C6F2B" w14:textId="77777777">
        <w:trPr>
          <w:trHeight w:val="1012"/>
        </w:trPr>
        <w:tc>
          <w:tcPr>
            <w:tcW w:w="1585" w:type="dxa"/>
            <w:shd w:val="clear" w:color="auto" w:fill="auto"/>
            <w:vAlign w:val="center"/>
          </w:tcPr>
          <w:p w14:paraId="2F92FA51"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Línea de Distribución 1 - Dren Cimatario</w:t>
            </w:r>
          </w:p>
        </w:tc>
        <w:tc>
          <w:tcPr>
            <w:tcW w:w="2895" w:type="dxa"/>
            <w:shd w:val="clear" w:color="auto" w:fill="auto"/>
            <w:vAlign w:val="center"/>
          </w:tcPr>
          <w:p w14:paraId="3499C035"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096F6F60"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1310593F"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Proyecto Ejecutivo y MIA </w:t>
            </w:r>
          </w:p>
        </w:tc>
      </w:tr>
      <w:tr w:rsidR="00122C60" w:rsidRPr="00122C60" w14:paraId="79F3B13B" w14:textId="77777777">
        <w:trPr>
          <w:trHeight w:val="1613"/>
        </w:trPr>
        <w:tc>
          <w:tcPr>
            <w:tcW w:w="1585" w:type="dxa"/>
            <w:shd w:val="clear" w:color="auto" w:fill="auto"/>
            <w:vAlign w:val="center"/>
          </w:tcPr>
          <w:p w14:paraId="2A81C80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lastRenderedPageBreak/>
              <w:t>Colector 4 conexión Apapátaro - Rio Huimilpan (PTAR AH) v -Cerca de la comunidad de Apapátaro</w:t>
            </w:r>
          </w:p>
        </w:tc>
        <w:tc>
          <w:tcPr>
            <w:tcW w:w="2895" w:type="dxa"/>
            <w:shd w:val="clear" w:color="auto" w:fill="auto"/>
            <w:vAlign w:val="center"/>
          </w:tcPr>
          <w:p w14:paraId="4FE43EEA"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024E6696"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14C23839"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Proyecto Ejecutivo y MIA </w:t>
            </w:r>
          </w:p>
        </w:tc>
      </w:tr>
      <w:tr w:rsidR="00122C60" w:rsidRPr="00122C60" w14:paraId="3AC9C26E" w14:textId="77777777">
        <w:trPr>
          <w:trHeight w:val="1413"/>
        </w:trPr>
        <w:tc>
          <w:tcPr>
            <w:tcW w:w="1585" w:type="dxa"/>
            <w:shd w:val="clear" w:color="auto" w:fill="auto"/>
            <w:vAlign w:val="center"/>
          </w:tcPr>
          <w:p w14:paraId="14E32311"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4 conexión Apapátaro - Rio Huimilpan (PTAR AH) - Cerca de la Planta AH</w:t>
            </w:r>
          </w:p>
        </w:tc>
        <w:tc>
          <w:tcPr>
            <w:tcW w:w="2895" w:type="dxa"/>
            <w:shd w:val="clear" w:color="auto" w:fill="auto"/>
            <w:vAlign w:val="center"/>
          </w:tcPr>
          <w:p w14:paraId="68C4F5C0"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6714B7E4"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20DF8A4F"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Proyecto Ejecutivo y MIA </w:t>
            </w:r>
          </w:p>
        </w:tc>
      </w:tr>
      <w:tr w:rsidR="00122C60" w:rsidRPr="00122C60" w14:paraId="56BB05E0" w14:textId="77777777">
        <w:trPr>
          <w:trHeight w:val="1012"/>
        </w:trPr>
        <w:tc>
          <w:tcPr>
            <w:tcW w:w="1585" w:type="dxa"/>
            <w:shd w:val="clear" w:color="auto" w:fill="auto"/>
            <w:vAlign w:val="center"/>
          </w:tcPr>
          <w:p w14:paraId="6934C59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Obra de Toma Potabilizadora</w:t>
            </w:r>
          </w:p>
        </w:tc>
        <w:tc>
          <w:tcPr>
            <w:tcW w:w="2895" w:type="dxa"/>
            <w:shd w:val="clear" w:color="auto" w:fill="auto"/>
            <w:vAlign w:val="center"/>
          </w:tcPr>
          <w:p w14:paraId="288DCEBC"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Permiso para realizar obras de infraestructura hidráulica  </w:t>
            </w:r>
          </w:p>
        </w:tc>
        <w:tc>
          <w:tcPr>
            <w:tcW w:w="2636" w:type="dxa"/>
            <w:shd w:val="clear" w:color="auto" w:fill="auto"/>
            <w:vAlign w:val="center"/>
          </w:tcPr>
          <w:p w14:paraId="6340CCB3"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Tiene un plazo de 180 días, prorrogables a otros 180</w:t>
            </w:r>
          </w:p>
        </w:tc>
        <w:tc>
          <w:tcPr>
            <w:tcW w:w="1905" w:type="dxa"/>
            <w:shd w:val="clear" w:color="auto" w:fill="auto"/>
            <w:vAlign w:val="center"/>
          </w:tcPr>
          <w:p w14:paraId="47F9D707"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 xml:space="preserve">Proyecto Ejecutivo y MIA </w:t>
            </w:r>
          </w:p>
        </w:tc>
      </w:tr>
      <w:tr w:rsidR="00122C60" w:rsidRPr="00122C60" w14:paraId="4813E31E" w14:textId="77777777">
        <w:trPr>
          <w:trHeight w:val="1012"/>
        </w:trPr>
        <w:tc>
          <w:tcPr>
            <w:tcW w:w="1585" w:type="dxa"/>
            <w:shd w:val="clear" w:color="auto" w:fill="auto"/>
            <w:vAlign w:val="center"/>
          </w:tcPr>
          <w:p w14:paraId="5FDD5683"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Colector Río, El Pueblito</w:t>
            </w:r>
          </w:p>
        </w:tc>
        <w:tc>
          <w:tcPr>
            <w:tcW w:w="2895" w:type="dxa"/>
            <w:shd w:val="clear" w:color="auto" w:fill="auto"/>
            <w:vAlign w:val="center"/>
          </w:tcPr>
          <w:p w14:paraId="494CCE42"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Permiso para realizar obras de infraestructura hidráulica</w:t>
            </w:r>
          </w:p>
        </w:tc>
        <w:tc>
          <w:tcPr>
            <w:tcW w:w="2636" w:type="dxa"/>
            <w:shd w:val="clear" w:color="auto" w:fill="auto"/>
            <w:vAlign w:val="center"/>
          </w:tcPr>
          <w:p w14:paraId="22919EAF"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Tiene un plazo de 180 días, prorrogables a otros 180</w:t>
            </w:r>
          </w:p>
        </w:tc>
        <w:tc>
          <w:tcPr>
            <w:tcW w:w="1905" w:type="dxa"/>
            <w:shd w:val="clear" w:color="auto" w:fill="auto"/>
            <w:vAlign w:val="center"/>
          </w:tcPr>
          <w:p w14:paraId="478157D8" w14:textId="77777777" w:rsidR="00AF3CA4" w:rsidRPr="00122C60" w:rsidRDefault="009E6821" w:rsidP="009E6821">
            <w:pPr>
              <w:spacing w:after="0" w:line="240" w:lineRule="auto"/>
              <w:rPr>
                <w:rFonts w:cs="Arial"/>
                <w:color w:val="000000" w:themeColor="text1"/>
                <w:sz w:val="18"/>
                <w:szCs w:val="18"/>
              </w:rPr>
            </w:pPr>
            <w:r w:rsidRPr="00122C60">
              <w:rPr>
                <w:rFonts w:cs="Arial"/>
                <w:color w:val="000000" w:themeColor="text1"/>
                <w:sz w:val="18"/>
                <w:szCs w:val="18"/>
              </w:rPr>
              <w:t>Proyecto Ejecutivo y MIA</w:t>
            </w:r>
          </w:p>
        </w:tc>
      </w:tr>
    </w:tbl>
    <w:p w14:paraId="3DFCD415" w14:textId="77777777" w:rsidR="00AF3CA4" w:rsidRPr="00C22E61" w:rsidRDefault="009E6821" w:rsidP="009E6821">
      <w:pPr>
        <w:spacing w:after="0" w:line="240" w:lineRule="auto"/>
        <w:jc w:val="center"/>
        <w:rPr>
          <w:rFonts w:cs="Arial"/>
          <w:sz w:val="18"/>
          <w:szCs w:val="18"/>
        </w:rPr>
      </w:pPr>
      <w:r w:rsidRPr="00C22E61">
        <w:rPr>
          <w:rFonts w:cs="Arial"/>
          <w:b/>
          <w:sz w:val="18"/>
          <w:szCs w:val="18"/>
        </w:rPr>
        <w:t>Fuente:</w:t>
      </w:r>
      <w:r w:rsidRPr="00C22E61">
        <w:rPr>
          <w:rFonts w:cs="Arial"/>
          <w:sz w:val="18"/>
          <w:szCs w:val="18"/>
        </w:rPr>
        <w:t xml:space="preserve"> Elaboración propia.</w:t>
      </w:r>
    </w:p>
    <w:p w14:paraId="27610FD5" w14:textId="77777777" w:rsidR="00AF3CA4" w:rsidRPr="00C22E61" w:rsidRDefault="00AF3CA4" w:rsidP="00C22E61">
      <w:pPr>
        <w:widowControl w:val="0"/>
        <w:pBdr>
          <w:top w:val="nil"/>
          <w:left w:val="nil"/>
          <w:bottom w:val="nil"/>
          <w:right w:val="nil"/>
          <w:between w:val="nil"/>
        </w:pBdr>
        <w:tabs>
          <w:tab w:val="left" w:pos="930"/>
          <w:tab w:val="left" w:pos="933"/>
        </w:tabs>
        <w:spacing w:after="0" w:line="360" w:lineRule="auto"/>
        <w:ind w:right="826"/>
        <w:jc w:val="both"/>
        <w:rPr>
          <w:rFonts w:cs="Arial"/>
          <w:color w:val="000000"/>
        </w:rPr>
      </w:pPr>
    </w:p>
    <w:p w14:paraId="51A92EED"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V.8. Conclusiones en Materia Ambiental</w:t>
      </w:r>
    </w:p>
    <w:p w14:paraId="627A1E0D" w14:textId="77777777" w:rsidR="00AF3CA4" w:rsidRPr="00C22E61" w:rsidRDefault="00AF3CA4" w:rsidP="00C22E61">
      <w:pPr>
        <w:spacing w:after="0" w:line="360" w:lineRule="auto"/>
        <w:rPr>
          <w:rFonts w:cs="Arial"/>
        </w:rPr>
      </w:pPr>
    </w:p>
    <w:p w14:paraId="01DFBE68" w14:textId="3CCA3D1D" w:rsidR="00AF3CA4" w:rsidRPr="00C22E61" w:rsidRDefault="009E6821" w:rsidP="00C22E61">
      <w:pPr>
        <w:pBdr>
          <w:top w:val="nil"/>
          <w:left w:val="nil"/>
          <w:bottom w:val="nil"/>
          <w:right w:val="nil"/>
          <w:between w:val="nil"/>
        </w:pBdr>
        <w:spacing w:after="0" w:line="360" w:lineRule="auto"/>
        <w:ind w:right="486"/>
        <w:jc w:val="both"/>
        <w:rPr>
          <w:rFonts w:cs="Arial"/>
          <w:color w:val="000000"/>
        </w:rPr>
      </w:pPr>
      <w:r w:rsidRPr="00C22E61">
        <w:rPr>
          <w:rFonts w:cs="Arial"/>
          <w:color w:val="000000"/>
        </w:rPr>
        <w:t xml:space="preserve">El </w:t>
      </w:r>
      <w:r w:rsidR="00B106DE">
        <w:rPr>
          <w:rFonts w:cs="Arial"/>
          <w:color w:val="000000"/>
        </w:rPr>
        <w:t>P</w:t>
      </w:r>
      <w:r w:rsidRPr="00C22E61">
        <w:rPr>
          <w:rFonts w:cs="Arial"/>
          <w:color w:val="000000"/>
        </w:rPr>
        <w:t>royecto Sistema Batán tiene viabilidad ambiental ya que:</w:t>
      </w:r>
    </w:p>
    <w:p w14:paraId="7F983B8C" w14:textId="77777777" w:rsidR="00AF3CA4" w:rsidRPr="00C22E61" w:rsidRDefault="00AF3CA4" w:rsidP="00C22E61">
      <w:pPr>
        <w:pBdr>
          <w:top w:val="nil"/>
          <w:left w:val="nil"/>
          <w:bottom w:val="nil"/>
          <w:right w:val="nil"/>
          <w:between w:val="nil"/>
        </w:pBdr>
        <w:spacing w:after="0" w:line="360" w:lineRule="auto"/>
        <w:ind w:left="122" w:right="486" w:firstLine="598"/>
        <w:jc w:val="both"/>
        <w:rPr>
          <w:rFonts w:cs="Arial"/>
          <w:color w:val="000000"/>
        </w:rPr>
      </w:pPr>
    </w:p>
    <w:p w14:paraId="0E316AAB" w14:textId="3597608C" w:rsidR="00AF3CA4" w:rsidRPr="00C22E61" w:rsidRDefault="009E6821" w:rsidP="00C22E61">
      <w:pPr>
        <w:widowControl w:val="0"/>
        <w:numPr>
          <w:ilvl w:val="0"/>
          <w:numId w:val="51"/>
        </w:numPr>
        <w:pBdr>
          <w:top w:val="nil"/>
          <w:left w:val="nil"/>
          <w:bottom w:val="nil"/>
          <w:right w:val="nil"/>
          <w:between w:val="nil"/>
        </w:pBdr>
        <w:spacing w:after="0" w:line="360" w:lineRule="auto"/>
        <w:ind w:right="486"/>
        <w:jc w:val="both"/>
        <w:rPr>
          <w:rFonts w:cs="Arial"/>
        </w:rPr>
      </w:pPr>
      <w:r w:rsidRPr="00C22E61">
        <w:rPr>
          <w:rFonts w:cs="Arial"/>
          <w:color w:val="000000"/>
        </w:rPr>
        <w:t xml:space="preserve">La mayor parte del </w:t>
      </w:r>
      <w:r w:rsidR="00B106DE">
        <w:rPr>
          <w:rFonts w:cs="Arial"/>
          <w:color w:val="000000"/>
        </w:rPr>
        <w:t>P</w:t>
      </w:r>
      <w:r w:rsidRPr="00C22E61">
        <w:rPr>
          <w:rFonts w:cs="Arial"/>
          <w:color w:val="000000"/>
        </w:rPr>
        <w:t xml:space="preserve">royecto </w:t>
      </w:r>
      <w:r w:rsidRPr="00C22E61">
        <w:rPr>
          <w:rFonts w:cs="Arial"/>
        </w:rPr>
        <w:t>se desarrollará en infraestructura existente como las PTARs Sur y S</w:t>
      </w:r>
      <w:r w:rsidR="00D50A5F" w:rsidRPr="00C22E61">
        <w:rPr>
          <w:rFonts w:cs="Arial"/>
        </w:rPr>
        <w:t>PM</w:t>
      </w:r>
      <w:r w:rsidRPr="00C22E61">
        <w:rPr>
          <w:rFonts w:cs="Arial"/>
        </w:rPr>
        <w:t xml:space="preserve">. </w:t>
      </w:r>
    </w:p>
    <w:p w14:paraId="18D5CF75" w14:textId="0B5F9AA0" w:rsidR="00AF3CA4" w:rsidRPr="00C22E61" w:rsidRDefault="009E6821" w:rsidP="00C22E61">
      <w:pPr>
        <w:widowControl w:val="0"/>
        <w:numPr>
          <w:ilvl w:val="0"/>
          <w:numId w:val="51"/>
        </w:numPr>
        <w:pBdr>
          <w:top w:val="nil"/>
          <w:left w:val="nil"/>
          <w:bottom w:val="nil"/>
          <w:right w:val="nil"/>
          <w:between w:val="nil"/>
        </w:pBdr>
        <w:spacing w:after="0" w:line="360" w:lineRule="auto"/>
        <w:ind w:right="486"/>
        <w:jc w:val="both"/>
        <w:rPr>
          <w:rFonts w:cs="Arial"/>
        </w:rPr>
      </w:pPr>
      <w:r w:rsidRPr="00C22E61">
        <w:rPr>
          <w:rFonts w:cs="Arial"/>
        </w:rPr>
        <w:t>Se tiene</w:t>
      </w:r>
      <w:r w:rsidR="00ED3BB1">
        <w:rPr>
          <w:rFonts w:cs="Arial"/>
        </w:rPr>
        <w:t>n</w:t>
      </w:r>
      <w:r w:rsidRPr="00C22E61">
        <w:rPr>
          <w:rFonts w:cs="Arial"/>
        </w:rPr>
        <w:t xml:space="preserve"> identificadas todas las Manifestación de Impacto Ambiental Federal (MIA), Análisis Técnicos Justificativos (ETJ) y Manifestaciones de Impacto Ambiental Estatal que se requieren para el </w:t>
      </w:r>
      <w:r w:rsidR="00ED3BB1">
        <w:rPr>
          <w:rFonts w:cs="Arial"/>
        </w:rPr>
        <w:t>P</w:t>
      </w:r>
      <w:r w:rsidRPr="00C22E61">
        <w:rPr>
          <w:rFonts w:cs="Arial"/>
        </w:rPr>
        <w:t>royecto.</w:t>
      </w:r>
    </w:p>
    <w:p w14:paraId="5D846ADB" w14:textId="77777777" w:rsidR="00AF3CA4" w:rsidRPr="00C22E61" w:rsidRDefault="009E6821" w:rsidP="00C22E61">
      <w:pPr>
        <w:widowControl w:val="0"/>
        <w:numPr>
          <w:ilvl w:val="0"/>
          <w:numId w:val="51"/>
        </w:numPr>
        <w:pBdr>
          <w:top w:val="nil"/>
          <w:left w:val="nil"/>
          <w:bottom w:val="nil"/>
          <w:right w:val="nil"/>
          <w:between w:val="nil"/>
        </w:pBdr>
        <w:spacing w:after="0" w:line="360" w:lineRule="auto"/>
        <w:ind w:right="484"/>
        <w:jc w:val="both"/>
        <w:rPr>
          <w:rFonts w:cs="Arial"/>
        </w:rPr>
      </w:pPr>
      <w:r w:rsidRPr="00C22E61">
        <w:rPr>
          <w:rFonts w:cs="Arial"/>
        </w:rPr>
        <w:t xml:space="preserve">Las modificaciones de la </w:t>
      </w:r>
      <w:r w:rsidR="00D50A5F" w:rsidRPr="00C22E61">
        <w:rPr>
          <w:rFonts w:cs="Arial"/>
        </w:rPr>
        <w:t xml:space="preserve">PTAR Sur </w:t>
      </w:r>
      <w:r w:rsidRPr="00C22E61">
        <w:rPr>
          <w:rFonts w:cs="Arial"/>
        </w:rPr>
        <w:t>y S</w:t>
      </w:r>
      <w:r w:rsidR="00D50A5F" w:rsidRPr="00C22E61">
        <w:rPr>
          <w:rFonts w:cs="Arial"/>
        </w:rPr>
        <w:t>PM</w:t>
      </w:r>
      <w:r w:rsidRPr="00C22E61">
        <w:rPr>
          <w:rFonts w:cs="Arial"/>
        </w:rPr>
        <w:t>, podrán solucionar la problemática de aguas residuales existente en la ZMQ.</w:t>
      </w:r>
    </w:p>
    <w:p w14:paraId="3C044BF8" w14:textId="6DBBB5B4" w:rsidR="00AF3CA4" w:rsidRPr="00C22E61" w:rsidRDefault="009E6821" w:rsidP="00C22E61">
      <w:pPr>
        <w:widowControl w:val="0"/>
        <w:numPr>
          <w:ilvl w:val="0"/>
          <w:numId w:val="51"/>
        </w:numPr>
        <w:pBdr>
          <w:top w:val="nil"/>
          <w:left w:val="nil"/>
          <w:bottom w:val="nil"/>
          <w:right w:val="nil"/>
          <w:between w:val="nil"/>
        </w:pBdr>
        <w:tabs>
          <w:tab w:val="left" w:pos="259"/>
        </w:tabs>
        <w:spacing w:after="0" w:line="360" w:lineRule="auto"/>
        <w:ind w:right="490"/>
        <w:jc w:val="both"/>
        <w:rPr>
          <w:rFonts w:cs="Arial"/>
          <w:color w:val="000000"/>
        </w:rPr>
      </w:pPr>
      <w:r w:rsidRPr="00C22E61">
        <w:rPr>
          <w:rFonts w:cs="Arial"/>
        </w:rPr>
        <w:t xml:space="preserve">Uno de los beneficios ambientales </w:t>
      </w:r>
      <w:r w:rsidRPr="00C22E61">
        <w:rPr>
          <w:rFonts w:cs="Arial"/>
          <w:color w:val="000000"/>
        </w:rPr>
        <w:t xml:space="preserve">del más notable del </w:t>
      </w:r>
      <w:r w:rsidR="00ED3BB1">
        <w:rPr>
          <w:rFonts w:cs="Arial"/>
          <w:color w:val="000000"/>
        </w:rPr>
        <w:t>P</w:t>
      </w:r>
      <w:r w:rsidRPr="00C22E61">
        <w:rPr>
          <w:rFonts w:cs="Arial"/>
          <w:color w:val="000000"/>
        </w:rPr>
        <w:t>royecto se encuentra en la disminución de la presión sobre los acuíferos de la zona que se encuentran sobre explotados.</w:t>
      </w:r>
    </w:p>
    <w:p w14:paraId="0BE33EF7" w14:textId="5536A277" w:rsidR="00AF3CA4" w:rsidRPr="00C22E61" w:rsidRDefault="009E6821" w:rsidP="00C22E61">
      <w:pPr>
        <w:widowControl w:val="0"/>
        <w:numPr>
          <w:ilvl w:val="0"/>
          <w:numId w:val="51"/>
        </w:numPr>
        <w:pBdr>
          <w:top w:val="nil"/>
          <w:left w:val="nil"/>
          <w:bottom w:val="nil"/>
          <w:right w:val="nil"/>
          <w:between w:val="nil"/>
        </w:pBdr>
        <w:tabs>
          <w:tab w:val="left" w:pos="259"/>
        </w:tabs>
        <w:spacing w:after="0" w:line="360" w:lineRule="auto"/>
        <w:ind w:right="490"/>
        <w:jc w:val="both"/>
        <w:rPr>
          <w:rFonts w:cs="Arial"/>
          <w:color w:val="000000"/>
        </w:rPr>
      </w:pPr>
      <w:r w:rsidRPr="00C22E61">
        <w:rPr>
          <w:rFonts w:cs="Arial"/>
          <w:color w:val="000000"/>
        </w:rPr>
        <w:t xml:space="preserve">Además, se tendrán beneficios del saneamiento de la cuenca de </w:t>
      </w:r>
      <w:r w:rsidRPr="00C22E61">
        <w:rPr>
          <w:rFonts w:cs="Arial"/>
          <w:color w:val="000000"/>
        </w:rPr>
        <w:lastRenderedPageBreak/>
        <w:t xml:space="preserve">aportación de agua residuales que serán captadas y conducidas para su tratamiento y regeneración para el uso potable indirecto. En paralelo se disminuyen las enfermedades potenciales del vertimiento de agua residual </w:t>
      </w:r>
      <w:r w:rsidRPr="00C22E61">
        <w:rPr>
          <w:rFonts w:cs="Arial"/>
        </w:rPr>
        <w:t>tóxica</w:t>
      </w:r>
      <w:r w:rsidRPr="00C22E61">
        <w:rPr>
          <w:rFonts w:cs="Arial"/>
          <w:color w:val="000000"/>
        </w:rPr>
        <w:t xml:space="preserve"> en canales abiertos que finalmente afectan cuerpos de agua nacionales tal como el </w:t>
      </w:r>
      <w:r w:rsidR="00ED3BB1">
        <w:rPr>
          <w:rFonts w:cs="Arial"/>
          <w:color w:val="000000"/>
        </w:rPr>
        <w:t>R</w:t>
      </w:r>
      <w:r w:rsidRPr="00C22E61">
        <w:rPr>
          <w:rFonts w:cs="Arial"/>
          <w:color w:val="000000"/>
        </w:rPr>
        <w:t>ío Querétaro.</w:t>
      </w:r>
    </w:p>
    <w:p w14:paraId="27F3435A" w14:textId="77777777" w:rsidR="00AF3CA4" w:rsidRPr="00C22E61" w:rsidRDefault="00AF3CA4" w:rsidP="00C22E61">
      <w:pPr>
        <w:pBdr>
          <w:top w:val="nil"/>
          <w:left w:val="nil"/>
          <w:bottom w:val="nil"/>
          <w:right w:val="nil"/>
          <w:between w:val="nil"/>
        </w:pBdr>
        <w:spacing w:after="0" w:line="360" w:lineRule="auto"/>
        <w:ind w:right="487"/>
        <w:jc w:val="both"/>
        <w:rPr>
          <w:rFonts w:cs="Arial"/>
          <w:color w:val="000000"/>
        </w:rPr>
      </w:pPr>
    </w:p>
    <w:p w14:paraId="3A6BA152" w14:textId="2C03949C" w:rsidR="00AF3CA4" w:rsidRPr="00C22E61" w:rsidRDefault="009E6821" w:rsidP="00C22E61">
      <w:pPr>
        <w:pBdr>
          <w:top w:val="nil"/>
          <w:left w:val="nil"/>
          <w:bottom w:val="nil"/>
          <w:right w:val="nil"/>
          <w:between w:val="nil"/>
        </w:pBdr>
        <w:spacing w:after="0" w:line="360" w:lineRule="auto"/>
        <w:jc w:val="both"/>
        <w:rPr>
          <w:rFonts w:cs="Arial"/>
          <w:color w:val="000000"/>
        </w:rPr>
      </w:pPr>
      <w:r w:rsidRPr="00C22E61">
        <w:rPr>
          <w:rFonts w:cs="Arial"/>
          <w:color w:val="000000"/>
        </w:rPr>
        <w:t xml:space="preserve">Se concluye que el </w:t>
      </w:r>
      <w:r w:rsidR="00E465BB">
        <w:rPr>
          <w:rFonts w:cs="Arial"/>
          <w:color w:val="000000"/>
        </w:rPr>
        <w:t>P</w:t>
      </w:r>
      <w:r w:rsidRPr="00C22E61">
        <w:rPr>
          <w:rFonts w:cs="Arial"/>
          <w:color w:val="000000"/>
        </w:rPr>
        <w:t>royecto es factible ambientalmente por lo siguiente:</w:t>
      </w:r>
    </w:p>
    <w:p w14:paraId="4E18A785" w14:textId="77777777" w:rsidR="00AF3CA4" w:rsidRPr="00C22E61" w:rsidRDefault="00AF3CA4" w:rsidP="00C22E61">
      <w:pPr>
        <w:widowControl w:val="0"/>
        <w:pBdr>
          <w:top w:val="nil"/>
          <w:left w:val="nil"/>
          <w:bottom w:val="nil"/>
          <w:right w:val="nil"/>
          <w:between w:val="nil"/>
        </w:pBdr>
        <w:tabs>
          <w:tab w:val="left" w:pos="420"/>
        </w:tabs>
        <w:spacing w:after="0" w:line="360" w:lineRule="auto"/>
        <w:ind w:left="122" w:right="494"/>
        <w:jc w:val="both"/>
        <w:rPr>
          <w:rFonts w:cs="Arial"/>
          <w:color w:val="000000"/>
        </w:rPr>
      </w:pPr>
    </w:p>
    <w:p w14:paraId="22DF8644" w14:textId="77777777" w:rsidR="00AF3CA4" w:rsidRPr="00C22E61" w:rsidRDefault="009E6821" w:rsidP="00C22E61">
      <w:pPr>
        <w:widowControl w:val="0"/>
        <w:numPr>
          <w:ilvl w:val="0"/>
          <w:numId w:val="49"/>
        </w:numPr>
        <w:pBdr>
          <w:top w:val="nil"/>
          <w:left w:val="nil"/>
          <w:bottom w:val="nil"/>
          <w:right w:val="nil"/>
          <w:between w:val="nil"/>
        </w:pBdr>
        <w:tabs>
          <w:tab w:val="left" w:pos="420"/>
        </w:tabs>
        <w:spacing w:after="0" w:line="360" w:lineRule="auto"/>
        <w:ind w:right="494" w:firstLine="0"/>
        <w:jc w:val="both"/>
        <w:rPr>
          <w:rFonts w:cs="Arial"/>
          <w:color w:val="000000"/>
        </w:rPr>
      </w:pPr>
      <w:r w:rsidRPr="00C22E61">
        <w:rPr>
          <w:rFonts w:cs="Arial"/>
          <w:color w:val="000000"/>
        </w:rPr>
        <w:t>Se aprovechará la infraestructura existente, dentro de los terrenos de las mismas plantas.</w:t>
      </w:r>
    </w:p>
    <w:p w14:paraId="742E9639" w14:textId="77777777" w:rsidR="00AF3CA4" w:rsidRPr="00C22E61" w:rsidRDefault="00AF3CA4" w:rsidP="00C22E61">
      <w:pPr>
        <w:widowControl w:val="0"/>
        <w:pBdr>
          <w:top w:val="nil"/>
          <w:left w:val="nil"/>
          <w:bottom w:val="nil"/>
          <w:right w:val="nil"/>
          <w:between w:val="nil"/>
        </w:pBdr>
        <w:tabs>
          <w:tab w:val="left" w:pos="372"/>
        </w:tabs>
        <w:spacing w:after="0" w:line="360" w:lineRule="auto"/>
        <w:ind w:left="122" w:right="496"/>
        <w:jc w:val="both"/>
        <w:rPr>
          <w:rFonts w:cs="Arial"/>
          <w:color w:val="000000"/>
        </w:rPr>
      </w:pPr>
    </w:p>
    <w:p w14:paraId="3A45F966" w14:textId="77777777" w:rsidR="00AF3CA4" w:rsidRPr="00C22E61" w:rsidRDefault="009E6821" w:rsidP="00C22E61">
      <w:pPr>
        <w:widowControl w:val="0"/>
        <w:numPr>
          <w:ilvl w:val="0"/>
          <w:numId w:val="49"/>
        </w:numPr>
        <w:pBdr>
          <w:top w:val="nil"/>
          <w:left w:val="nil"/>
          <w:bottom w:val="nil"/>
          <w:right w:val="nil"/>
          <w:between w:val="nil"/>
        </w:pBdr>
        <w:tabs>
          <w:tab w:val="left" w:pos="372"/>
        </w:tabs>
        <w:spacing w:after="0" w:line="360" w:lineRule="auto"/>
        <w:ind w:right="496" w:firstLine="0"/>
        <w:jc w:val="both"/>
        <w:rPr>
          <w:rFonts w:cs="Arial"/>
          <w:color w:val="000000"/>
        </w:rPr>
      </w:pPr>
      <w:r w:rsidRPr="00C22E61">
        <w:rPr>
          <w:rFonts w:cs="Arial"/>
          <w:color w:val="000000"/>
        </w:rPr>
        <w:t>La rehabilitación o mejora de las PTAR traerá beneficios inmediatos como el control de olores y el saneamiento de drenes que serán encausados para su tratamiento.</w:t>
      </w:r>
    </w:p>
    <w:p w14:paraId="297D9F17" w14:textId="77777777" w:rsidR="00AF3CA4" w:rsidRPr="00C22E61" w:rsidRDefault="00AF3CA4" w:rsidP="00C22E61">
      <w:pPr>
        <w:widowControl w:val="0"/>
        <w:pBdr>
          <w:top w:val="nil"/>
          <w:left w:val="nil"/>
          <w:bottom w:val="nil"/>
          <w:right w:val="nil"/>
          <w:between w:val="nil"/>
        </w:pBdr>
        <w:tabs>
          <w:tab w:val="left" w:pos="376"/>
        </w:tabs>
        <w:spacing w:after="0" w:line="360" w:lineRule="auto"/>
        <w:ind w:left="122" w:right="484"/>
        <w:jc w:val="both"/>
        <w:rPr>
          <w:rFonts w:cs="Arial"/>
          <w:color w:val="000000"/>
        </w:rPr>
      </w:pPr>
    </w:p>
    <w:p w14:paraId="534CF172" w14:textId="77777777" w:rsidR="00AF3CA4" w:rsidRPr="00C22E61" w:rsidRDefault="009E6821" w:rsidP="00C22E61">
      <w:pPr>
        <w:widowControl w:val="0"/>
        <w:numPr>
          <w:ilvl w:val="0"/>
          <w:numId w:val="49"/>
        </w:numPr>
        <w:pBdr>
          <w:top w:val="nil"/>
          <w:left w:val="nil"/>
          <w:bottom w:val="nil"/>
          <w:right w:val="nil"/>
          <w:between w:val="nil"/>
        </w:pBdr>
        <w:tabs>
          <w:tab w:val="left" w:pos="376"/>
        </w:tabs>
        <w:spacing w:after="0" w:line="360" w:lineRule="auto"/>
        <w:ind w:right="484" w:firstLine="0"/>
        <w:jc w:val="both"/>
        <w:rPr>
          <w:rFonts w:cs="Arial"/>
          <w:color w:val="000000"/>
        </w:rPr>
      </w:pPr>
      <w:r w:rsidRPr="00C22E61">
        <w:rPr>
          <w:rFonts w:cs="Arial"/>
          <w:color w:val="000000"/>
        </w:rPr>
        <w:t>Se aplicará la tecnología de tratamiento que producirá agua de excelente calidad, correspondiente a la NOM-001-SEMARNAT- 2021 y apegada a los lineamientos de calidad del agua de la Ley Federal de Derechos para el uso como fuente de abastecimiento.</w:t>
      </w:r>
    </w:p>
    <w:p w14:paraId="49D7962E" w14:textId="77777777" w:rsidR="00AF3CA4" w:rsidRPr="00C22E61" w:rsidRDefault="00AF3CA4" w:rsidP="00C22E61">
      <w:pPr>
        <w:widowControl w:val="0"/>
        <w:pBdr>
          <w:top w:val="nil"/>
          <w:left w:val="nil"/>
          <w:bottom w:val="nil"/>
          <w:right w:val="nil"/>
          <w:between w:val="nil"/>
        </w:pBdr>
        <w:tabs>
          <w:tab w:val="left" w:pos="362"/>
        </w:tabs>
        <w:spacing w:after="0" w:line="360" w:lineRule="auto"/>
        <w:ind w:left="122" w:right="491"/>
        <w:jc w:val="both"/>
        <w:rPr>
          <w:rFonts w:cs="Arial"/>
          <w:color w:val="000000"/>
        </w:rPr>
      </w:pPr>
    </w:p>
    <w:p w14:paraId="6EA92E89" w14:textId="77777777" w:rsidR="00AF3CA4" w:rsidRPr="00C22E61" w:rsidRDefault="009E6821" w:rsidP="00C22E61">
      <w:pPr>
        <w:widowControl w:val="0"/>
        <w:numPr>
          <w:ilvl w:val="0"/>
          <w:numId w:val="49"/>
        </w:numPr>
        <w:pBdr>
          <w:top w:val="nil"/>
          <w:left w:val="nil"/>
          <w:bottom w:val="nil"/>
          <w:right w:val="nil"/>
          <w:between w:val="nil"/>
        </w:pBdr>
        <w:tabs>
          <w:tab w:val="left" w:pos="362"/>
        </w:tabs>
        <w:spacing w:after="0" w:line="360" w:lineRule="auto"/>
        <w:ind w:right="491" w:firstLine="0"/>
        <w:jc w:val="both"/>
        <w:rPr>
          <w:rFonts w:cs="Arial"/>
          <w:color w:val="000000"/>
        </w:rPr>
      </w:pPr>
      <w:r w:rsidRPr="00C22E61">
        <w:rPr>
          <w:rFonts w:cs="Arial"/>
          <w:color w:val="000000"/>
        </w:rPr>
        <w:t>Todo el sistema se enfocará bajo criterios de protección a la salud y protección al medio ambiente.</w:t>
      </w:r>
    </w:p>
    <w:p w14:paraId="6B6B3713" w14:textId="77777777" w:rsidR="00AF3CA4" w:rsidRPr="00C22E61" w:rsidRDefault="00AF3CA4" w:rsidP="00C22E61">
      <w:pPr>
        <w:widowControl w:val="0"/>
        <w:pBdr>
          <w:top w:val="nil"/>
          <w:left w:val="nil"/>
          <w:bottom w:val="nil"/>
          <w:right w:val="nil"/>
          <w:between w:val="nil"/>
        </w:pBdr>
        <w:tabs>
          <w:tab w:val="left" w:pos="408"/>
        </w:tabs>
        <w:spacing w:after="0" w:line="360" w:lineRule="auto"/>
        <w:ind w:left="122" w:right="488"/>
        <w:jc w:val="both"/>
        <w:rPr>
          <w:rFonts w:cs="Arial"/>
          <w:color w:val="000000"/>
        </w:rPr>
      </w:pPr>
    </w:p>
    <w:p w14:paraId="0B2CD71B" w14:textId="77777777" w:rsidR="00AF3CA4" w:rsidRPr="00C22E61" w:rsidRDefault="009E6821" w:rsidP="00C22E61">
      <w:pPr>
        <w:widowControl w:val="0"/>
        <w:numPr>
          <w:ilvl w:val="0"/>
          <w:numId w:val="49"/>
        </w:numPr>
        <w:pBdr>
          <w:top w:val="nil"/>
          <w:left w:val="nil"/>
          <w:bottom w:val="nil"/>
          <w:right w:val="nil"/>
          <w:between w:val="nil"/>
        </w:pBdr>
        <w:tabs>
          <w:tab w:val="left" w:pos="408"/>
        </w:tabs>
        <w:spacing w:after="0" w:line="360" w:lineRule="auto"/>
        <w:ind w:right="488" w:firstLine="0"/>
        <w:jc w:val="both"/>
        <w:rPr>
          <w:rFonts w:cs="Arial"/>
          <w:color w:val="000000"/>
        </w:rPr>
      </w:pPr>
      <w:r w:rsidRPr="00C22E61">
        <w:rPr>
          <w:rFonts w:cs="Arial"/>
          <w:color w:val="000000"/>
        </w:rPr>
        <w:t>Los sistemas de monitoreo permanente podrán anticipar cualquier riesgo de falla y contará con un sistema de alerta-respuesta para su atención.</w:t>
      </w:r>
    </w:p>
    <w:p w14:paraId="5244DC62" w14:textId="77777777" w:rsidR="00AF3CA4" w:rsidRPr="00C22E61" w:rsidRDefault="00AF3CA4" w:rsidP="00C22E61">
      <w:pPr>
        <w:widowControl w:val="0"/>
        <w:pBdr>
          <w:top w:val="nil"/>
          <w:left w:val="nil"/>
          <w:bottom w:val="nil"/>
          <w:right w:val="nil"/>
          <w:between w:val="nil"/>
        </w:pBdr>
        <w:tabs>
          <w:tab w:val="left" w:pos="366"/>
        </w:tabs>
        <w:spacing w:after="0" w:line="360" w:lineRule="auto"/>
        <w:ind w:left="122" w:right="485"/>
        <w:jc w:val="both"/>
        <w:rPr>
          <w:rFonts w:cs="Arial"/>
          <w:color w:val="000000"/>
        </w:rPr>
      </w:pPr>
    </w:p>
    <w:p w14:paraId="36C77092" w14:textId="77777777" w:rsidR="00AF3CA4" w:rsidRPr="00C22E61" w:rsidRDefault="009E6821" w:rsidP="00C22E61">
      <w:pPr>
        <w:widowControl w:val="0"/>
        <w:numPr>
          <w:ilvl w:val="0"/>
          <w:numId w:val="49"/>
        </w:numPr>
        <w:pBdr>
          <w:top w:val="nil"/>
          <w:left w:val="nil"/>
          <w:bottom w:val="nil"/>
          <w:right w:val="nil"/>
          <w:between w:val="nil"/>
        </w:pBdr>
        <w:tabs>
          <w:tab w:val="left" w:pos="366"/>
        </w:tabs>
        <w:spacing w:after="0" w:line="360" w:lineRule="auto"/>
        <w:ind w:right="485" w:firstLine="0"/>
        <w:jc w:val="both"/>
        <w:rPr>
          <w:rFonts w:cs="Arial"/>
          <w:color w:val="000000"/>
        </w:rPr>
      </w:pPr>
      <w:r w:rsidRPr="00C22E61">
        <w:rPr>
          <w:rFonts w:cs="Arial"/>
          <w:color w:val="000000"/>
        </w:rPr>
        <w:t xml:space="preserve">A diferencia de otras aplicaciones, en la reutilización </w:t>
      </w:r>
      <w:r w:rsidRPr="00C22E61">
        <w:rPr>
          <w:rFonts w:cs="Arial"/>
        </w:rPr>
        <w:t>potable los</w:t>
      </w:r>
      <w:r w:rsidRPr="00C22E61">
        <w:rPr>
          <w:rFonts w:cs="Arial"/>
          <w:color w:val="000000"/>
        </w:rPr>
        <w:t xml:space="preserve"> estándares no sólo se centran en la calidad del agua residual y la calidad del agua potable, sino también en cómo producir agua potable de manera segura y confiable y minimizar el riesgo para la salud.</w:t>
      </w:r>
    </w:p>
    <w:p w14:paraId="1C366A22" w14:textId="77777777" w:rsidR="00AF3CA4" w:rsidRPr="00C22E61" w:rsidRDefault="00AF3CA4" w:rsidP="00C22E61">
      <w:pPr>
        <w:widowControl w:val="0"/>
        <w:pBdr>
          <w:top w:val="nil"/>
          <w:left w:val="nil"/>
          <w:bottom w:val="nil"/>
          <w:right w:val="nil"/>
          <w:between w:val="nil"/>
        </w:pBdr>
        <w:tabs>
          <w:tab w:val="left" w:pos="364"/>
        </w:tabs>
        <w:spacing w:after="0" w:line="360" w:lineRule="auto"/>
        <w:ind w:left="364"/>
        <w:jc w:val="both"/>
        <w:rPr>
          <w:rFonts w:cs="Arial"/>
          <w:color w:val="000000"/>
        </w:rPr>
      </w:pPr>
    </w:p>
    <w:p w14:paraId="6E924CB3" w14:textId="77777777" w:rsidR="00AF3CA4" w:rsidRPr="00C22E61" w:rsidRDefault="009E6821" w:rsidP="00C22E61">
      <w:pPr>
        <w:widowControl w:val="0"/>
        <w:numPr>
          <w:ilvl w:val="0"/>
          <w:numId w:val="49"/>
        </w:numPr>
        <w:pBdr>
          <w:top w:val="nil"/>
          <w:left w:val="nil"/>
          <w:bottom w:val="nil"/>
          <w:right w:val="nil"/>
          <w:between w:val="nil"/>
        </w:pBdr>
        <w:tabs>
          <w:tab w:val="left" w:pos="364"/>
        </w:tabs>
        <w:spacing w:after="0" w:line="360" w:lineRule="auto"/>
        <w:ind w:left="364" w:hanging="242"/>
        <w:jc w:val="both"/>
        <w:rPr>
          <w:rFonts w:cs="Arial"/>
          <w:color w:val="000000"/>
        </w:rPr>
      </w:pPr>
      <w:r w:rsidRPr="00C22E61">
        <w:rPr>
          <w:rFonts w:cs="Arial"/>
          <w:color w:val="000000"/>
        </w:rPr>
        <w:t>Se incluirán precauciones adicionales para protección a la salud pública incluyendo:</w:t>
      </w:r>
    </w:p>
    <w:p w14:paraId="6934F80A" w14:textId="77777777" w:rsidR="00AF3CA4" w:rsidRPr="00C22E61" w:rsidRDefault="00AF3CA4" w:rsidP="00C22E61">
      <w:pPr>
        <w:widowControl w:val="0"/>
        <w:pBdr>
          <w:top w:val="nil"/>
          <w:left w:val="nil"/>
          <w:bottom w:val="nil"/>
          <w:right w:val="nil"/>
          <w:between w:val="nil"/>
        </w:pBdr>
        <w:tabs>
          <w:tab w:val="left" w:pos="364"/>
        </w:tabs>
        <w:spacing w:after="0" w:line="360" w:lineRule="auto"/>
        <w:ind w:left="364"/>
        <w:jc w:val="both"/>
        <w:rPr>
          <w:rFonts w:cs="Arial"/>
          <w:color w:val="000000"/>
        </w:rPr>
      </w:pPr>
    </w:p>
    <w:p w14:paraId="301C8DA5" w14:textId="77777777" w:rsidR="00AF3CA4" w:rsidRPr="00C22E61" w:rsidRDefault="009E6821" w:rsidP="00C22E61">
      <w:pPr>
        <w:widowControl w:val="0"/>
        <w:numPr>
          <w:ilvl w:val="1"/>
          <w:numId w:val="3"/>
        </w:numPr>
        <w:pBdr>
          <w:top w:val="nil"/>
          <w:left w:val="nil"/>
          <w:bottom w:val="nil"/>
          <w:right w:val="nil"/>
          <w:between w:val="nil"/>
        </w:pBdr>
        <w:tabs>
          <w:tab w:val="left" w:pos="337"/>
        </w:tabs>
        <w:spacing w:after="0" w:line="360" w:lineRule="auto"/>
        <w:ind w:left="1134" w:right="493" w:hanging="425"/>
        <w:jc w:val="both"/>
        <w:rPr>
          <w:rFonts w:cs="Arial"/>
          <w:color w:val="000000"/>
        </w:rPr>
      </w:pPr>
      <w:r w:rsidRPr="00C22E61">
        <w:rPr>
          <w:rFonts w:cs="Arial"/>
          <w:color w:val="000000"/>
        </w:rPr>
        <w:t>Barreras múltiples e independientes para eliminar y o transformar contaminantes microbiológicos y químicos;</w:t>
      </w:r>
    </w:p>
    <w:p w14:paraId="5272D000" w14:textId="77777777" w:rsidR="00AF3CA4" w:rsidRPr="00C22E61" w:rsidRDefault="009E6821" w:rsidP="00C22E61">
      <w:pPr>
        <w:widowControl w:val="0"/>
        <w:numPr>
          <w:ilvl w:val="1"/>
          <w:numId w:val="3"/>
        </w:numPr>
        <w:pBdr>
          <w:top w:val="nil"/>
          <w:left w:val="nil"/>
          <w:bottom w:val="nil"/>
          <w:right w:val="nil"/>
          <w:between w:val="nil"/>
        </w:pBdr>
        <w:tabs>
          <w:tab w:val="left" w:pos="337"/>
        </w:tabs>
        <w:spacing w:after="0" w:line="360" w:lineRule="auto"/>
        <w:ind w:left="1134" w:right="493" w:hanging="425"/>
        <w:jc w:val="both"/>
        <w:rPr>
          <w:rFonts w:cs="Arial"/>
          <w:color w:val="000000"/>
        </w:rPr>
      </w:pPr>
      <w:r w:rsidRPr="00C22E61">
        <w:rPr>
          <w:rFonts w:cs="Arial"/>
          <w:color w:val="000000"/>
        </w:rPr>
        <w:t>Tecnologías avanzadas que abordan un espectro más amplio variedad de contaminantes con mayor confiabilidad;</w:t>
      </w:r>
    </w:p>
    <w:p w14:paraId="19A280C5" w14:textId="77777777" w:rsidR="00AF3CA4" w:rsidRPr="00C22E61" w:rsidRDefault="009E6821" w:rsidP="00C22E61">
      <w:pPr>
        <w:widowControl w:val="0"/>
        <w:numPr>
          <w:ilvl w:val="1"/>
          <w:numId w:val="3"/>
        </w:numPr>
        <w:pBdr>
          <w:top w:val="nil"/>
          <w:left w:val="nil"/>
          <w:bottom w:val="nil"/>
          <w:right w:val="nil"/>
          <w:between w:val="nil"/>
        </w:pBdr>
        <w:tabs>
          <w:tab w:val="left" w:pos="269"/>
        </w:tabs>
        <w:spacing w:after="0" w:line="360" w:lineRule="auto"/>
        <w:ind w:left="1134" w:right="494" w:hanging="425"/>
        <w:jc w:val="both"/>
        <w:rPr>
          <w:rFonts w:cs="Arial"/>
          <w:color w:val="000000"/>
        </w:rPr>
      </w:pPr>
      <w:r w:rsidRPr="00C22E61">
        <w:rPr>
          <w:rFonts w:cs="Arial"/>
          <w:color w:val="000000"/>
        </w:rPr>
        <w:t>Un plan operativo con efectividad para establecer medidas y barreras de contención de contaminantes;</w:t>
      </w:r>
    </w:p>
    <w:p w14:paraId="0A32C735" w14:textId="35BA588E" w:rsidR="00AF3CA4" w:rsidRPr="00C22E61" w:rsidRDefault="009E6821" w:rsidP="00C22E61">
      <w:pPr>
        <w:widowControl w:val="0"/>
        <w:numPr>
          <w:ilvl w:val="1"/>
          <w:numId w:val="3"/>
        </w:numPr>
        <w:pBdr>
          <w:top w:val="nil"/>
          <w:left w:val="nil"/>
          <w:bottom w:val="nil"/>
          <w:right w:val="nil"/>
          <w:between w:val="nil"/>
        </w:pBdr>
        <w:tabs>
          <w:tab w:val="left" w:pos="269"/>
        </w:tabs>
        <w:spacing w:after="0" w:line="360" w:lineRule="auto"/>
        <w:ind w:left="1134" w:right="494" w:hanging="425"/>
        <w:jc w:val="both"/>
        <w:rPr>
          <w:rFonts w:cs="Arial"/>
          <w:color w:val="000000"/>
        </w:rPr>
      </w:pPr>
      <w:r w:rsidRPr="00C22E61">
        <w:rPr>
          <w:rFonts w:cs="Arial"/>
          <w:color w:val="000000"/>
        </w:rPr>
        <w:t>Un programa de seguimiento adaptado a las barreras específicas y condiciones locales con sistemas apropiados para responder a posibles fallos del sistema</w:t>
      </w:r>
      <w:r w:rsidR="008A3372" w:rsidRPr="002F5472">
        <w:rPr>
          <w:rFonts w:cs="Arial"/>
        </w:rPr>
        <w:t>;</w:t>
      </w:r>
      <w:r w:rsidR="00E465BB">
        <w:rPr>
          <w:rFonts w:cs="Arial"/>
          <w:color w:val="4C94D8" w:themeColor="text2" w:themeTint="80"/>
        </w:rPr>
        <w:t xml:space="preserve"> y</w:t>
      </w:r>
    </w:p>
    <w:p w14:paraId="5910F439" w14:textId="2068F54C" w:rsidR="00AF3CA4" w:rsidRPr="00C22E61" w:rsidRDefault="009E6821" w:rsidP="00C22E61">
      <w:pPr>
        <w:widowControl w:val="0"/>
        <w:numPr>
          <w:ilvl w:val="1"/>
          <w:numId w:val="3"/>
        </w:numPr>
        <w:pBdr>
          <w:top w:val="nil"/>
          <w:left w:val="nil"/>
          <w:bottom w:val="nil"/>
          <w:right w:val="nil"/>
          <w:between w:val="nil"/>
        </w:pBdr>
        <w:tabs>
          <w:tab w:val="left" w:pos="269"/>
        </w:tabs>
        <w:spacing w:after="0" w:line="360" w:lineRule="auto"/>
        <w:ind w:left="1134" w:right="494" w:hanging="425"/>
        <w:jc w:val="both"/>
        <w:rPr>
          <w:rFonts w:cs="Arial"/>
          <w:color w:val="000000"/>
        </w:rPr>
      </w:pPr>
      <w:r w:rsidRPr="00C22E61">
        <w:rPr>
          <w:rFonts w:cs="Arial"/>
          <w:color w:val="000000"/>
        </w:rPr>
        <w:t xml:space="preserve">La elaboración de un estudio de </w:t>
      </w:r>
      <w:r w:rsidR="009E0E52">
        <w:rPr>
          <w:rFonts w:cs="Arial"/>
          <w:color w:val="000000"/>
        </w:rPr>
        <w:t>i</w:t>
      </w:r>
      <w:r w:rsidRPr="00C22E61">
        <w:rPr>
          <w:rFonts w:cs="Arial"/>
          <w:color w:val="000000"/>
        </w:rPr>
        <w:t>mpacto ambiental que identifique los posibles impactos y sus medidas de mitigación y su compensación.</w:t>
      </w:r>
    </w:p>
    <w:p w14:paraId="7A7622D8" w14:textId="77777777" w:rsidR="00AF3CA4" w:rsidRPr="00C22E61" w:rsidRDefault="00AF3CA4" w:rsidP="00C22E61">
      <w:pPr>
        <w:pBdr>
          <w:top w:val="nil"/>
          <w:left w:val="nil"/>
          <w:bottom w:val="nil"/>
          <w:right w:val="nil"/>
          <w:between w:val="nil"/>
        </w:pBdr>
        <w:spacing w:after="0" w:line="360" w:lineRule="auto"/>
        <w:ind w:left="122" w:right="484"/>
        <w:jc w:val="both"/>
        <w:rPr>
          <w:rFonts w:cs="Arial"/>
          <w:color w:val="000000"/>
        </w:rPr>
      </w:pPr>
    </w:p>
    <w:p w14:paraId="2123A724" w14:textId="77777777" w:rsidR="00AF3CA4" w:rsidRPr="00C22E61" w:rsidRDefault="00AF3CA4" w:rsidP="00C22E61">
      <w:pPr>
        <w:pBdr>
          <w:top w:val="nil"/>
          <w:left w:val="nil"/>
          <w:bottom w:val="nil"/>
          <w:right w:val="nil"/>
          <w:between w:val="nil"/>
        </w:pBdr>
        <w:spacing w:after="0" w:line="360" w:lineRule="auto"/>
        <w:ind w:left="122" w:right="484"/>
        <w:jc w:val="both"/>
        <w:rPr>
          <w:rFonts w:cs="Arial"/>
          <w:color w:val="000000"/>
        </w:rPr>
      </w:pPr>
    </w:p>
    <w:p w14:paraId="6FCFCE7E" w14:textId="77777777" w:rsidR="00AF3CA4" w:rsidRPr="00C22E61" w:rsidRDefault="009E6821" w:rsidP="006504F5">
      <w:pPr>
        <w:pStyle w:val="Ttulo1"/>
      </w:pPr>
      <w:bookmarkStart w:id="126" w:name="_Toc196009314"/>
      <w:r w:rsidRPr="00C22E61">
        <w:t>ASENTAMIENTOS HUMANOS</w:t>
      </w:r>
      <w:bookmarkEnd w:id="126"/>
    </w:p>
    <w:p w14:paraId="58A8F21B" w14:textId="77777777" w:rsidR="004376E8" w:rsidRPr="00122C60" w:rsidRDefault="004376E8" w:rsidP="00C22E61">
      <w:pPr>
        <w:keepNext/>
        <w:keepLines/>
        <w:pBdr>
          <w:top w:val="nil"/>
          <w:left w:val="nil"/>
          <w:bottom w:val="nil"/>
          <w:right w:val="nil"/>
          <w:between w:val="nil"/>
        </w:pBdr>
        <w:spacing w:after="0" w:line="360" w:lineRule="auto"/>
        <w:jc w:val="both"/>
        <w:rPr>
          <w:rFonts w:cs="Arial"/>
          <w:color w:val="000000" w:themeColor="text1"/>
        </w:rPr>
      </w:pPr>
    </w:p>
    <w:p w14:paraId="146F5168" w14:textId="578D0941"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VI.1. Contexto Urbano</w:t>
      </w:r>
    </w:p>
    <w:p w14:paraId="0D92BAFB" w14:textId="77777777" w:rsidR="00AF3CA4" w:rsidRPr="00C22E61" w:rsidRDefault="00AF3CA4" w:rsidP="00C22E61">
      <w:pPr>
        <w:spacing w:after="0" w:line="360" w:lineRule="auto"/>
        <w:jc w:val="both"/>
        <w:rPr>
          <w:rFonts w:cs="Arial"/>
        </w:rPr>
      </w:pPr>
    </w:p>
    <w:p w14:paraId="511BEB80"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VI.1.1. Área de Análisis</w:t>
      </w:r>
    </w:p>
    <w:p w14:paraId="37266FCF" w14:textId="77777777" w:rsidR="00AF3CA4" w:rsidRPr="00C22E61" w:rsidRDefault="00AF3CA4" w:rsidP="00C22E61">
      <w:pPr>
        <w:spacing w:after="0" w:line="360" w:lineRule="auto"/>
        <w:jc w:val="both"/>
        <w:rPr>
          <w:rFonts w:cs="Arial"/>
        </w:rPr>
      </w:pPr>
    </w:p>
    <w:p w14:paraId="589C17AA" w14:textId="6AA267C7" w:rsidR="00AF3CA4" w:rsidRPr="00C22E61" w:rsidRDefault="009E6821" w:rsidP="00C22E61">
      <w:pPr>
        <w:spacing w:after="0" w:line="360" w:lineRule="auto"/>
        <w:jc w:val="both"/>
        <w:rPr>
          <w:rFonts w:cs="Arial"/>
        </w:rPr>
      </w:pPr>
      <w:r w:rsidRPr="00C22E61">
        <w:rPr>
          <w:rFonts w:cs="Arial"/>
        </w:rPr>
        <w:t xml:space="preserve">El Área de estudio está delimitada por los </w:t>
      </w:r>
      <w:r w:rsidR="009E0E52">
        <w:rPr>
          <w:rFonts w:cs="Arial"/>
        </w:rPr>
        <w:t>5</w:t>
      </w:r>
      <w:r w:rsidR="009E0E52" w:rsidRPr="00C22E61">
        <w:rPr>
          <w:rFonts w:cs="Arial"/>
        </w:rPr>
        <w:t xml:space="preserve"> </w:t>
      </w:r>
      <w:r w:rsidRPr="00C22E61">
        <w:rPr>
          <w:rFonts w:cs="Arial"/>
        </w:rPr>
        <w:t xml:space="preserve">municipios que integran la </w:t>
      </w:r>
      <w:r w:rsidR="00B730A5" w:rsidRPr="00C22E61">
        <w:rPr>
          <w:rFonts w:cs="Arial"/>
        </w:rPr>
        <w:t>ZMQ: Querétaro</w:t>
      </w:r>
      <w:r w:rsidRPr="00C22E61">
        <w:rPr>
          <w:rFonts w:cs="Arial"/>
        </w:rPr>
        <w:t>, Colón, El Marqués, Huimilpan y Corregidora. La siguiente imagen muestra su ubicación de dichos municipios.</w:t>
      </w:r>
    </w:p>
    <w:p w14:paraId="7744A8D3" w14:textId="77777777" w:rsidR="00AF3CA4" w:rsidRPr="00C22E61" w:rsidRDefault="00AF3CA4" w:rsidP="00C22E61">
      <w:pPr>
        <w:spacing w:after="0" w:line="360" w:lineRule="auto"/>
        <w:jc w:val="both"/>
        <w:rPr>
          <w:rFonts w:cs="Arial"/>
        </w:rPr>
      </w:pPr>
    </w:p>
    <w:p w14:paraId="200D9F37" w14:textId="77777777" w:rsidR="00AF3CA4" w:rsidRPr="00C22E61" w:rsidRDefault="009E6821" w:rsidP="00C22E61">
      <w:pPr>
        <w:spacing w:after="0" w:line="360" w:lineRule="auto"/>
        <w:rPr>
          <w:rFonts w:cs="Arial"/>
        </w:rPr>
      </w:pPr>
      <w:r w:rsidRPr="00C22E61">
        <w:rPr>
          <w:rFonts w:cs="Arial"/>
        </w:rPr>
        <w:br w:type="page"/>
      </w:r>
    </w:p>
    <w:p w14:paraId="075706BA" w14:textId="2291CD44" w:rsidR="00936607" w:rsidRDefault="00936607" w:rsidP="00936607">
      <w:pPr>
        <w:pBdr>
          <w:top w:val="nil"/>
          <w:left w:val="nil"/>
          <w:bottom w:val="nil"/>
          <w:right w:val="nil"/>
          <w:between w:val="nil"/>
        </w:pBdr>
        <w:spacing w:after="0" w:line="360" w:lineRule="auto"/>
        <w:jc w:val="center"/>
        <w:rPr>
          <w:rFonts w:cs="Arial"/>
          <w:b/>
          <w:color w:val="000000"/>
        </w:rPr>
      </w:pPr>
      <w:bookmarkStart w:id="127" w:name="_Toc196006900"/>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25</w:t>
      </w:r>
      <w:r w:rsidRPr="00936607">
        <w:rPr>
          <w:rFonts w:cs="Arial"/>
          <w:b/>
          <w:color w:val="000000"/>
        </w:rPr>
        <w:fldChar w:fldCharType="end"/>
      </w:r>
      <w:r w:rsidRPr="00936607">
        <w:rPr>
          <w:rFonts w:cs="Arial"/>
          <w:b/>
          <w:color w:val="000000"/>
        </w:rPr>
        <w:t xml:space="preserve">. </w:t>
      </w:r>
      <w:r w:rsidRPr="00936607">
        <w:rPr>
          <w:rFonts w:cs="Arial"/>
          <w:bCs/>
          <w:color w:val="000000"/>
        </w:rPr>
        <w:t>Área de Análisis</w:t>
      </w:r>
      <w:bookmarkEnd w:id="127"/>
    </w:p>
    <w:p w14:paraId="6915ECD8" w14:textId="77777777" w:rsidR="00AF3CA4" w:rsidRPr="00C22E61" w:rsidRDefault="009E6821" w:rsidP="00C22E61">
      <w:pPr>
        <w:spacing w:after="0" w:line="360" w:lineRule="auto"/>
        <w:jc w:val="center"/>
        <w:rPr>
          <w:rFonts w:cs="Arial"/>
        </w:rPr>
      </w:pPr>
      <w:r w:rsidRPr="00C22E61">
        <w:rPr>
          <w:rFonts w:cs="Arial"/>
          <w:noProof/>
        </w:rPr>
        <w:drawing>
          <wp:inline distT="0" distB="0" distL="0" distR="0" wp14:anchorId="0D28AEC7" wp14:editId="7A8E725F">
            <wp:extent cx="3643952" cy="2811439"/>
            <wp:effectExtent l="0" t="0" r="0" b="8255"/>
            <wp:docPr id="2014181512" name="image8.png" descr="Map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8.png" descr="Mapa&#10;&#10;Descripción generada automáticamente"/>
                    <pic:cNvPicPr preferRelativeResize="0"/>
                  </pic:nvPicPr>
                  <pic:blipFill>
                    <a:blip r:embed="rId43"/>
                    <a:srcRect t="9731" b="5667"/>
                    <a:stretch>
                      <a:fillRect/>
                    </a:stretch>
                  </pic:blipFill>
                  <pic:spPr>
                    <a:xfrm>
                      <a:off x="0" y="0"/>
                      <a:ext cx="3648762" cy="2815150"/>
                    </a:xfrm>
                    <a:prstGeom prst="rect">
                      <a:avLst/>
                    </a:prstGeom>
                    <a:ln/>
                  </pic:spPr>
                </pic:pic>
              </a:graphicData>
            </a:graphic>
          </wp:inline>
        </w:drawing>
      </w:r>
    </w:p>
    <w:p w14:paraId="092C0B17" w14:textId="77777777" w:rsidR="00AF3CA4" w:rsidRPr="00122C60" w:rsidRDefault="009E6821" w:rsidP="00C22E61">
      <w:pPr>
        <w:spacing w:after="0" w:line="360" w:lineRule="auto"/>
        <w:jc w:val="center"/>
        <w:rPr>
          <w:rFonts w:cs="Arial"/>
          <w:sz w:val="18"/>
          <w:szCs w:val="18"/>
        </w:rPr>
      </w:pPr>
      <w:r w:rsidRPr="00122C60">
        <w:rPr>
          <w:rFonts w:cs="Arial"/>
          <w:b/>
          <w:sz w:val="18"/>
          <w:szCs w:val="18"/>
        </w:rPr>
        <w:t>Fuente:</w:t>
      </w:r>
      <w:r w:rsidRPr="00122C60">
        <w:rPr>
          <w:rFonts w:cs="Arial"/>
          <w:sz w:val="18"/>
          <w:szCs w:val="18"/>
        </w:rPr>
        <w:t xml:space="preserve"> Elaboración propia.</w:t>
      </w:r>
    </w:p>
    <w:p w14:paraId="79B2250E" w14:textId="77777777" w:rsidR="00AF3CA4" w:rsidRPr="00C22E61" w:rsidRDefault="00AF3CA4" w:rsidP="00C22E61">
      <w:pPr>
        <w:spacing w:after="0" w:line="360" w:lineRule="auto"/>
        <w:rPr>
          <w:rFonts w:cs="Arial"/>
          <w:sz w:val="20"/>
          <w:szCs w:val="20"/>
        </w:rPr>
      </w:pPr>
    </w:p>
    <w:p w14:paraId="424470AA" w14:textId="77777777" w:rsidR="00AF3CA4" w:rsidRPr="00C22E61" w:rsidRDefault="009E6821" w:rsidP="00C22E61">
      <w:pPr>
        <w:spacing w:after="0" w:line="360" w:lineRule="auto"/>
        <w:jc w:val="both"/>
        <w:rPr>
          <w:rFonts w:cs="Arial"/>
        </w:rPr>
      </w:pPr>
      <w:r w:rsidRPr="00C22E61">
        <w:rPr>
          <w:rFonts w:cs="Arial"/>
        </w:rPr>
        <w:t>La población de los municipios que componen la ZMQ representa el 67% de la población total, de acuerdo con datos del último censo de población. De manera desagregada, el cuadro 4.1 muestra el total de habitantes de los municipios beneficiarios, siendo Querétaro el que cuenta con la mayor población, ya que representa el 44% de la población total de la entidad. En contraste, el municipio con menor población de la ZMQ es Huimilpan cuya proporción de su población solo representa el 1.6% del total de la población de la entidad. El cuadro también destaca la cobertura de la red pública de agua, cuyo porcentaje de viviendas que disponen de agua de la red pública en la ZMQ es mayor al 95%. Esto muestra una amplia cobertura de la red de suministro de agua potable en las viviendas particulares habitadas, reflejando una infraestructura de servicios de agua bien desarrollada y establecida en la ZMQ. Lo anterior sugiere que la mayoría de los hogares ya cuentan con acceso a agua de la red pública, un factor positivo para la salud pública y la calidad de vida de los habitantes.</w:t>
      </w:r>
    </w:p>
    <w:p w14:paraId="56A2F6DC" w14:textId="77777777" w:rsidR="00AF3CA4" w:rsidRPr="00C22E61" w:rsidRDefault="00AF3CA4" w:rsidP="00C22E61">
      <w:pPr>
        <w:spacing w:after="0" w:line="360" w:lineRule="auto"/>
        <w:jc w:val="both"/>
        <w:rPr>
          <w:rFonts w:cs="Arial"/>
        </w:rPr>
      </w:pPr>
    </w:p>
    <w:p w14:paraId="44E52C3D" w14:textId="77777777" w:rsidR="00AF3CA4" w:rsidRPr="00C22E61" w:rsidRDefault="00AF3CA4" w:rsidP="00C22E61">
      <w:pPr>
        <w:spacing w:after="0" w:line="360" w:lineRule="auto"/>
        <w:jc w:val="both"/>
        <w:rPr>
          <w:rFonts w:cs="Arial"/>
        </w:rPr>
      </w:pPr>
    </w:p>
    <w:p w14:paraId="028FBFEE" w14:textId="7D9139C6" w:rsidR="00E51133" w:rsidRDefault="00E51133" w:rsidP="00E51133">
      <w:pPr>
        <w:pBdr>
          <w:top w:val="nil"/>
          <w:left w:val="nil"/>
          <w:bottom w:val="nil"/>
          <w:right w:val="nil"/>
          <w:between w:val="nil"/>
        </w:pBdr>
        <w:spacing w:after="0" w:line="360" w:lineRule="auto"/>
        <w:jc w:val="center"/>
        <w:rPr>
          <w:rFonts w:cs="Arial"/>
          <w:b/>
          <w:color w:val="000000"/>
        </w:rPr>
      </w:pPr>
      <w:bookmarkStart w:id="128" w:name="_Toc196007598"/>
      <w:r w:rsidRPr="00E51133">
        <w:rPr>
          <w:rFonts w:cs="Arial"/>
          <w:b/>
          <w:color w:val="000000"/>
        </w:rPr>
        <w:lastRenderedPageBreak/>
        <w:t xml:space="preserve">Cuadro </w:t>
      </w:r>
      <w:r w:rsidRPr="00E51133">
        <w:rPr>
          <w:rFonts w:cs="Arial"/>
          <w:b/>
          <w:color w:val="000000"/>
        </w:rPr>
        <w:fldChar w:fldCharType="begin"/>
      </w:r>
      <w:r w:rsidRPr="00E51133">
        <w:rPr>
          <w:rFonts w:cs="Arial"/>
          <w:b/>
          <w:color w:val="000000"/>
        </w:rPr>
        <w:instrText xml:space="preserve"> SEQ Cuadro \* ARABIC </w:instrText>
      </w:r>
      <w:r w:rsidRPr="00E51133">
        <w:rPr>
          <w:rFonts w:cs="Arial"/>
          <w:b/>
          <w:color w:val="000000"/>
        </w:rPr>
        <w:fldChar w:fldCharType="separate"/>
      </w:r>
      <w:r w:rsidR="00DF4AC4">
        <w:rPr>
          <w:rFonts w:cs="Arial"/>
          <w:b/>
          <w:noProof/>
          <w:color w:val="000000"/>
        </w:rPr>
        <w:t>21</w:t>
      </w:r>
      <w:r w:rsidRPr="00E51133">
        <w:rPr>
          <w:rFonts w:cs="Arial"/>
          <w:b/>
          <w:color w:val="000000"/>
        </w:rPr>
        <w:fldChar w:fldCharType="end"/>
      </w:r>
      <w:r w:rsidRPr="00E51133">
        <w:rPr>
          <w:rFonts w:cs="Arial"/>
          <w:b/>
          <w:color w:val="000000"/>
        </w:rPr>
        <w:t xml:space="preserve">. </w:t>
      </w:r>
      <w:r w:rsidRPr="00E51133">
        <w:rPr>
          <w:rFonts w:cs="Arial"/>
          <w:bCs/>
          <w:color w:val="000000"/>
        </w:rPr>
        <w:t>Habitantes, viviendas y cobertura de agua de la ZMQ</w:t>
      </w:r>
      <w:bookmarkEnd w:id="128"/>
    </w:p>
    <w:tbl>
      <w:tblPr>
        <w:tblStyle w:val="affffffffff0"/>
        <w:tblW w:w="9374" w:type="dxa"/>
        <w:tblInd w:w="-43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860"/>
        <w:gridCol w:w="1406"/>
        <w:gridCol w:w="1559"/>
        <w:gridCol w:w="997"/>
        <w:gridCol w:w="1074"/>
        <w:gridCol w:w="1190"/>
        <w:gridCol w:w="1288"/>
      </w:tblGrid>
      <w:tr w:rsidR="00AF3CA4" w:rsidRPr="00122C60" w14:paraId="42AD2185" w14:textId="77777777" w:rsidTr="00547BC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860" w:type="dxa"/>
            <w:tcBorders>
              <w:top w:val="nil"/>
              <w:left w:val="nil"/>
              <w:bottom w:val="nil"/>
            </w:tcBorders>
            <w:shd w:val="clear" w:color="auto" w:fill="001F5F"/>
            <w:vAlign w:val="center"/>
          </w:tcPr>
          <w:p w14:paraId="0000378F" w14:textId="77777777" w:rsidR="00AF3CA4" w:rsidRPr="00122C60" w:rsidRDefault="009E6821" w:rsidP="00C22E61">
            <w:pPr>
              <w:spacing w:line="360" w:lineRule="auto"/>
              <w:jc w:val="center"/>
              <w:rPr>
                <w:rFonts w:cs="Arial"/>
              </w:rPr>
            </w:pPr>
            <w:r w:rsidRPr="00122C60">
              <w:rPr>
                <w:rFonts w:cs="Arial"/>
              </w:rPr>
              <w:t>Variable</w:t>
            </w:r>
          </w:p>
        </w:tc>
        <w:tc>
          <w:tcPr>
            <w:tcW w:w="1406" w:type="dxa"/>
            <w:tcBorders>
              <w:top w:val="nil"/>
              <w:bottom w:val="nil"/>
            </w:tcBorders>
            <w:shd w:val="clear" w:color="auto" w:fill="001F5F"/>
            <w:vAlign w:val="center"/>
          </w:tcPr>
          <w:p w14:paraId="236017EE"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122C60">
              <w:rPr>
                <w:rFonts w:cs="Arial"/>
              </w:rPr>
              <w:t>Querétaro</w:t>
            </w:r>
          </w:p>
        </w:tc>
        <w:tc>
          <w:tcPr>
            <w:tcW w:w="1559" w:type="dxa"/>
            <w:tcBorders>
              <w:top w:val="nil"/>
              <w:bottom w:val="nil"/>
            </w:tcBorders>
            <w:shd w:val="clear" w:color="auto" w:fill="001F5F"/>
            <w:vAlign w:val="center"/>
          </w:tcPr>
          <w:p w14:paraId="3882DB08"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122C60">
              <w:rPr>
                <w:rFonts w:cs="Arial"/>
              </w:rPr>
              <w:t>Corregidora</w:t>
            </w:r>
          </w:p>
        </w:tc>
        <w:tc>
          <w:tcPr>
            <w:tcW w:w="997" w:type="dxa"/>
            <w:tcBorders>
              <w:top w:val="nil"/>
              <w:bottom w:val="nil"/>
            </w:tcBorders>
            <w:shd w:val="clear" w:color="auto" w:fill="001F5F"/>
            <w:vAlign w:val="center"/>
          </w:tcPr>
          <w:p w14:paraId="0F1993CE"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122C60">
              <w:rPr>
                <w:rFonts w:cs="Arial"/>
              </w:rPr>
              <w:t>Colón</w:t>
            </w:r>
          </w:p>
        </w:tc>
        <w:tc>
          <w:tcPr>
            <w:tcW w:w="1074" w:type="dxa"/>
            <w:tcBorders>
              <w:top w:val="nil"/>
              <w:bottom w:val="nil"/>
            </w:tcBorders>
            <w:shd w:val="clear" w:color="auto" w:fill="001F5F"/>
            <w:vAlign w:val="center"/>
          </w:tcPr>
          <w:p w14:paraId="63480DC4"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122C60">
              <w:rPr>
                <w:rFonts w:cs="Arial"/>
              </w:rPr>
              <w:t>Huimilpan</w:t>
            </w:r>
          </w:p>
        </w:tc>
        <w:tc>
          <w:tcPr>
            <w:tcW w:w="1190" w:type="dxa"/>
            <w:tcBorders>
              <w:top w:val="nil"/>
              <w:bottom w:val="nil"/>
            </w:tcBorders>
            <w:shd w:val="clear" w:color="auto" w:fill="001F5F"/>
            <w:vAlign w:val="center"/>
          </w:tcPr>
          <w:p w14:paraId="5E45006D"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r w:rsidRPr="00122C60">
              <w:rPr>
                <w:rFonts w:cs="Arial"/>
              </w:rPr>
              <w:t>El Marqués</w:t>
            </w:r>
          </w:p>
        </w:tc>
        <w:tc>
          <w:tcPr>
            <w:tcW w:w="1288" w:type="dxa"/>
            <w:tcBorders>
              <w:top w:val="nil"/>
              <w:bottom w:val="nil"/>
              <w:right w:val="nil"/>
            </w:tcBorders>
            <w:shd w:val="clear" w:color="auto" w:fill="001F5F"/>
            <w:vAlign w:val="center"/>
          </w:tcPr>
          <w:p w14:paraId="182E48D7" w14:textId="77777777" w:rsidR="00AF3CA4" w:rsidRPr="00122C60" w:rsidRDefault="009E6821" w:rsidP="00C22E61">
            <w:pPr>
              <w:spacing w:line="360" w:lineRule="auto"/>
              <w:jc w:val="center"/>
              <w:cnfStyle w:val="100000000000" w:firstRow="1" w:lastRow="0" w:firstColumn="0" w:lastColumn="0" w:oddVBand="0" w:evenVBand="0" w:oddHBand="0" w:evenHBand="0" w:firstRowFirstColumn="0" w:firstRowLastColumn="0" w:lastRowFirstColumn="0" w:lastRowLastColumn="0"/>
              <w:rPr>
                <w:rFonts w:cs="Arial"/>
              </w:rPr>
            </w:pPr>
            <w:proofErr w:type="gramStart"/>
            <w:r w:rsidRPr="00122C60">
              <w:rPr>
                <w:rFonts w:cs="Arial"/>
              </w:rPr>
              <w:t>Total</w:t>
            </w:r>
            <w:proofErr w:type="gramEnd"/>
            <w:r w:rsidRPr="00122C60">
              <w:rPr>
                <w:rFonts w:cs="Arial"/>
              </w:rPr>
              <w:t xml:space="preserve"> Entidad</w:t>
            </w:r>
          </w:p>
        </w:tc>
      </w:tr>
      <w:tr w:rsidR="00AF3CA4" w:rsidRPr="00122C60" w14:paraId="72B8A365" w14:textId="77777777" w:rsidTr="00547BC7">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1860" w:type="dxa"/>
          </w:tcPr>
          <w:p w14:paraId="06EBB4C0" w14:textId="77777777" w:rsidR="00AF3CA4" w:rsidRPr="00122C60" w:rsidRDefault="009E6821" w:rsidP="00C22E61">
            <w:pPr>
              <w:spacing w:line="360" w:lineRule="auto"/>
              <w:rPr>
                <w:rFonts w:cs="Arial"/>
                <w:color w:val="000000"/>
              </w:rPr>
            </w:pPr>
            <w:r w:rsidRPr="00122C60">
              <w:rPr>
                <w:rFonts w:cs="Arial"/>
                <w:color w:val="000000"/>
              </w:rPr>
              <w:t>Localidades</w:t>
            </w:r>
          </w:p>
        </w:tc>
        <w:tc>
          <w:tcPr>
            <w:tcW w:w="1406" w:type="dxa"/>
          </w:tcPr>
          <w:p w14:paraId="1B81DD87"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143</w:t>
            </w:r>
          </w:p>
        </w:tc>
        <w:tc>
          <w:tcPr>
            <w:tcW w:w="1559" w:type="dxa"/>
          </w:tcPr>
          <w:p w14:paraId="601C4B39"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72</w:t>
            </w:r>
          </w:p>
        </w:tc>
        <w:tc>
          <w:tcPr>
            <w:tcW w:w="997" w:type="dxa"/>
          </w:tcPr>
          <w:p w14:paraId="387EB8FA"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105</w:t>
            </w:r>
          </w:p>
        </w:tc>
        <w:tc>
          <w:tcPr>
            <w:tcW w:w="1074" w:type="dxa"/>
          </w:tcPr>
          <w:p w14:paraId="708B1E8B"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89</w:t>
            </w:r>
          </w:p>
        </w:tc>
        <w:tc>
          <w:tcPr>
            <w:tcW w:w="1190" w:type="dxa"/>
          </w:tcPr>
          <w:p w14:paraId="241F9E87"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195</w:t>
            </w:r>
          </w:p>
        </w:tc>
        <w:tc>
          <w:tcPr>
            <w:tcW w:w="1288" w:type="dxa"/>
          </w:tcPr>
          <w:p w14:paraId="6C116766"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2,192</w:t>
            </w:r>
          </w:p>
        </w:tc>
      </w:tr>
      <w:tr w:rsidR="00AF3CA4" w:rsidRPr="00122C60" w14:paraId="5C08C171" w14:textId="77777777" w:rsidTr="00547BC7">
        <w:trPr>
          <w:trHeight w:val="290"/>
        </w:trPr>
        <w:tc>
          <w:tcPr>
            <w:cnfStyle w:val="001000000000" w:firstRow="0" w:lastRow="0" w:firstColumn="1" w:lastColumn="0" w:oddVBand="0" w:evenVBand="0" w:oddHBand="0" w:evenHBand="0" w:firstRowFirstColumn="0" w:firstRowLastColumn="0" w:lastRowFirstColumn="0" w:lastRowLastColumn="0"/>
            <w:tcW w:w="1860" w:type="dxa"/>
          </w:tcPr>
          <w:p w14:paraId="306156E6" w14:textId="77777777" w:rsidR="00AF3CA4" w:rsidRPr="00122C60" w:rsidRDefault="009E6821" w:rsidP="00C22E61">
            <w:pPr>
              <w:spacing w:line="360" w:lineRule="auto"/>
              <w:rPr>
                <w:rFonts w:cs="Arial"/>
                <w:color w:val="000000"/>
              </w:rPr>
            </w:pPr>
            <w:r w:rsidRPr="00122C60">
              <w:rPr>
                <w:rFonts w:cs="Arial"/>
                <w:color w:val="000000"/>
              </w:rPr>
              <w:t>Habitantes</w:t>
            </w:r>
          </w:p>
        </w:tc>
        <w:tc>
          <w:tcPr>
            <w:tcW w:w="1406" w:type="dxa"/>
          </w:tcPr>
          <w:p w14:paraId="214F7D1D"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1,049,777</w:t>
            </w:r>
          </w:p>
        </w:tc>
        <w:tc>
          <w:tcPr>
            <w:tcW w:w="1559" w:type="dxa"/>
          </w:tcPr>
          <w:p w14:paraId="017F86EC"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212,567</w:t>
            </w:r>
          </w:p>
        </w:tc>
        <w:tc>
          <w:tcPr>
            <w:tcW w:w="997" w:type="dxa"/>
          </w:tcPr>
          <w:p w14:paraId="1467C6DB"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67,121</w:t>
            </w:r>
          </w:p>
        </w:tc>
        <w:tc>
          <w:tcPr>
            <w:tcW w:w="1074" w:type="dxa"/>
          </w:tcPr>
          <w:p w14:paraId="6C447F19"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36,808</w:t>
            </w:r>
          </w:p>
        </w:tc>
        <w:tc>
          <w:tcPr>
            <w:tcW w:w="1190" w:type="dxa"/>
          </w:tcPr>
          <w:p w14:paraId="1ACCC8A0"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231,668</w:t>
            </w:r>
          </w:p>
        </w:tc>
        <w:tc>
          <w:tcPr>
            <w:tcW w:w="1288" w:type="dxa"/>
          </w:tcPr>
          <w:p w14:paraId="3D395899"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2,368,467</w:t>
            </w:r>
          </w:p>
        </w:tc>
      </w:tr>
      <w:tr w:rsidR="00AF3CA4" w:rsidRPr="00122C60" w14:paraId="636683E3" w14:textId="77777777" w:rsidTr="00547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860" w:type="dxa"/>
          </w:tcPr>
          <w:p w14:paraId="56F2006A" w14:textId="77777777" w:rsidR="00AF3CA4" w:rsidRPr="00122C60" w:rsidRDefault="009E6821" w:rsidP="00C22E61">
            <w:pPr>
              <w:spacing w:line="360" w:lineRule="auto"/>
              <w:rPr>
                <w:rFonts w:cs="Arial"/>
                <w:color w:val="000000"/>
              </w:rPr>
            </w:pPr>
            <w:proofErr w:type="gramStart"/>
            <w:r w:rsidRPr="00122C60">
              <w:rPr>
                <w:rFonts w:cs="Arial"/>
                <w:color w:val="000000"/>
              </w:rPr>
              <w:t>Total</w:t>
            </w:r>
            <w:proofErr w:type="gramEnd"/>
            <w:r w:rsidRPr="00122C60">
              <w:rPr>
                <w:rFonts w:cs="Arial"/>
                <w:color w:val="000000"/>
              </w:rPr>
              <w:t xml:space="preserve"> de viviendas particulares habitadas</w:t>
            </w:r>
          </w:p>
        </w:tc>
        <w:tc>
          <w:tcPr>
            <w:tcW w:w="1406" w:type="dxa"/>
          </w:tcPr>
          <w:p w14:paraId="1D06BFB9"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305,361</w:t>
            </w:r>
          </w:p>
        </w:tc>
        <w:tc>
          <w:tcPr>
            <w:tcW w:w="1559" w:type="dxa"/>
          </w:tcPr>
          <w:p w14:paraId="26F5CE30"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64,356</w:t>
            </w:r>
          </w:p>
        </w:tc>
        <w:tc>
          <w:tcPr>
            <w:tcW w:w="997" w:type="dxa"/>
          </w:tcPr>
          <w:p w14:paraId="3EF3C0D5"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16,146</w:t>
            </w:r>
          </w:p>
        </w:tc>
        <w:tc>
          <w:tcPr>
            <w:tcW w:w="1074" w:type="dxa"/>
          </w:tcPr>
          <w:p w14:paraId="28398A77"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9,905</w:t>
            </w:r>
          </w:p>
        </w:tc>
        <w:tc>
          <w:tcPr>
            <w:tcW w:w="1190" w:type="dxa"/>
          </w:tcPr>
          <w:p w14:paraId="4281BDF7"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67,957</w:t>
            </w:r>
          </w:p>
        </w:tc>
        <w:tc>
          <w:tcPr>
            <w:tcW w:w="1288" w:type="dxa"/>
          </w:tcPr>
          <w:p w14:paraId="06617231"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668,487</w:t>
            </w:r>
          </w:p>
        </w:tc>
      </w:tr>
      <w:tr w:rsidR="00AF3CA4" w:rsidRPr="00122C60" w14:paraId="539986D5" w14:textId="77777777" w:rsidTr="00547BC7">
        <w:trPr>
          <w:trHeight w:val="790"/>
        </w:trPr>
        <w:tc>
          <w:tcPr>
            <w:cnfStyle w:val="001000000000" w:firstRow="0" w:lastRow="0" w:firstColumn="1" w:lastColumn="0" w:oddVBand="0" w:evenVBand="0" w:oddHBand="0" w:evenHBand="0" w:firstRowFirstColumn="0" w:firstRowLastColumn="0" w:lastRowFirstColumn="0" w:lastRowLastColumn="0"/>
            <w:tcW w:w="1860" w:type="dxa"/>
          </w:tcPr>
          <w:p w14:paraId="6EDE7D3E" w14:textId="77777777" w:rsidR="00AF3CA4" w:rsidRPr="00122C60" w:rsidRDefault="009E6821" w:rsidP="00C22E61">
            <w:pPr>
              <w:spacing w:line="360" w:lineRule="auto"/>
              <w:rPr>
                <w:rFonts w:cs="Arial"/>
                <w:color w:val="000000"/>
              </w:rPr>
            </w:pPr>
            <w:r w:rsidRPr="00122C60">
              <w:rPr>
                <w:rFonts w:cs="Arial"/>
                <w:color w:val="000000"/>
              </w:rPr>
              <w:t>Viviendas particulares habitadas que disponen de agua de la red pública</w:t>
            </w:r>
          </w:p>
        </w:tc>
        <w:tc>
          <w:tcPr>
            <w:tcW w:w="1406" w:type="dxa"/>
          </w:tcPr>
          <w:p w14:paraId="6877B54C"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300,835</w:t>
            </w:r>
          </w:p>
        </w:tc>
        <w:tc>
          <w:tcPr>
            <w:tcW w:w="1559" w:type="dxa"/>
          </w:tcPr>
          <w:p w14:paraId="53731587"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63,471</w:t>
            </w:r>
          </w:p>
        </w:tc>
        <w:tc>
          <w:tcPr>
            <w:tcW w:w="997" w:type="dxa"/>
          </w:tcPr>
          <w:p w14:paraId="010DAB9F"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15,754</w:t>
            </w:r>
          </w:p>
        </w:tc>
        <w:tc>
          <w:tcPr>
            <w:tcW w:w="1074" w:type="dxa"/>
          </w:tcPr>
          <w:p w14:paraId="047DA27F"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9,809</w:t>
            </w:r>
          </w:p>
        </w:tc>
        <w:tc>
          <w:tcPr>
            <w:tcW w:w="1190" w:type="dxa"/>
          </w:tcPr>
          <w:p w14:paraId="62CF8A4C"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65,613</w:t>
            </w:r>
          </w:p>
        </w:tc>
        <w:tc>
          <w:tcPr>
            <w:tcW w:w="1288" w:type="dxa"/>
          </w:tcPr>
          <w:p w14:paraId="4EF978BB"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651,889</w:t>
            </w:r>
          </w:p>
        </w:tc>
      </w:tr>
      <w:tr w:rsidR="00AF3CA4" w:rsidRPr="00122C60" w14:paraId="3D6A550E" w14:textId="77777777" w:rsidTr="00547BC7">
        <w:trPr>
          <w:cnfStyle w:val="000000100000" w:firstRow="0" w:lastRow="0" w:firstColumn="0" w:lastColumn="0" w:oddVBand="0" w:evenVBand="0" w:oddHBand="1" w:evenHBand="0" w:firstRowFirstColumn="0" w:firstRowLastColumn="0" w:lastRowFirstColumn="0" w:lastRowLastColumn="0"/>
          <w:trHeight w:val="530"/>
        </w:trPr>
        <w:tc>
          <w:tcPr>
            <w:cnfStyle w:val="001000000000" w:firstRow="0" w:lastRow="0" w:firstColumn="1" w:lastColumn="0" w:oddVBand="0" w:evenVBand="0" w:oddHBand="0" w:evenHBand="0" w:firstRowFirstColumn="0" w:firstRowLastColumn="0" w:lastRowFirstColumn="0" w:lastRowLastColumn="0"/>
            <w:tcW w:w="1860" w:type="dxa"/>
          </w:tcPr>
          <w:p w14:paraId="43D67E9B" w14:textId="77777777" w:rsidR="00AF3CA4" w:rsidRPr="00122C60" w:rsidRDefault="009E6821" w:rsidP="00C22E61">
            <w:pPr>
              <w:spacing w:line="360" w:lineRule="auto"/>
              <w:rPr>
                <w:rFonts w:cs="Arial"/>
                <w:color w:val="000000"/>
              </w:rPr>
            </w:pPr>
            <w:r w:rsidRPr="00122C60">
              <w:rPr>
                <w:rFonts w:cs="Arial"/>
                <w:color w:val="000000"/>
              </w:rPr>
              <w:t>Cobertura de la red pública de agua</w:t>
            </w:r>
          </w:p>
        </w:tc>
        <w:tc>
          <w:tcPr>
            <w:tcW w:w="1406" w:type="dxa"/>
          </w:tcPr>
          <w:p w14:paraId="16C3E95C"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98.52%</w:t>
            </w:r>
          </w:p>
        </w:tc>
        <w:tc>
          <w:tcPr>
            <w:tcW w:w="1559" w:type="dxa"/>
          </w:tcPr>
          <w:p w14:paraId="74DC3B38"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98.62%</w:t>
            </w:r>
          </w:p>
        </w:tc>
        <w:tc>
          <w:tcPr>
            <w:tcW w:w="997" w:type="dxa"/>
          </w:tcPr>
          <w:p w14:paraId="3FD8DA84"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97.57%</w:t>
            </w:r>
          </w:p>
        </w:tc>
        <w:tc>
          <w:tcPr>
            <w:tcW w:w="1074" w:type="dxa"/>
          </w:tcPr>
          <w:p w14:paraId="7D43C780"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99.03%</w:t>
            </w:r>
          </w:p>
        </w:tc>
        <w:tc>
          <w:tcPr>
            <w:tcW w:w="1190" w:type="dxa"/>
          </w:tcPr>
          <w:p w14:paraId="2C4979A1"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96.55%</w:t>
            </w:r>
          </w:p>
        </w:tc>
        <w:tc>
          <w:tcPr>
            <w:tcW w:w="1288" w:type="dxa"/>
          </w:tcPr>
          <w:p w14:paraId="19CBE058" w14:textId="77777777" w:rsidR="00AF3CA4" w:rsidRPr="00122C60" w:rsidRDefault="009E6821" w:rsidP="00C22E61">
            <w:pPr>
              <w:spacing w:line="360" w:lineRule="auto"/>
              <w:jc w:val="center"/>
              <w:cnfStyle w:val="000000100000" w:firstRow="0" w:lastRow="0" w:firstColumn="0" w:lastColumn="0" w:oddVBand="0" w:evenVBand="0" w:oddHBand="1" w:evenHBand="0" w:firstRowFirstColumn="0" w:firstRowLastColumn="0" w:lastRowFirstColumn="0" w:lastRowLastColumn="0"/>
              <w:rPr>
                <w:rFonts w:cs="Arial"/>
                <w:color w:val="000000"/>
              </w:rPr>
            </w:pPr>
            <w:r w:rsidRPr="00122C60">
              <w:rPr>
                <w:rFonts w:cs="Arial"/>
                <w:color w:val="000000"/>
              </w:rPr>
              <w:t>97.52%</w:t>
            </w:r>
          </w:p>
        </w:tc>
      </w:tr>
      <w:tr w:rsidR="00AF3CA4" w:rsidRPr="00122C60" w14:paraId="42F6C6F7" w14:textId="77777777" w:rsidTr="00547BC7">
        <w:trPr>
          <w:trHeight w:val="540"/>
        </w:trPr>
        <w:tc>
          <w:tcPr>
            <w:cnfStyle w:val="001000000000" w:firstRow="0" w:lastRow="0" w:firstColumn="1" w:lastColumn="0" w:oddVBand="0" w:evenVBand="0" w:oddHBand="0" w:evenHBand="0" w:firstRowFirstColumn="0" w:firstRowLastColumn="0" w:lastRowFirstColumn="0" w:lastRowLastColumn="0"/>
            <w:tcW w:w="1860" w:type="dxa"/>
          </w:tcPr>
          <w:p w14:paraId="334DBFB2" w14:textId="77777777" w:rsidR="00AF3CA4" w:rsidRPr="00122C60" w:rsidRDefault="009E6821" w:rsidP="00C22E61">
            <w:pPr>
              <w:spacing w:line="360" w:lineRule="auto"/>
              <w:rPr>
                <w:rFonts w:cs="Arial"/>
                <w:color w:val="000000"/>
              </w:rPr>
            </w:pPr>
            <w:r w:rsidRPr="00122C60">
              <w:rPr>
                <w:rFonts w:cs="Arial"/>
                <w:color w:val="000000"/>
              </w:rPr>
              <w:t>Promedio de ocupantes por vivienda</w:t>
            </w:r>
          </w:p>
        </w:tc>
        <w:tc>
          <w:tcPr>
            <w:tcW w:w="1406" w:type="dxa"/>
          </w:tcPr>
          <w:p w14:paraId="48BFDFB0"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3.4</w:t>
            </w:r>
          </w:p>
        </w:tc>
        <w:tc>
          <w:tcPr>
            <w:tcW w:w="1559" w:type="dxa"/>
          </w:tcPr>
          <w:p w14:paraId="03F53C7B"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3.3</w:t>
            </w:r>
          </w:p>
        </w:tc>
        <w:tc>
          <w:tcPr>
            <w:tcW w:w="997" w:type="dxa"/>
          </w:tcPr>
          <w:p w14:paraId="721DF07B"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4.2</w:t>
            </w:r>
          </w:p>
        </w:tc>
        <w:tc>
          <w:tcPr>
            <w:tcW w:w="1074" w:type="dxa"/>
          </w:tcPr>
          <w:p w14:paraId="019F8890"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3.7</w:t>
            </w:r>
          </w:p>
        </w:tc>
        <w:tc>
          <w:tcPr>
            <w:tcW w:w="1190" w:type="dxa"/>
          </w:tcPr>
          <w:p w14:paraId="6046A2C0"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3.4</w:t>
            </w:r>
          </w:p>
        </w:tc>
        <w:tc>
          <w:tcPr>
            <w:tcW w:w="1288" w:type="dxa"/>
          </w:tcPr>
          <w:p w14:paraId="10DE8090" w14:textId="77777777" w:rsidR="00AF3CA4" w:rsidRPr="00122C60" w:rsidRDefault="009E6821" w:rsidP="00C22E61">
            <w:pPr>
              <w:spacing w:line="360" w:lineRule="auto"/>
              <w:jc w:val="center"/>
              <w:cnfStyle w:val="000000000000" w:firstRow="0" w:lastRow="0" w:firstColumn="0" w:lastColumn="0" w:oddVBand="0" w:evenVBand="0" w:oddHBand="0" w:evenHBand="0" w:firstRowFirstColumn="0" w:firstRowLastColumn="0" w:lastRowFirstColumn="0" w:lastRowLastColumn="0"/>
              <w:rPr>
                <w:rFonts w:cs="Arial"/>
                <w:color w:val="000000"/>
              </w:rPr>
            </w:pPr>
            <w:r w:rsidRPr="00122C60">
              <w:rPr>
                <w:rFonts w:cs="Arial"/>
                <w:color w:val="000000"/>
              </w:rPr>
              <w:t>3.5</w:t>
            </w:r>
          </w:p>
        </w:tc>
      </w:tr>
    </w:tbl>
    <w:p w14:paraId="103BC37B" w14:textId="77777777" w:rsidR="00AF3CA4" w:rsidRPr="00C22E61" w:rsidRDefault="009E6821" w:rsidP="00C22E61">
      <w:pPr>
        <w:spacing w:after="0" w:line="360" w:lineRule="auto"/>
        <w:jc w:val="center"/>
        <w:rPr>
          <w:rFonts w:cs="Arial"/>
          <w:sz w:val="20"/>
          <w:szCs w:val="20"/>
        </w:rPr>
      </w:pPr>
      <w:r w:rsidRPr="00C22E61">
        <w:rPr>
          <w:rFonts w:cs="Arial"/>
          <w:b/>
          <w:sz w:val="20"/>
          <w:szCs w:val="20"/>
        </w:rPr>
        <w:t xml:space="preserve">Fuente: </w:t>
      </w:r>
      <w:r w:rsidRPr="00C22E61">
        <w:rPr>
          <w:rFonts w:cs="Arial"/>
          <w:sz w:val="20"/>
          <w:szCs w:val="20"/>
        </w:rPr>
        <w:t>Elaboración Propia.</w:t>
      </w:r>
    </w:p>
    <w:p w14:paraId="5FC6FFAD" w14:textId="77777777" w:rsidR="00AF3CA4" w:rsidRPr="00C22E61" w:rsidRDefault="00AF3CA4" w:rsidP="00C22E61">
      <w:pPr>
        <w:spacing w:after="0" w:line="360" w:lineRule="auto"/>
        <w:jc w:val="both"/>
        <w:rPr>
          <w:rFonts w:cs="Arial"/>
        </w:rPr>
      </w:pPr>
    </w:p>
    <w:p w14:paraId="704B8050"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VI.1.2. Problemática</w:t>
      </w:r>
    </w:p>
    <w:p w14:paraId="5934D25A" w14:textId="77777777" w:rsidR="004376E8" w:rsidRPr="00122C60" w:rsidRDefault="004376E8" w:rsidP="00C22E61">
      <w:pPr>
        <w:spacing w:after="0" w:line="360" w:lineRule="auto"/>
        <w:jc w:val="both"/>
        <w:rPr>
          <w:rFonts w:cs="Arial"/>
          <w:color w:val="000000" w:themeColor="text1"/>
        </w:rPr>
      </w:pPr>
    </w:p>
    <w:p w14:paraId="0F72630B" w14:textId="535F035E" w:rsidR="00AF3CA4" w:rsidRPr="00C22E61" w:rsidRDefault="009E6821" w:rsidP="00C22E61">
      <w:pPr>
        <w:spacing w:after="0" w:line="360" w:lineRule="auto"/>
        <w:jc w:val="both"/>
        <w:rPr>
          <w:rFonts w:cs="Arial"/>
        </w:rPr>
      </w:pPr>
      <w:r w:rsidRPr="00C22E61">
        <w:rPr>
          <w:rFonts w:cs="Arial"/>
        </w:rPr>
        <w:t xml:space="preserve">La problemática actual se puede sintetizar en </w:t>
      </w:r>
      <w:r w:rsidR="009E0E52">
        <w:rPr>
          <w:rFonts w:cs="Arial"/>
        </w:rPr>
        <w:t>3</w:t>
      </w:r>
      <w:r w:rsidR="009E0E52" w:rsidRPr="00C22E61">
        <w:rPr>
          <w:rFonts w:cs="Arial"/>
        </w:rPr>
        <w:t xml:space="preserve"> </w:t>
      </w:r>
      <w:r w:rsidRPr="00C22E61">
        <w:rPr>
          <w:rFonts w:cs="Arial"/>
        </w:rPr>
        <w:t>puntos:</w:t>
      </w:r>
    </w:p>
    <w:p w14:paraId="324E6946" w14:textId="77777777" w:rsidR="00AF3CA4" w:rsidRPr="00C22E61" w:rsidRDefault="00AF3CA4" w:rsidP="00C22E61">
      <w:pPr>
        <w:spacing w:after="0" w:line="360" w:lineRule="auto"/>
        <w:jc w:val="both"/>
        <w:rPr>
          <w:rFonts w:cs="Arial"/>
        </w:rPr>
      </w:pPr>
    </w:p>
    <w:p w14:paraId="052978D3" w14:textId="77777777" w:rsidR="00AF3CA4" w:rsidRPr="00C22E61" w:rsidRDefault="009E6821" w:rsidP="00C22E61">
      <w:pPr>
        <w:numPr>
          <w:ilvl w:val="0"/>
          <w:numId w:val="6"/>
        </w:numPr>
        <w:pBdr>
          <w:top w:val="nil"/>
          <w:left w:val="nil"/>
          <w:bottom w:val="nil"/>
          <w:right w:val="nil"/>
          <w:between w:val="nil"/>
        </w:pBdr>
        <w:spacing w:after="0" w:line="360" w:lineRule="auto"/>
        <w:jc w:val="both"/>
        <w:rPr>
          <w:rFonts w:cs="Arial"/>
          <w:color w:val="000000"/>
        </w:rPr>
      </w:pPr>
      <w:r w:rsidRPr="00C22E61">
        <w:rPr>
          <w:rFonts w:cs="Arial"/>
          <w:color w:val="000000"/>
        </w:rPr>
        <w:t>La infraestructura de tratamiento de agua en la ZMQ es insuficiente y su tecnología necesita modernizarse para cumplir con la nueva norma oficial en la materia.</w:t>
      </w:r>
    </w:p>
    <w:p w14:paraId="230CFAB0"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43FA0914" w14:textId="77777777" w:rsidR="00AF3CA4" w:rsidRPr="00C22E61" w:rsidRDefault="009E6821" w:rsidP="00C22E61">
      <w:pPr>
        <w:numPr>
          <w:ilvl w:val="0"/>
          <w:numId w:val="6"/>
        </w:numPr>
        <w:pBdr>
          <w:top w:val="nil"/>
          <w:left w:val="nil"/>
          <w:bottom w:val="nil"/>
          <w:right w:val="nil"/>
          <w:between w:val="nil"/>
        </w:pBdr>
        <w:spacing w:after="0" w:line="360" w:lineRule="auto"/>
        <w:jc w:val="both"/>
        <w:rPr>
          <w:rFonts w:cs="Arial"/>
          <w:color w:val="000000"/>
        </w:rPr>
      </w:pPr>
      <w:r w:rsidRPr="00C22E61">
        <w:rPr>
          <w:rFonts w:cs="Arial"/>
          <w:color w:val="000000"/>
        </w:rPr>
        <w:t>Se está generando una sobre explotación sobre algunos pozos que son una fuente de abastecimiento de agua.</w:t>
      </w:r>
    </w:p>
    <w:p w14:paraId="6A3B279E"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7A6BD30E" w14:textId="29DF5F10" w:rsidR="00AF3CA4" w:rsidRPr="00C22E61" w:rsidRDefault="009E6821" w:rsidP="00C22E61">
      <w:pPr>
        <w:numPr>
          <w:ilvl w:val="0"/>
          <w:numId w:val="6"/>
        </w:numPr>
        <w:pBdr>
          <w:top w:val="nil"/>
          <w:left w:val="nil"/>
          <w:bottom w:val="nil"/>
          <w:right w:val="nil"/>
          <w:between w:val="nil"/>
        </w:pBdr>
        <w:spacing w:after="0" w:line="360" w:lineRule="auto"/>
        <w:jc w:val="both"/>
        <w:rPr>
          <w:rFonts w:cs="Arial"/>
          <w:color w:val="000000"/>
        </w:rPr>
      </w:pPr>
      <w:r w:rsidRPr="00C22E61">
        <w:rPr>
          <w:rFonts w:cs="Arial"/>
          <w:color w:val="000000"/>
        </w:rPr>
        <w:t>De acuerdo con datos del INEGI</w:t>
      </w:r>
      <w:r w:rsidR="00B60BE6">
        <w:rPr>
          <w:rFonts w:cs="Arial"/>
          <w:color w:val="000000"/>
        </w:rPr>
        <w:t>,</w:t>
      </w:r>
      <w:r w:rsidRPr="00C22E61">
        <w:rPr>
          <w:rFonts w:cs="Arial"/>
          <w:color w:val="000000"/>
        </w:rPr>
        <w:t xml:space="preserve"> la </w:t>
      </w:r>
      <w:r w:rsidR="008A3372" w:rsidRPr="00D81815">
        <w:rPr>
          <w:rFonts w:cs="Arial"/>
        </w:rPr>
        <w:t>C</w:t>
      </w:r>
      <w:r w:rsidRPr="00D81815">
        <w:rPr>
          <w:rFonts w:cs="Arial"/>
        </w:rPr>
        <w:t>i</w:t>
      </w:r>
      <w:r w:rsidRPr="00C22E61">
        <w:rPr>
          <w:rFonts w:cs="Arial"/>
          <w:color w:val="000000"/>
        </w:rPr>
        <w:t xml:space="preserve">udad de México con una mayor tasa de crecimiento de la población es </w:t>
      </w:r>
      <w:r w:rsidR="00B60BE6">
        <w:rPr>
          <w:rFonts w:cs="Arial"/>
          <w:color w:val="000000"/>
        </w:rPr>
        <w:t xml:space="preserve">el estado de </w:t>
      </w:r>
      <w:r w:rsidRPr="00C22E61">
        <w:rPr>
          <w:rFonts w:cs="Arial"/>
          <w:color w:val="000000"/>
        </w:rPr>
        <w:t xml:space="preserve">Querétaro, que ha experimentado un crecimiento significativo debido a su desarrollo industrial y calidad de vida, atrayendo tanto inversión como residentes. Este crecimiento acelerado presiona la capacidad de los servicios públicos urbanos a la vez que genera un reto a su provisión para que no sean obstáculo al crecimiento futuro de la zona. El servicio público más relevante es el agua, ya que su disponibilidad es un elemento relevante de la salud pública, así como un factor importante de desarrollo. </w:t>
      </w:r>
    </w:p>
    <w:p w14:paraId="158CA731"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rPr>
      </w:pPr>
    </w:p>
    <w:p w14:paraId="4FF6B3E1" w14:textId="4CEC7692" w:rsidR="00AF3CA4" w:rsidRPr="00C22E61" w:rsidRDefault="009E6821" w:rsidP="00C22E61">
      <w:pPr>
        <w:spacing w:after="0" w:line="360" w:lineRule="auto"/>
        <w:jc w:val="both"/>
        <w:rPr>
          <w:rFonts w:cs="Arial"/>
          <w:color w:val="000000"/>
        </w:rPr>
      </w:pPr>
      <w:r w:rsidRPr="00C22E61">
        <w:rPr>
          <w:rFonts w:cs="Arial"/>
          <w:color w:val="000000"/>
        </w:rPr>
        <w:t>Derivado de un análisis detallado de la interacción entre la oferta y la demanda de agua se desprende que actualmente existe un déficit en la provisión de agua que se estima en 2,018 L/s.</w:t>
      </w:r>
      <w:r w:rsidR="00B60BE6">
        <w:rPr>
          <w:rFonts w:cs="Arial"/>
          <w:color w:val="000000"/>
        </w:rPr>
        <w:t>, p</w:t>
      </w:r>
      <w:r w:rsidRPr="00C22E61">
        <w:rPr>
          <w:rFonts w:cs="Arial"/>
          <w:color w:val="000000"/>
        </w:rPr>
        <w:t>eor aún si bien las medidas de optimización coadyuvan en la disminución de la problemática identificada, no son suficientes para ofrecer una solución a la escasez de agua potable para la población de la ZMQ.</w:t>
      </w:r>
    </w:p>
    <w:p w14:paraId="465F979A" w14:textId="77777777" w:rsidR="00AF3CA4" w:rsidRPr="00C22E61" w:rsidRDefault="00AF3CA4" w:rsidP="00C22E61">
      <w:pPr>
        <w:spacing w:after="0" w:line="360" w:lineRule="auto"/>
        <w:ind w:firstLine="720"/>
        <w:jc w:val="both"/>
        <w:rPr>
          <w:rFonts w:cs="Arial"/>
          <w:color w:val="000000"/>
        </w:rPr>
      </w:pPr>
    </w:p>
    <w:p w14:paraId="5C47D91E" w14:textId="77777777" w:rsidR="00AF3CA4" w:rsidRPr="00C22E61" w:rsidRDefault="009E6821" w:rsidP="00C22E61">
      <w:pPr>
        <w:spacing w:after="0" w:line="360" w:lineRule="auto"/>
        <w:jc w:val="both"/>
        <w:rPr>
          <w:rFonts w:cs="Arial"/>
        </w:rPr>
      </w:pPr>
      <w:r w:rsidRPr="00C22E61">
        <w:rPr>
          <w:rFonts w:cs="Arial"/>
          <w:color w:val="000000"/>
        </w:rPr>
        <w:t>Con base en la proyección de la población, que genera la dinámica de crecimiento de la ZMQ, se prevé que el déficit en la provisión de agua, si todo los demás se mantiene constante, se incremente en los próximos años.</w:t>
      </w:r>
    </w:p>
    <w:p w14:paraId="4B613C7F" w14:textId="77777777" w:rsidR="00AF3CA4" w:rsidRPr="00C22E61" w:rsidRDefault="00AF3CA4" w:rsidP="00C22E61">
      <w:pPr>
        <w:spacing w:after="0" w:line="360" w:lineRule="auto"/>
        <w:jc w:val="both"/>
        <w:rPr>
          <w:rFonts w:cs="Arial"/>
        </w:rPr>
      </w:pPr>
    </w:p>
    <w:p w14:paraId="6C5AC3D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VI.1.3. Objetivos en Materia Urbana</w:t>
      </w:r>
    </w:p>
    <w:p w14:paraId="71187BBA" w14:textId="77777777" w:rsidR="00AF3CA4" w:rsidRPr="00C22E61" w:rsidRDefault="00AF3CA4" w:rsidP="00C22E61">
      <w:pPr>
        <w:spacing w:after="0" w:line="360" w:lineRule="auto"/>
        <w:jc w:val="both"/>
        <w:rPr>
          <w:rFonts w:cs="Arial"/>
        </w:rPr>
      </w:pPr>
    </w:p>
    <w:p w14:paraId="534F8063" w14:textId="77777777" w:rsidR="00AF3CA4" w:rsidRPr="00C22E61" w:rsidRDefault="009E6821" w:rsidP="00C22E61">
      <w:pPr>
        <w:spacing w:after="0" w:line="360" w:lineRule="auto"/>
        <w:jc w:val="both"/>
        <w:rPr>
          <w:rFonts w:cs="Arial"/>
        </w:rPr>
      </w:pPr>
      <w:r w:rsidRPr="00C22E61">
        <w:rPr>
          <w:rFonts w:cs="Arial"/>
        </w:rPr>
        <w:t>Los objetivos en materia urbana son:</w:t>
      </w:r>
    </w:p>
    <w:p w14:paraId="2BFD2C82" w14:textId="77777777" w:rsidR="00AF3CA4" w:rsidRPr="00C22E61" w:rsidRDefault="00AF3CA4" w:rsidP="00C22E61">
      <w:pPr>
        <w:spacing w:after="0" w:line="360" w:lineRule="auto"/>
        <w:jc w:val="both"/>
        <w:rPr>
          <w:rFonts w:cs="Arial"/>
        </w:rPr>
      </w:pPr>
    </w:p>
    <w:p w14:paraId="2AA14933" w14:textId="77777777" w:rsidR="00AF3CA4" w:rsidRPr="00C22E61" w:rsidRDefault="009E6821" w:rsidP="00C22E61">
      <w:pPr>
        <w:numPr>
          <w:ilvl w:val="0"/>
          <w:numId w:val="15"/>
        </w:numPr>
        <w:pBdr>
          <w:top w:val="nil"/>
          <w:left w:val="nil"/>
          <w:bottom w:val="nil"/>
          <w:right w:val="nil"/>
          <w:between w:val="nil"/>
        </w:pBdr>
        <w:spacing w:after="0" w:line="360" w:lineRule="auto"/>
        <w:jc w:val="both"/>
        <w:rPr>
          <w:rFonts w:cs="Arial"/>
        </w:rPr>
      </w:pPr>
      <w:r w:rsidRPr="00C22E61">
        <w:rPr>
          <w:rFonts w:cs="Arial"/>
          <w:color w:val="000000"/>
        </w:rPr>
        <w:t xml:space="preserve">Darle sustentabilidad al crecimiento de la población de la </w:t>
      </w:r>
      <w:r w:rsidRPr="00C22E61">
        <w:rPr>
          <w:rFonts w:cs="Arial"/>
        </w:rPr>
        <w:t>ZMQ;</w:t>
      </w:r>
    </w:p>
    <w:p w14:paraId="0881F86E" w14:textId="77777777" w:rsidR="00AF3CA4" w:rsidRPr="00C22E61" w:rsidRDefault="009E6821" w:rsidP="00C22E61">
      <w:pPr>
        <w:numPr>
          <w:ilvl w:val="0"/>
          <w:numId w:val="15"/>
        </w:numPr>
        <w:pBdr>
          <w:top w:val="nil"/>
          <w:left w:val="nil"/>
          <w:bottom w:val="nil"/>
          <w:right w:val="nil"/>
          <w:between w:val="nil"/>
        </w:pBdr>
        <w:spacing w:after="0" w:line="360" w:lineRule="auto"/>
        <w:jc w:val="both"/>
        <w:rPr>
          <w:rFonts w:cs="Arial"/>
        </w:rPr>
      </w:pPr>
      <w:r w:rsidRPr="00C22E61">
        <w:rPr>
          <w:rFonts w:cs="Arial"/>
        </w:rPr>
        <w:t>Generar una economía circular en torno al agua;</w:t>
      </w:r>
    </w:p>
    <w:p w14:paraId="7D2451B3" w14:textId="77777777" w:rsidR="00AF3CA4" w:rsidRPr="00C22E61" w:rsidRDefault="009E6821" w:rsidP="00C22E61">
      <w:pPr>
        <w:numPr>
          <w:ilvl w:val="0"/>
          <w:numId w:val="15"/>
        </w:numPr>
        <w:pBdr>
          <w:top w:val="nil"/>
          <w:left w:val="nil"/>
          <w:bottom w:val="nil"/>
          <w:right w:val="nil"/>
          <w:between w:val="nil"/>
        </w:pBdr>
        <w:spacing w:after="0" w:line="360" w:lineRule="auto"/>
        <w:jc w:val="both"/>
        <w:rPr>
          <w:rFonts w:cs="Arial"/>
          <w:color w:val="000000"/>
        </w:rPr>
      </w:pPr>
      <w:r w:rsidRPr="00C22E61">
        <w:rPr>
          <w:rFonts w:cs="Arial"/>
        </w:rPr>
        <w:lastRenderedPageBreak/>
        <w:t>Mejorar el tratamiento de agua en la ZMQ y evitar posibl</w:t>
      </w:r>
      <w:r w:rsidRPr="00C22E61">
        <w:rPr>
          <w:rFonts w:cs="Arial"/>
          <w:color w:val="000000"/>
        </w:rPr>
        <w:t>es fuentes de contaminación; y</w:t>
      </w:r>
    </w:p>
    <w:p w14:paraId="755F33A4" w14:textId="77777777" w:rsidR="00AF3CA4" w:rsidRPr="00C22E61" w:rsidRDefault="009E6821" w:rsidP="00C22E61">
      <w:pPr>
        <w:numPr>
          <w:ilvl w:val="0"/>
          <w:numId w:val="15"/>
        </w:numPr>
        <w:pBdr>
          <w:top w:val="nil"/>
          <w:left w:val="nil"/>
          <w:bottom w:val="nil"/>
          <w:right w:val="nil"/>
          <w:between w:val="nil"/>
        </w:pBdr>
        <w:spacing w:after="0" w:line="360" w:lineRule="auto"/>
        <w:jc w:val="both"/>
        <w:rPr>
          <w:rFonts w:cs="Arial"/>
          <w:color w:val="000000"/>
        </w:rPr>
      </w:pPr>
      <w:r w:rsidRPr="00C22E61">
        <w:rPr>
          <w:rFonts w:cs="Arial"/>
          <w:color w:val="000000"/>
        </w:rPr>
        <w:t>Contribuir a la preservación de los usos de suelo;</w:t>
      </w:r>
    </w:p>
    <w:p w14:paraId="29AE6439" w14:textId="77777777" w:rsidR="00515529" w:rsidRPr="00C22E61" w:rsidRDefault="00515529" w:rsidP="00C22E61">
      <w:pPr>
        <w:pBdr>
          <w:top w:val="nil"/>
          <w:left w:val="nil"/>
          <w:bottom w:val="nil"/>
          <w:right w:val="nil"/>
          <w:between w:val="nil"/>
        </w:pBdr>
        <w:spacing w:after="0" w:line="360" w:lineRule="auto"/>
        <w:ind w:left="1060"/>
        <w:jc w:val="both"/>
        <w:rPr>
          <w:rFonts w:cs="Arial"/>
          <w:color w:val="000000"/>
        </w:rPr>
      </w:pPr>
    </w:p>
    <w:p w14:paraId="604CFEE8" w14:textId="2247B387" w:rsidR="00AF3CA4" w:rsidRPr="00C22E61" w:rsidRDefault="009E6821" w:rsidP="00C22E61">
      <w:pPr>
        <w:spacing w:after="0" w:line="360" w:lineRule="auto"/>
        <w:jc w:val="both"/>
        <w:rPr>
          <w:rFonts w:cs="Arial"/>
        </w:rPr>
      </w:pPr>
      <w:r w:rsidRPr="00C22E61">
        <w:rPr>
          <w:rFonts w:cs="Arial"/>
        </w:rPr>
        <w:t xml:space="preserve">En materia de desarrollo urbano, en las políticas públicas del </w:t>
      </w:r>
      <w:r w:rsidR="008A3372" w:rsidRPr="00C22E61">
        <w:rPr>
          <w:rFonts w:cs="Arial"/>
        </w:rPr>
        <w:t>e</w:t>
      </w:r>
      <w:r w:rsidRPr="00C22E61">
        <w:rPr>
          <w:rFonts w:cs="Arial"/>
        </w:rPr>
        <w:t xml:space="preserve">stado de Querétaro, el agua es el elemento central, “el factor más influyente”, para el desarrollo tal y como </w:t>
      </w:r>
      <w:r w:rsidR="008A3372" w:rsidRPr="00C22E61">
        <w:rPr>
          <w:rFonts w:cs="Arial"/>
        </w:rPr>
        <w:t>está</w:t>
      </w:r>
      <w:r w:rsidRPr="00C22E61">
        <w:rPr>
          <w:rFonts w:cs="Arial"/>
        </w:rPr>
        <w:t xml:space="preserve"> establecido en el Programa de Ordenamiento Ecológico Regional del Estado de Querétaro. En la imagen que se presenta a continuación su puede visualizar la importancia del agua:</w:t>
      </w:r>
    </w:p>
    <w:p w14:paraId="04DBEC84" w14:textId="77777777" w:rsidR="00AF3CA4" w:rsidRPr="00C22E61" w:rsidRDefault="00AF3CA4" w:rsidP="00C22E61">
      <w:pPr>
        <w:spacing w:after="0" w:line="360" w:lineRule="auto"/>
        <w:rPr>
          <w:rFonts w:cs="Arial"/>
        </w:rPr>
      </w:pPr>
    </w:p>
    <w:p w14:paraId="249466BE" w14:textId="08F44E39" w:rsidR="00936607" w:rsidRPr="00936607" w:rsidRDefault="00936607" w:rsidP="00936607">
      <w:pPr>
        <w:pBdr>
          <w:top w:val="nil"/>
          <w:left w:val="nil"/>
          <w:bottom w:val="nil"/>
          <w:right w:val="nil"/>
          <w:between w:val="nil"/>
        </w:pBdr>
        <w:spacing w:after="0" w:line="360" w:lineRule="auto"/>
        <w:jc w:val="center"/>
        <w:rPr>
          <w:rFonts w:cs="Arial"/>
          <w:bCs/>
        </w:rPr>
      </w:pPr>
      <w:bookmarkStart w:id="129" w:name="_Toc196006901"/>
      <w:r w:rsidRPr="00936607">
        <w:rPr>
          <w:rFonts w:cs="Arial"/>
          <w:b/>
        </w:rPr>
        <w:t xml:space="preserve">Ilustración </w:t>
      </w:r>
      <w:r w:rsidRPr="00936607">
        <w:rPr>
          <w:rFonts w:cs="Arial"/>
          <w:b/>
        </w:rPr>
        <w:fldChar w:fldCharType="begin"/>
      </w:r>
      <w:r w:rsidRPr="00936607">
        <w:rPr>
          <w:rFonts w:cs="Arial"/>
          <w:b/>
        </w:rPr>
        <w:instrText xml:space="preserve"> SEQ Ilustración \* ARABIC </w:instrText>
      </w:r>
      <w:r w:rsidRPr="00936607">
        <w:rPr>
          <w:rFonts w:cs="Arial"/>
          <w:b/>
        </w:rPr>
        <w:fldChar w:fldCharType="separate"/>
      </w:r>
      <w:r w:rsidR="00DF4AC4">
        <w:rPr>
          <w:rFonts w:cs="Arial"/>
          <w:b/>
          <w:noProof/>
        </w:rPr>
        <w:t>26</w:t>
      </w:r>
      <w:r w:rsidRPr="00936607">
        <w:rPr>
          <w:rFonts w:cs="Arial"/>
          <w:b/>
        </w:rPr>
        <w:fldChar w:fldCharType="end"/>
      </w:r>
      <w:r w:rsidRPr="00936607">
        <w:rPr>
          <w:rFonts w:cs="Arial"/>
          <w:b/>
        </w:rPr>
        <w:t xml:space="preserve">. </w:t>
      </w:r>
      <w:r w:rsidRPr="00936607">
        <w:rPr>
          <w:rFonts w:cs="Arial"/>
          <w:bCs/>
        </w:rPr>
        <w:t>Relaciones entre los factores identificados en el Modelo Conceptual del Sistema Socio Ambiental</w:t>
      </w:r>
      <w:bookmarkEnd w:id="129"/>
    </w:p>
    <w:p w14:paraId="0AD4DFF9" w14:textId="77777777" w:rsidR="00AF3CA4" w:rsidRPr="00C22E61" w:rsidRDefault="009E6821" w:rsidP="00C22E61">
      <w:pPr>
        <w:spacing w:after="0" w:line="360" w:lineRule="auto"/>
        <w:jc w:val="center"/>
        <w:rPr>
          <w:rFonts w:cs="Arial"/>
        </w:rPr>
      </w:pPr>
      <w:r w:rsidRPr="00C22E61">
        <w:rPr>
          <w:rFonts w:cs="Arial"/>
          <w:noProof/>
        </w:rPr>
        <w:drawing>
          <wp:inline distT="0" distB="0" distL="0" distR="0" wp14:anchorId="76B05E08" wp14:editId="1666C895">
            <wp:extent cx="5295331" cy="2593075"/>
            <wp:effectExtent l="0" t="0" r="635" b="0"/>
            <wp:docPr id="2014181513" name="image5.png" descr="A diagram of a 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diagram of a diagram&#10;&#10;Description automatically generated"/>
                    <pic:cNvPicPr preferRelativeResize="0"/>
                  </pic:nvPicPr>
                  <pic:blipFill>
                    <a:blip r:embed="rId44"/>
                    <a:srcRect/>
                    <a:stretch>
                      <a:fillRect/>
                    </a:stretch>
                  </pic:blipFill>
                  <pic:spPr>
                    <a:xfrm>
                      <a:off x="0" y="0"/>
                      <a:ext cx="5300366" cy="2595540"/>
                    </a:xfrm>
                    <a:prstGeom prst="rect">
                      <a:avLst/>
                    </a:prstGeom>
                    <a:ln/>
                  </pic:spPr>
                </pic:pic>
              </a:graphicData>
            </a:graphic>
          </wp:inline>
        </w:drawing>
      </w:r>
    </w:p>
    <w:p w14:paraId="72603E55" w14:textId="1AEFF2C6" w:rsidR="00AF3CA4" w:rsidRPr="00496430" w:rsidRDefault="009E6821" w:rsidP="00496430">
      <w:pPr>
        <w:spacing w:after="0" w:line="360" w:lineRule="auto"/>
        <w:jc w:val="center"/>
        <w:rPr>
          <w:rFonts w:cs="Arial"/>
          <w:sz w:val="18"/>
          <w:szCs w:val="18"/>
        </w:rPr>
      </w:pPr>
      <w:r w:rsidRPr="00122C60">
        <w:rPr>
          <w:rFonts w:cs="Arial"/>
          <w:b/>
          <w:sz w:val="18"/>
          <w:szCs w:val="18"/>
        </w:rPr>
        <w:t>Fuente</w:t>
      </w:r>
      <w:r w:rsidRPr="00122C60">
        <w:rPr>
          <w:rFonts w:cs="Arial"/>
          <w:sz w:val="18"/>
          <w:szCs w:val="18"/>
        </w:rPr>
        <w:t>: POEREQ</w:t>
      </w:r>
    </w:p>
    <w:p w14:paraId="71442F39"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VI.1.4. Descripción del Proyecto</w:t>
      </w:r>
    </w:p>
    <w:p w14:paraId="5FD490B8" w14:textId="77777777" w:rsidR="00AF3CA4" w:rsidRPr="00C22E61" w:rsidRDefault="00AF3CA4" w:rsidP="00C22E61">
      <w:pPr>
        <w:spacing w:after="0" w:line="360" w:lineRule="auto"/>
        <w:jc w:val="both"/>
        <w:rPr>
          <w:rFonts w:cs="Arial"/>
        </w:rPr>
      </w:pPr>
    </w:p>
    <w:p w14:paraId="19CAA0EF" w14:textId="4B5BC70C" w:rsidR="00AF3CA4" w:rsidRPr="00C22E61" w:rsidRDefault="009E6821" w:rsidP="00496430">
      <w:pPr>
        <w:spacing w:after="0" w:line="360" w:lineRule="auto"/>
        <w:ind w:firstLine="425"/>
        <w:jc w:val="both"/>
        <w:rPr>
          <w:rFonts w:cs="Arial"/>
        </w:rPr>
      </w:pPr>
      <w:r w:rsidRPr="00C22E61">
        <w:rPr>
          <w:rFonts w:cs="Arial"/>
        </w:rPr>
        <w:t>En la sección IV de este documento se llevó a cabo la descripción del proyecto.</w:t>
      </w:r>
    </w:p>
    <w:p w14:paraId="47985DDB" w14:textId="77777777" w:rsidR="00496430" w:rsidRDefault="00496430" w:rsidP="00496430">
      <w:pPr>
        <w:keepNext/>
        <w:keepLines/>
        <w:pBdr>
          <w:top w:val="nil"/>
          <w:left w:val="nil"/>
          <w:bottom w:val="nil"/>
          <w:right w:val="nil"/>
          <w:between w:val="nil"/>
        </w:pBdr>
        <w:spacing w:after="0" w:line="360" w:lineRule="auto"/>
        <w:jc w:val="both"/>
        <w:rPr>
          <w:rFonts w:cs="Arial"/>
          <w:b/>
          <w:color w:val="000000"/>
        </w:rPr>
      </w:pPr>
    </w:p>
    <w:p w14:paraId="16F6170B" w14:textId="3B558016" w:rsidR="004376E8" w:rsidRDefault="009E6821" w:rsidP="00496430">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VI.2. Traza y Estructura Urbana</w:t>
      </w:r>
    </w:p>
    <w:p w14:paraId="5A1FAA8D" w14:textId="77777777" w:rsidR="00496430" w:rsidRPr="00496430" w:rsidRDefault="00496430" w:rsidP="00496430">
      <w:pPr>
        <w:keepNext/>
        <w:keepLines/>
        <w:pBdr>
          <w:top w:val="nil"/>
          <w:left w:val="nil"/>
          <w:bottom w:val="nil"/>
          <w:right w:val="nil"/>
          <w:between w:val="nil"/>
        </w:pBdr>
        <w:spacing w:after="0" w:line="360" w:lineRule="auto"/>
        <w:jc w:val="both"/>
        <w:rPr>
          <w:rFonts w:cs="Arial"/>
          <w:b/>
          <w:color w:val="000000"/>
        </w:rPr>
      </w:pPr>
    </w:p>
    <w:p w14:paraId="5366ED54" w14:textId="5A76B4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La ZMQ, ubicada en el estado de Querétaro, México, está compuesta por varios municipios y tiene una traza urbana que combina áreas residenciales, comerciales e industriales, e inclusive rurales. A continuación, se describen algunos aspectos clave de la traza urbana de esta región:</w:t>
      </w:r>
    </w:p>
    <w:p w14:paraId="2EAB8C21" w14:textId="77777777" w:rsidR="00AF3CA4" w:rsidRPr="00C22E61" w:rsidRDefault="00AF3CA4" w:rsidP="00C22E61">
      <w:pPr>
        <w:spacing w:after="0" w:line="360" w:lineRule="auto"/>
        <w:jc w:val="both"/>
        <w:rPr>
          <w:rFonts w:cs="Arial"/>
          <w:color w:val="000000" w:themeColor="text1"/>
        </w:rPr>
      </w:pPr>
    </w:p>
    <w:p w14:paraId="062B94F3" w14:textId="2253F439"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La </w:t>
      </w:r>
      <w:r w:rsidR="00486487">
        <w:rPr>
          <w:rFonts w:cs="Arial"/>
          <w:color w:val="000000" w:themeColor="text1"/>
        </w:rPr>
        <w:t>ZMQ</w:t>
      </w:r>
      <w:r w:rsidRPr="00C22E61">
        <w:rPr>
          <w:rFonts w:cs="Arial"/>
          <w:color w:val="000000" w:themeColor="text1"/>
        </w:rPr>
        <w:t xml:space="preserve"> constituye uno de los principales nodos logísticos de México para la comunicación y el transporte de pasajeros, capitales, bienes y servicios, hacia las principales ciudades y rutas comerciales del país. </w:t>
      </w:r>
    </w:p>
    <w:p w14:paraId="50FDE247" w14:textId="09CCE363"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El municipio de Querétaro es el núcleo principal y contiene el centro histórico, zonas residenciales, comerciales y áreas industriales. Existe, además, una dependencia metropolitana hacia la zona central del </w:t>
      </w:r>
      <w:r w:rsidR="00486487">
        <w:rPr>
          <w:rFonts w:cs="Arial"/>
          <w:color w:val="000000" w:themeColor="text1"/>
        </w:rPr>
        <w:t>m</w:t>
      </w:r>
      <w:r w:rsidRPr="00C22E61">
        <w:rPr>
          <w:rFonts w:cs="Arial"/>
          <w:color w:val="000000" w:themeColor="text1"/>
        </w:rPr>
        <w:t xml:space="preserve">unicipio de Querétaro, debido a que alberga la mayor oferta laboral, así como de abasto, equipamiento, comercios y servicios. </w:t>
      </w:r>
    </w:p>
    <w:p w14:paraId="36DE99E1" w14:textId="77777777"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En El Marqués predomina la actividad industrial y está en expansión residencial.</w:t>
      </w:r>
    </w:p>
    <w:p w14:paraId="14C22FA6" w14:textId="143BF4AE"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En el </w:t>
      </w:r>
      <w:r w:rsidR="00DB2AD0">
        <w:rPr>
          <w:rFonts w:cs="Arial"/>
          <w:color w:val="000000" w:themeColor="text1"/>
        </w:rPr>
        <w:t>m</w:t>
      </w:r>
      <w:r w:rsidRPr="00C22E61">
        <w:rPr>
          <w:rFonts w:cs="Arial"/>
          <w:color w:val="000000" w:themeColor="text1"/>
        </w:rPr>
        <w:t>unicipio de Corregidora principalmente zona residencial con áreas comerciales importantes.</w:t>
      </w:r>
    </w:p>
    <w:p w14:paraId="78AA9DC9" w14:textId="2E2AB91C" w:rsidR="00AF3CA4" w:rsidRPr="00C22E61" w:rsidRDefault="00DB2AD0" w:rsidP="00C22E61">
      <w:pPr>
        <w:numPr>
          <w:ilvl w:val="0"/>
          <w:numId w:val="7"/>
        </w:numPr>
        <w:pBdr>
          <w:top w:val="nil"/>
          <w:left w:val="nil"/>
          <w:bottom w:val="nil"/>
          <w:right w:val="nil"/>
          <w:between w:val="nil"/>
        </w:pBdr>
        <w:spacing w:after="0" w:line="360" w:lineRule="auto"/>
        <w:jc w:val="both"/>
        <w:rPr>
          <w:rFonts w:cs="Arial"/>
          <w:color w:val="000000" w:themeColor="text1"/>
        </w:rPr>
      </w:pPr>
      <w:r>
        <w:rPr>
          <w:rFonts w:cs="Arial"/>
          <w:color w:val="000000" w:themeColor="text1"/>
        </w:rPr>
        <w:t xml:space="preserve">En el municipio de </w:t>
      </w:r>
      <w:r w:rsidR="009E6821" w:rsidRPr="00C22E61">
        <w:rPr>
          <w:rFonts w:cs="Arial"/>
          <w:color w:val="000000" w:themeColor="text1"/>
        </w:rPr>
        <w:t>Huimilpan, principalmente residencial y rural, con un crecimiento en desarrollos habitacionales.</w:t>
      </w:r>
    </w:p>
    <w:p w14:paraId="447427D9" w14:textId="77777777"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La Autopista México-Querétaro (Carretera Federal 57) es la principal vía de acceso desde la Ciudad de México, atraviesa la zona metropolitana.</w:t>
      </w:r>
    </w:p>
    <w:p w14:paraId="3729852D" w14:textId="77777777"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La ZMQ se ha caracterizado por un desarrollo industrial, acompañado por parques industriales de gran escala. </w:t>
      </w:r>
    </w:p>
    <w:p w14:paraId="4EE6E4EA" w14:textId="77777777" w:rsidR="00AF3CA4" w:rsidRPr="00C22E61" w:rsidRDefault="009E6821" w:rsidP="00C22E61">
      <w:pPr>
        <w:numPr>
          <w:ilvl w:val="0"/>
          <w:numId w:val="7"/>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lastRenderedPageBreak/>
        <w:t>La trama urbana se interrumpe por la cantidad de conjuntos habitacionales cerrados que impiden el libre tránsito y que afectan la permeabilidad, la conectividad y la accesibilidad.</w:t>
      </w:r>
      <w:r w:rsidRPr="00C22E61">
        <w:rPr>
          <w:rFonts w:cs="Arial"/>
          <w:color w:val="000000" w:themeColor="text1"/>
          <w:vertAlign w:val="superscript"/>
        </w:rPr>
        <w:footnoteReference w:id="9"/>
      </w:r>
      <w:r w:rsidRPr="00C22E61">
        <w:rPr>
          <w:rFonts w:cs="Arial"/>
          <w:color w:val="000000" w:themeColor="text1"/>
        </w:rPr>
        <w:t xml:space="preserve"> </w:t>
      </w:r>
    </w:p>
    <w:p w14:paraId="0AE8CF7C" w14:textId="77777777" w:rsidR="00AF3CA4" w:rsidRPr="00C22E61" w:rsidRDefault="00AF3CA4" w:rsidP="00C22E61">
      <w:pPr>
        <w:spacing w:after="0" w:line="360" w:lineRule="auto"/>
        <w:jc w:val="both"/>
        <w:rPr>
          <w:rFonts w:cs="Arial"/>
          <w:color w:val="000000" w:themeColor="text1"/>
        </w:rPr>
      </w:pPr>
    </w:p>
    <w:p w14:paraId="206C7FCC"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La traza urbana de la ZMQ refleja un crecimiento constante y una planificación que integra áreas residenciales, comerciales, industriales y de servicios, con un enfoque en la conectividad y la sostenibilidad urbana, sin embargo, también presenta grandes retos por su propia dinámica de crecimiento.</w:t>
      </w:r>
    </w:p>
    <w:p w14:paraId="7D6F6DFA" w14:textId="77777777" w:rsidR="00AF3CA4" w:rsidRPr="00C22E61" w:rsidRDefault="00AF3CA4" w:rsidP="00C22E61">
      <w:pPr>
        <w:spacing w:after="0" w:line="360" w:lineRule="auto"/>
        <w:jc w:val="both"/>
        <w:rPr>
          <w:rFonts w:cs="Arial"/>
          <w:color w:val="000000" w:themeColor="text1"/>
        </w:rPr>
      </w:pPr>
    </w:p>
    <w:p w14:paraId="36DB0AD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themeColor="text1"/>
          <w:u w:val="single"/>
        </w:rPr>
      </w:pPr>
      <w:r w:rsidRPr="00C22E61">
        <w:rPr>
          <w:rFonts w:cs="Arial"/>
          <w:color w:val="000000" w:themeColor="text1"/>
          <w:u w:val="single"/>
        </w:rPr>
        <w:t xml:space="preserve">VI.2.1. Comportamiento General de Uso y Destino del Suelo en el Área de Análisis </w:t>
      </w:r>
    </w:p>
    <w:p w14:paraId="0C3C30EE" w14:textId="77777777" w:rsidR="00AF3CA4" w:rsidRPr="00C22E61" w:rsidRDefault="00AF3CA4" w:rsidP="00C22E61">
      <w:pPr>
        <w:spacing w:after="0" w:line="360" w:lineRule="auto"/>
        <w:jc w:val="both"/>
        <w:rPr>
          <w:rFonts w:cs="Arial"/>
          <w:color w:val="000000" w:themeColor="text1"/>
        </w:rPr>
      </w:pPr>
    </w:p>
    <w:p w14:paraId="7C2DC4DE"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themeColor="text1"/>
        </w:rPr>
      </w:pPr>
      <w:r w:rsidRPr="00C22E61">
        <w:rPr>
          <w:rFonts w:cs="Arial"/>
          <w:color w:val="000000" w:themeColor="text1"/>
        </w:rPr>
        <w:t>VI.</w:t>
      </w:r>
      <w:proofErr w:type="gramStart"/>
      <w:r w:rsidRPr="00C22E61">
        <w:rPr>
          <w:rFonts w:cs="Arial"/>
          <w:color w:val="000000" w:themeColor="text1"/>
        </w:rPr>
        <w:t>2.1.a</w:t>
      </w:r>
      <w:proofErr w:type="gramEnd"/>
      <w:r w:rsidRPr="00C22E61">
        <w:rPr>
          <w:rFonts w:cs="Arial"/>
          <w:color w:val="000000" w:themeColor="text1"/>
        </w:rPr>
        <w:t>. Querétaro</w:t>
      </w:r>
    </w:p>
    <w:p w14:paraId="02E67183" w14:textId="77777777" w:rsidR="00AF3CA4" w:rsidRPr="00C22E61" w:rsidRDefault="00AF3CA4" w:rsidP="00C22E61">
      <w:pPr>
        <w:spacing w:after="0" w:line="360" w:lineRule="auto"/>
        <w:ind w:firstLine="720"/>
        <w:jc w:val="both"/>
        <w:rPr>
          <w:rFonts w:cs="Arial"/>
          <w:color w:val="000000" w:themeColor="text1"/>
        </w:rPr>
      </w:pPr>
    </w:p>
    <w:p w14:paraId="5D9D619D"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El uso y destino del suelo en el municipio de Querétaro es diverso. Entre lo más relevante se encuentra el uso habitacional, con zonas residenciales que se encuentran distribuidas por todo el municipio, con una mayor concentración en áreas como Juriquilla, El Refugio, y la zona centro. Hay una mezcla de desarrollos habitacionales de alta, media y baja densidad.</w:t>
      </w:r>
    </w:p>
    <w:p w14:paraId="79B6B89F" w14:textId="77777777" w:rsidR="00AF3CA4" w:rsidRPr="00C22E61" w:rsidRDefault="00AF3CA4" w:rsidP="00C22E61">
      <w:pPr>
        <w:spacing w:after="0" w:line="360" w:lineRule="auto"/>
        <w:ind w:firstLine="720"/>
        <w:jc w:val="both"/>
        <w:rPr>
          <w:rFonts w:cs="Arial"/>
          <w:color w:val="000000" w:themeColor="text1"/>
        </w:rPr>
      </w:pPr>
    </w:p>
    <w:p w14:paraId="71D5B4E1"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También es relevante el uso comercial que incluyen grandes complejos como Antea Lifestyle Center y Plaza Boulevares. Están ubicados estratégicamente en áreas de alto tráfico.</w:t>
      </w:r>
    </w:p>
    <w:p w14:paraId="2E89052A" w14:textId="77777777" w:rsidR="00AF3CA4" w:rsidRPr="00C22E61" w:rsidRDefault="00AF3CA4" w:rsidP="00C22E61">
      <w:pPr>
        <w:spacing w:after="0" w:line="360" w:lineRule="auto"/>
        <w:jc w:val="both"/>
        <w:rPr>
          <w:rFonts w:cs="Arial"/>
          <w:color w:val="000000" w:themeColor="text1"/>
        </w:rPr>
      </w:pPr>
    </w:p>
    <w:p w14:paraId="5997E59D" w14:textId="265FDAE4" w:rsidR="00AF3CA4" w:rsidRPr="00C22E61" w:rsidRDefault="009E6821" w:rsidP="00C22E61">
      <w:pPr>
        <w:spacing w:after="0" w:line="360" w:lineRule="auto"/>
        <w:jc w:val="both"/>
        <w:rPr>
          <w:rFonts w:cs="Arial"/>
          <w:color w:val="000000" w:themeColor="text1"/>
        </w:rPr>
      </w:pPr>
      <w:r w:rsidRPr="00C22E61">
        <w:rPr>
          <w:rFonts w:cs="Arial"/>
          <w:color w:val="000000" w:themeColor="text1"/>
        </w:rPr>
        <w:t xml:space="preserve">El uso </w:t>
      </w:r>
      <w:r w:rsidR="008A3372" w:rsidRPr="00C22E61">
        <w:rPr>
          <w:rFonts w:cs="Arial"/>
          <w:color w:val="000000" w:themeColor="text1"/>
        </w:rPr>
        <w:t>industrial</w:t>
      </w:r>
      <w:r w:rsidRPr="00C22E61">
        <w:rPr>
          <w:rFonts w:cs="Arial"/>
          <w:color w:val="000000" w:themeColor="text1"/>
        </w:rPr>
        <w:t xml:space="preserve"> ha tomado una importancia significativa en el municipio con parques industriales como el Parque Industrial Querétaro y el Parque Industrial Benito Juárez, ubicados principalmente en las afueras de la ciudad para reducir el impacto ambiental y el tráfico. De igual forma debe considerar el uso de suelo logístico y el de servicios como educativo o call centers.</w:t>
      </w:r>
    </w:p>
    <w:p w14:paraId="33508B35" w14:textId="77777777" w:rsidR="00AF3CA4" w:rsidRPr="00C22E61" w:rsidRDefault="00AF3CA4" w:rsidP="00C22E61">
      <w:pPr>
        <w:spacing w:after="0" w:line="360" w:lineRule="auto"/>
        <w:jc w:val="both"/>
        <w:rPr>
          <w:rFonts w:cs="Arial"/>
          <w:color w:val="000000" w:themeColor="text1"/>
        </w:rPr>
      </w:pPr>
    </w:p>
    <w:p w14:paraId="33F93B8F" w14:textId="00DE1A81" w:rsidR="00AF3CA4" w:rsidRPr="00C22E61" w:rsidRDefault="009E6821" w:rsidP="00C22E61">
      <w:pPr>
        <w:spacing w:after="0" w:line="360" w:lineRule="auto"/>
        <w:jc w:val="both"/>
        <w:rPr>
          <w:rFonts w:cs="Arial"/>
          <w:color w:val="000000" w:themeColor="text1"/>
        </w:rPr>
      </w:pPr>
      <w:r w:rsidRPr="00C22E61">
        <w:rPr>
          <w:rFonts w:cs="Arial"/>
          <w:color w:val="000000" w:themeColor="text1"/>
        </w:rPr>
        <w:t xml:space="preserve">Finalmente, en Querétaro destaca el uso institucional a través de edificios gubernamentales ya que el municipio es sede de los poderes </w:t>
      </w:r>
      <w:r w:rsidR="008A3372" w:rsidRPr="00C22E61">
        <w:rPr>
          <w:rFonts w:cs="Arial"/>
          <w:color w:val="000000" w:themeColor="text1"/>
        </w:rPr>
        <w:t>E</w:t>
      </w:r>
      <w:r w:rsidRPr="00C22E61">
        <w:rPr>
          <w:rFonts w:cs="Arial"/>
          <w:color w:val="000000" w:themeColor="text1"/>
        </w:rPr>
        <w:t xml:space="preserve">jecutivo, </w:t>
      </w:r>
      <w:r w:rsidR="008A3372" w:rsidRPr="00C22E61">
        <w:rPr>
          <w:rFonts w:cs="Arial"/>
          <w:color w:val="000000" w:themeColor="text1"/>
        </w:rPr>
        <w:t>L</w:t>
      </w:r>
      <w:r w:rsidRPr="00C22E61">
        <w:rPr>
          <w:rFonts w:cs="Arial"/>
          <w:color w:val="000000" w:themeColor="text1"/>
        </w:rPr>
        <w:t xml:space="preserve">egislativo y </w:t>
      </w:r>
      <w:r w:rsidR="008A3372" w:rsidRPr="00C22E61">
        <w:rPr>
          <w:rFonts w:cs="Arial"/>
          <w:color w:val="000000" w:themeColor="text1"/>
        </w:rPr>
        <w:t>J</w:t>
      </w:r>
      <w:r w:rsidRPr="00C22E61">
        <w:rPr>
          <w:rFonts w:cs="Arial"/>
          <w:color w:val="000000" w:themeColor="text1"/>
        </w:rPr>
        <w:t>udicial, así como oficinas administrativas, localizadas principalmente en el centro y zonas estratégicas.</w:t>
      </w:r>
    </w:p>
    <w:p w14:paraId="7B6EA57A" w14:textId="77777777" w:rsidR="00AF3CA4" w:rsidRPr="00C22E61" w:rsidRDefault="00AF3CA4" w:rsidP="00C22E61">
      <w:pPr>
        <w:spacing w:after="0" w:line="360" w:lineRule="auto"/>
        <w:jc w:val="both"/>
        <w:rPr>
          <w:rFonts w:cs="Arial"/>
          <w:color w:val="000000" w:themeColor="text1"/>
        </w:rPr>
      </w:pPr>
    </w:p>
    <w:p w14:paraId="5ECF32ED"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themeColor="text1"/>
        </w:rPr>
      </w:pPr>
      <w:r w:rsidRPr="00C22E61">
        <w:rPr>
          <w:rFonts w:cs="Arial"/>
          <w:color w:val="000000" w:themeColor="text1"/>
        </w:rPr>
        <w:t xml:space="preserve"> VI.2.1.b. Corregidora</w:t>
      </w:r>
    </w:p>
    <w:p w14:paraId="4DE1A6CE" w14:textId="77777777" w:rsidR="00AF3CA4" w:rsidRPr="00C22E61" w:rsidRDefault="00AF3CA4" w:rsidP="00C22E61">
      <w:pPr>
        <w:spacing w:after="0" w:line="360" w:lineRule="auto"/>
        <w:ind w:firstLine="720"/>
        <w:jc w:val="both"/>
        <w:rPr>
          <w:rFonts w:cs="Arial"/>
          <w:color w:val="000000" w:themeColor="text1"/>
        </w:rPr>
      </w:pPr>
    </w:p>
    <w:p w14:paraId="64C91E93"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En el municipio de Corregidora, Querétaro, el uso y destino del suelo se clasifica principalmente en las siguientes categorías:</w:t>
      </w:r>
    </w:p>
    <w:p w14:paraId="12A6E345" w14:textId="77777777" w:rsidR="00AF3CA4" w:rsidRPr="00C22E61" w:rsidRDefault="00AF3CA4" w:rsidP="00C22E61">
      <w:pPr>
        <w:spacing w:after="0" w:line="360" w:lineRule="auto"/>
        <w:jc w:val="both"/>
        <w:rPr>
          <w:rFonts w:cs="Arial"/>
          <w:color w:val="000000" w:themeColor="text1"/>
        </w:rPr>
      </w:pPr>
    </w:p>
    <w:p w14:paraId="276976D4" w14:textId="77777777" w:rsidR="00AF3CA4" w:rsidRPr="00C22E61" w:rsidRDefault="009E6821" w:rsidP="00C22E61">
      <w:pPr>
        <w:numPr>
          <w:ilvl w:val="0"/>
          <w:numId w:val="9"/>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Residencial, la mayor parte del suelo en Corregidora se destina a uso residencial, con una mezcla de viviendas unifamiliares, multifamiliares y desarrollos habitacionales. </w:t>
      </w:r>
    </w:p>
    <w:p w14:paraId="140075AA"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themeColor="text1"/>
        </w:rPr>
      </w:pPr>
    </w:p>
    <w:p w14:paraId="70AEBBA5" w14:textId="77777777" w:rsidR="00AF3CA4" w:rsidRPr="00C22E61" w:rsidRDefault="009E6821" w:rsidP="00C22E61">
      <w:pPr>
        <w:numPr>
          <w:ilvl w:val="0"/>
          <w:numId w:val="9"/>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Comercial, existen diversas zonas comerciales que incluyen tiendas, centros comerciales, y negocios locales. El crecimiento de áreas comerciales ha sido significativo debido al aumento de la población y el desarrollo urbano.</w:t>
      </w:r>
    </w:p>
    <w:p w14:paraId="7A618E51" w14:textId="77777777" w:rsidR="00AF3CA4" w:rsidRPr="00C22E61" w:rsidRDefault="00AF3CA4" w:rsidP="00C22E61">
      <w:pPr>
        <w:pBdr>
          <w:top w:val="nil"/>
          <w:left w:val="nil"/>
          <w:bottom w:val="nil"/>
          <w:right w:val="nil"/>
          <w:between w:val="nil"/>
        </w:pBdr>
        <w:spacing w:after="0" w:line="360" w:lineRule="auto"/>
        <w:ind w:left="720"/>
        <w:rPr>
          <w:rFonts w:cs="Arial"/>
          <w:color w:val="000000" w:themeColor="text1"/>
        </w:rPr>
      </w:pPr>
    </w:p>
    <w:p w14:paraId="0B9DB07E" w14:textId="77777777" w:rsidR="00AF3CA4" w:rsidRPr="00C22E61" w:rsidRDefault="009E6821" w:rsidP="00C22E61">
      <w:pPr>
        <w:numPr>
          <w:ilvl w:val="0"/>
          <w:numId w:val="9"/>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Industrial, aunque en menor medida comparado con el uso residencial y comercial, hay áreas designadas para el uso industrial, donde se encuentran fábricas y parques industriales.</w:t>
      </w:r>
    </w:p>
    <w:p w14:paraId="3B887703" w14:textId="77777777" w:rsidR="00AF3CA4" w:rsidRPr="00C22E61" w:rsidRDefault="00AF3CA4" w:rsidP="00C22E61">
      <w:pPr>
        <w:pBdr>
          <w:top w:val="nil"/>
          <w:left w:val="nil"/>
          <w:bottom w:val="nil"/>
          <w:right w:val="nil"/>
          <w:between w:val="nil"/>
        </w:pBdr>
        <w:spacing w:after="0" w:line="360" w:lineRule="auto"/>
        <w:ind w:left="720"/>
        <w:rPr>
          <w:rFonts w:cs="Arial"/>
          <w:color w:val="000000" w:themeColor="text1"/>
        </w:rPr>
      </w:pPr>
    </w:p>
    <w:p w14:paraId="7D4A927E" w14:textId="77777777" w:rsidR="00AF3CA4" w:rsidRPr="00C22E61" w:rsidRDefault="009E6821" w:rsidP="00C22E61">
      <w:pPr>
        <w:numPr>
          <w:ilvl w:val="0"/>
          <w:numId w:val="9"/>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Agrícola, todavía se conserva una parte del suelo destinada a actividades agrícolas, aunque ha disminuido con el tiempo debido al crecimiento urbano.</w:t>
      </w:r>
    </w:p>
    <w:p w14:paraId="30E2D4E6" w14:textId="77777777" w:rsidR="00AF3CA4" w:rsidRPr="00C22E61" w:rsidRDefault="00AF3CA4" w:rsidP="00C22E61">
      <w:pPr>
        <w:spacing w:after="0" w:line="360" w:lineRule="auto"/>
        <w:jc w:val="both"/>
        <w:rPr>
          <w:rFonts w:cs="Arial"/>
          <w:color w:val="000000" w:themeColor="text1"/>
        </w:rPr>
      </w:pPr>
    </w:p>
    <w:p w14:paraId="090E4F67"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themeColor="text1"/>
        </w:rPr>
      </w:pPr>
      <w:r w:rsidRPr="00C22E61">
        <w:rPr>
          <w:rFonts w:cs="Arial"/>
          <w:color w:val="000000" w:themeColor="text1"/>
        </w:rPr>
        <w:t>VI.2.1.c. El Marqués</w:t>
      </w:r>
    </w:p>
    <w:p w14:paraId="0508DFB7" w14:textId="77777777" w:rsidR="00AF3CA4" w:rsidRPr="00C22E61" w:rsidRDefault="00AF3CA4" w:rsidP="00C22E61">
      <w:pPr>
        <w:spacing w:after="0" w:line="360" w:lineRule="auto"/>
        <w:ind w:firstLine="720"/>
        <w:jc w:val="both"/>
        <w:rPr>
          <w:rFonts w:cs="Arial"/>
          <w:color w:val="000000" w:themeColor="text1"/>
        </w:rPr>
      </w:pPr>
    </w:p>
    <w:p w14:paraId="407B12EC"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En el municipio de El Marqués, Querétaro, se ha dado, también, un desarrollo urbano significativo. Las principales categorías son:</w:t>
      </w:r>
    </w:p>
    <w:p w14:paraId="4C91BE5A" w14:textId="77777777" w:rsidR="00AF3CA4" w:rsidRPr="00C22E61" w:rsidRDefault="00AF3CA4" w:rsidP="00C22E61">
      <w:pPr>
        <w:spacing w:after="0" w:line="360" w:lineRule="auto"/>
        <w:jc w:val="both"/>
        <w:rPr>
          <w:rFonts w:cs="Arial"/>
          <w:color w:val="000000" w:themeColor="text1"/>
        </w:rPr>
      </w:pPr>
    </w:p>
    <w:p w14:paraId="0E405BA3" w14:textId="77777777" w:rsidR="00AF3CA4" w:rsidRPr="00C22E61" w:rsidRDefault="009E6821" w:rsidP="00C22E61">
      <w:pPr>
        <w:numPr>
          <w:ilvl w:val="0"/>
          <w:numId w:val="10"/>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Residencial, una gran parte del suelo está destinada a usos residenciales, con desarrollos habitacionales tanto de baja como de alta densidad. Esto incluye viviendas unifamiliares, multifamiliares y fraccionamientos.</w:t>
      </w:r>
    </w:p>
    <w:p w14:paraId="560846FE" w14:textId="77777777" w:rsidR="00AF3CA4" w:rsidRPr="00C22E61" w:rsidRDefault="00AF3CA4" w:rsidP="00C22E61">
      <w:pPr>
        <w:pBdr>
          <w:top w:val="nil"/>
          <w:left w:val="nil"/>
          <w:bottom w:val="nil"/>
          <w:right w:val="nil"/>
          <w:between w:val="nil"/>
        </w:pBdr>
        <w:spacing w:after="0" w:line="360" w:lineRule="auto"/>
        <w:ind w:left="720"/>
        <w:jc w:val="both"/>
        <w:rPr>
          <w:rFonts w:cs="Arial"/>
          <w:color w:val="000000" w:themeColor="text1"/>
        </w:rPr>
      </w:pPr>
    </w:p>
    <w:p w14:paraId="169862C1" w14:textId="77777777" w:rsidR="00AF3CA4" w:rsidRPr="00C22E61" w:rsidRDefault="009E6821" w:rsidP="00C22E61">
      <w:pPr>
        <w:numPr>
          <w:ilvl w:val="0"/>
          <w:numId w:val="10"/>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 xml:space="preserve">Industrial, el Marqués es conocido por albergar importantes parques industriales y zonas industriales, como el Parque Industrial El Marqués y el Parque Industrial Bernardo Quintana. </w:t>
      </w:r>
    </w:p>
    <w:p w14:paraId="6F114FD7" w14:textId="77777777" w:rsidR="00AF3CA4" w:rsidRPr="00C22E61" w:rsidRDefault="00AF3CA4" w:rsidP="00C22E61">
      <w:pPr>
        <w:pBdr>
          <w:top w:val="nil"/>
          <w:left w:val="nil"/>
          <w:bottom w:val="nil"/>
          <w:right w:val="nil"/>
          <w:between w:val="nil"/>
        </w:pBdr>
        <w:spacing w:after="0" w:line="360" w:lineRule="auto"/>
        <w:ind w:left="720"/>
        <w:rPr>
          <w:rFonts w:cs="Arial"/>
          <w:color w:val="000000" w:themeColor="text1"/>
        </w:rPr>
      </w:pPr>
    </w:p>
    <w:p w14:paraId="0630E11F" w14:textId="77777777" w:rsidR="00AF3CA4" w:rsidRPr="00C22E61" w:rsidRDefault="009E6821" w:rsidP="00C22E61">
      <w:pPr>
        <w:numPr>
          <w:ilvl w:val="0"/>
          <w:numId w:val="10"/>
        </w:numPr>
        <w:pBdr>
          <w:top w:val="nil"/>
          <w:left w:val="nil"/>
          <w:bottom w:val="nil"/>
          <w:right w:val="nil"/>
          <w:between w:val="nil"/>
        </w:pBdr>
        <w:spacing w:after="0" w:line="360" w:lineRule="auto"/>
        <w:jc w:val="both"/>
        <w:rPr>
          <w:rFonts w:cs="Arial"/>
          <w:color w:val="000000" w:themeColor="text1"/>
        </w:rPr>
      </w:pPr>
      <w:r w:rsidRPr="00C22E61">
        <w:rPr>
          <w:rFonts w:cs="Arial"/>
          <w:color w:val="000000" w:themeColor="text1"/>
        </w:rPr>
        <w:t>Agrícola, a pesar del desarrollo urbano, una parte significativa del suelo sigue siendo utilizada para actividades agrícolas.</w:t>
      </w:r>
    </w:p>
    <w:p w14:paraId="1C391909" w14:textId="77777777" w:rsidR="00AF3CA4" w:rsidRPr="00C22E61" w:rsidRDefault="00AF3CA4" w:rsidP="00C22E61">
      <w:pPr>
        <w:spacing w:after="0" w:line="360" w:lineRule="auto"/>
        <w:ind w:firstLine="720"/>
        <w:jc w:val="both"/>
        <w:rPr>
          <w:rFonts w:cs="Arial"/>
          <w:color w:val="000000" w:themeColor="text1"/>
        </w:rPr>
      </w:pPr>
    </w:p>
    <w:p w14:paraId="55823FA4"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themeColor="text1"/>
        </w:rPr>
      </w:pPr>
      <w:r w:rsidRPr="00C22E61">
        <w:rPr>
          <w:rFonts w:cs="Arial"/>
          <w:color w:val="000000" w:themeColor="text1"/>
        </w:rPr>
        <w:t>VI.2.1.d. Huimilpan</w:t>
      </w:r>
    </w:p>
    <w:p w14:paraId="00D05A76" w14:textId="77777777" w:rsidR="00AF3CA4" w:rsidRPr="00C22E61" w:rsidRDefault="00AF3CA4" w:rsidP="00C22E61">
      <w:pPr>
        <w:spacing w:after="0" w:line="360" w:lineRule="auto"/>
        <w:ind w:firstLine="720"/>
        <w:jc w:val="both"/>
        <w:rPr>
          <w:rFonts w:cs="Arial"/>
          <w:color w:val="000000" w:themeColor="text1"/>
        </w:rPr>
      </w:pPr>
    </w:p>
    <w:p w14:paraId="542B1936"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En el municipio de Huimilpan, Querétaro, el uso y destino del suelo se distribuye principalmente en las siguientes categorías:</w:t>
      </w:r>
    </w:p>
    <w:p w14:paraId="14731D3D" w14:textId="77777777" w:rsidR="00AF3CA4" w:rsidRPr="00C22E61" w:rsidRDefault="00AF3CA4" w:rsidP="00C22E61">
      <w:pPr>
        <w:spacing w:after="0" w:line="360" w:lineRule="auto"/>
        <w:ind w:firstLine="720"/>
        <w:jc w:val="both"/>
        <w:rPr>
          <w:rFonts w:cs="Arial"/>
          <w:color w:val="000000" w:themeColor="text1"/>
        </w:rPr>
      </w:pPr>
    </w:p>
    <w:p w14:paraId="1F356C54"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Agrícola, una gran parte del suelo en Huimilpan está destinada a actividades agrícolas. La agricultura es una actividad económica importante en la región, y se cultivan diversos productos como maíz, frijol y otros cultivos tradicionales.</w:t>
      </w:r>
    </w:p>
    <w:p w14:paraId="5F898AB6"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3A9B4ACC"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Ganadero, además de la agricultura, hay una significativa dedicación de suelo para la ganadería. Se cría principalmente ganado bovino, ovino y caprino.</w:t>
      </w:r>
    </w:p>
    <w:p w14:paraId="7291566A"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4CAD0656"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Residencial, en los últimos años ha crecido el uso residencial, que incluyen tanto viviendas unifamiliares en comunidades rurales como desarrollos habitacionales más organizados cerca de las áreas urbanizadas.</w:t>
      </w:r>
    </w:p>
    <w:p w14:paraId="24D8E563"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2FE4E021"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lastRenderedPageBreak/>
        <w:t>Conservación Ecológica, algunas áreas están destinadas a la conservación ecológica y preservación de recursos naturales, protegiendo la flora y fauna locales, tales como el Tángano y el Tángano II.</w:t>
      </w:r>
    </w:p>
    <w:p w14:paraId="7A7731AB" w14:textId="77777777" w:rsidR="00AF3CA4" w:rsidRPr="00C22E61" w:rsidRDefault="00AF3CA4" w:rsidP="00C22E61">
      <w:pPr>
        <w:spacing w:after="0" w:line="360" w:lineRule="auto"/>
        <w:ind w:firstLine="720"/>
        <w:jc w:val="both"/>
        <w:rPr>
          <w:rFonts w:cs="Arial"/>
          <w:color w:val="000000" w:themeColor="text1"/>
        </w:rPr>
      </w:pPr>
    </w:p>
    <w:p w14:paraId="49B96B9A" w14:textId="77777777" w:rsidR="00AF3CA4" w:rsidRPr="00C22E61" w:rsidRDefault="009E6821" w:rsidP="00C22E61">
      <w:pPr>
        <w:keepNext/>
        <w:keepLines/>
        <w:pBdr>
          <w:top w:val="nil"/>
          <w:left w:val="nil"/>
          <w:bottom w:val="nil"/>
          <w:right w:val="nil"/>
          <w:between w:val="nil"/>
        </w:pBdr>
        <w:spacing w:after="0" w:line="360" w:lineRule="auto"/>
        <w:rPr>
          <w:rFonts w:cs="Arial"/>
          <w:color w:val="000000" w:themeColor="text1"/>
        </w:rPr>
      </w:pPr>
      <w:r w:rsidRPr="00C22E61">
        <w:rPr>
          <w:rFonts w:cs="Arial"/>
          <w:color w:val="000000" w:themeColor="text1"/>
        </w:rPr>
        <w:t>VI.2.1.e. Colón</w:t>
      </w:r>
    </w:p>
    <w:p w14:paraId="6961BDCC" w14:textId="77777777" w:rsidR="00AF3CA4" w:rsidRPr="00C22E61" w:rsidRDefault="00AF3CA4" w:rsidP="00C22E61">
      <w:pPr>
        <w:spacing w:after="0" w:line="360" w:lineRule="auto"/>
        <w:ind w:firstLine="720"/>
        <w:jc w:val="both"/>
        <w:rPr>
          <w:rFonts w:cs="Arial"/>
          <w:color w:val="000000" w:themeColor="text1"/>
        </w:rPr>
      </w:pPr>
    </w:p>
    <w:p w14:paraId="65BB268E" w14:textId="77777777" w:rsidR="00AF3CA4" w:rsidRPr="00C22E61" w:rsidRDefault="009E6821" w:rsidP="00C22E61">
      <w:pPr>
        <w:spacing w:after="0" w:line="360" w:lineRule="auto"/>
        <w:jc w:val="both"/>
        <w:rPr>
          <w:rFonts w:cs="Arial"/>
          <w:color w:val="000000" w:themeColor="text1"/>
        </w:rPr>
      </w:pPr>
      <w:r w:rsidRPr="00C22E61">
        <w:rPr>
          <w:rFonts w:cs="Arial"/>
          <w:color w:val="000000" w:themeColor="text1"/>
        </w:rPr>
        <w:t>En el municipio de Colón, Querétaro, el uso y destino del suelo se clasifica en varias categorías, reflejando tanto su desarrollo urbano como sus actividades económicas tradicionales. Las principales categorías son:</w:t>
      </w:r>
    </w:p>
    <w:p w14:paraId="57C3018E" w14:textId="77777777" w:rsidR="00AF3CA4" w:rsidRPr="00C22E61" w:rsidRDefault="00AF3CA4" w:rsidP="00C22E61">
      <w:pPr>
        <w:spacing w:after="0" w:line="360" w:lineRule="auto"/>
        <w:ind w:firstLine="720"/>
        <w:jc w:val="both"/>
        <w:rPr>
          <w:rFonts w:cs="Arial"/>
          <w:color w:val="000000" w:themeColor="text1"/>
        </w:rPr>
      </w:pPr>
    </w:p>
    <w:p w14:paraId="6F1F9AF8"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Agrícola, una porción significativa del suelo en Colón está destinada a la agricultura. Se cultivan productos como maíz, frijol, hortalizas y otros cultivos. La agricultura sigue siendo una actividad económica importante en la región.</w:t>
      </w:r>
    </w:p>
    <w:p w14:paraId="2A891BFF"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6903E1DF"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Ganadero, similarmente, una parte considerable del suelo se utiliza para la ganadería, con la cría de ganado bovino, ovino y caprino, contribuyendo a la economía local.</w:t>
      </w:r>
    </w:p>
    <w:p w14:paraId="54FD18DA"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0CAF522B" w14:textId="77777777" w:rsidR="00AF3CA4" w:rsidRPr="00C22E61" w:rsidRDefault="009E6821" w:rsidP="00C22E61">
      <w:pPr>
        <w:numPr>
          <w:ilvl w:val="0"/>
          <w:numId w:val="13"/>
        </w:numPr>
        <w:pBdr>
          <w:top w:val="nil"/>
          <w:left w:val="nil"/>
          <w:bottom w:val="nil"/>
          <w:right w:val="nil"/>
          <w:between w:val="nil"/>
        </w:pBdr>
        <w:spacing w:after="0" w:line="360" w:lineRule="auto"/>
        <w:ind w:left="851" w:hanging="425"/>
        <w:jc w:val="both"/>
        <w:rPr>
          <w:rFonts w:cs="Arial"/>
          <w:color w:val="000000" w:themeColor="text1"/>
        </w:rPr>
      </w:pPr>
      <w:r w:rsidRPr="00C22E61">
        <w:rPr>
          <w:rFonts w:cs="Arial"/>
          <w:color w:val="000000" w:themeColor="text1"/>
        </w:rPr>
        <w:t>Industrial, Colón alberga algunas áreas industriales, incluyendo parques industriales donde se desarrollan actividades manufactureras y de ensamblaje. Esto ha impulsado el desarrollo económico y la generación de empleo en la región.</w:t>
      </w:r>
    </w:p>
    <w:p w14:paraId="3CEFEF79" w14:textId="77777777" w:rsidR="00AF3CA4" w:rsidRPr="00C22E61" w:rsidRDefault="00AF3CA4" w:rsidP="00C22E61">
      <w:pPr>
        <w:pBdr>
          <w:top w:val="nil"/>
          <w:left w:val="nil"/>
          <w:bottom w:val="nil"/>
          <w:right w:val="nil"/>
          <w:between w:val="nil"/>
        </w:pBdr>
        <w:spacing w:after="0" w:line="360" w:lineRule="auto"/>
        <w:ind w:left="851"/>
        <w:jc w:val="both"/>
        <w:rPr>
          <w:rFonts w:cs="Arial"/>
          <w:color w:val="000000" w:themeColor="text1"/>
        </w:rPr>
      </w:pPr>
    </w:p>
    <w:p w14:paraId="5BC2C31B" w14:textId="77777777" w:rsidR="00AF3CA4" w:rsidRPr="00C22E61" w:rsidRDefault="009E6821" w:rsidP="00C22E61">
      <w:pPr>
        <w:numPr>
          <w:ilvl w:val="0"/>
          <w:numId w:val="13"/>
        </w:numPr>
        <w:pBdr>
          <w:top w:val="nil"/>
          <w:left w:val="nil"/>
          <w:bottom w:val="nil"/>
          <w:right w:val="nil"/>
          <w:between w:val="nil"/>
        </w:pBdr>
        <w:spacing w:after="0" w:line="360" w:lineRule="auto"/>
        <w:ind w:left="850" w:hanging="425"/>
        <w:jc w:val="both"/>
        <w:rPr>
          <w:rFonts w:cs="Arial"/>
          <w:color w:val="000000" w:themeColor="text1"/>
        </w:rPr>
      </w:pPr>
      <w:r w:rsidRPr="00C22E61">
        <w:rPr>
          <w:rFonts w:cs="Arial"/>
          <w:color w:val="000000" w:themeColor="text1"/>
        </w:rPr>
        <w:t>Turístico, Colón tiene áreas destinadas al turismo, con varios atractivos turísticos naturales y culturales, como viñedos y rutas de vino, que fomentan el desarrollo turístico y económico del municipio.</w:t>
      </w:r>
    </w:p>
    <w:p w14:paraId="59C3CDF4" w14:textId="77777777" w:rsidR="00AF3CA4" w:rsidRDefault="00AF3CA4" w:rsidP="00C22E61">
      <w:pPr>
        <w:spacing w:after="0" w:line="360" w:lineRule="auto"/>
        <w:jc w:val="both"/>
        <w:rPr>
          <w:rFonts w:cs="Arial"/>
          <w:color w:val="000000" w:themeColor="text1"/>
        </w:rPr>
      </w:pPr>
    </w:p>
    <w:p w14:paraId="6426C0AA" w14:textId="77777777" w:rsidR="00122C60" w:rsidRPr="00122C60" w:rsidRDefault="00122C60" w:rsidP="00C22E61">
      <w:pPr>
        <w:spacing w:after="0" w:line="360" w:lineRule="auto"/>
        <w:jc w:val="both"/>
        <w:rPr>
          <w:rFonts w:cs="Arial"/>
          <w:color w:val="000000" w:themeColor="text1"/>
        </w:rPr>
      </w:pPr>
    </w:p>
    <w:p w14:paraId="47C1001A"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lastRenderedPageBreak/>
        <w:t>VI.2.2. Uso de Suelo Habitacional</w:t>
      </w:r>
    </w:p>
    <w:p w14:paraId="522DC5F4" w14:textId="77777777" w:rsidR="00AF3CA4" w:rsidRPr="00C22E61" w:rsidRDefault="00AF3CA4" w:rsidP="00C22E61">
      <w:pPr>
        <w:spacing w:after="0" w:line="360" w:lineRule="auto"/>
        <w:ind w:firstLine="720"/>
        <w:jc w:val="both"/>
        <w:rPr>
          <w:rFonts w:cs="Arial"/>
        </w:rPr>
      </w:pPr>
    </w:p>
    <w:p w14:paraId="410FF9AE" w14:textId="7DFBA093" w:rsidR="00AF3CA4" w:rsidRPr="00C22E61" w:rsidRDefault="009E6821" w:rsidP="00C22E61">
      <w:pPr>
        <w:spacing w:after="0" w:line="360" w:lineRule="auto"/>
        <w:jc w:val="both"/>
        <w:rPr>
          <w:rFonts w:cs="Arial"/>
        </w:rPr>
      </w:pPr>
      <w:r w:rsidRPr="00C22E61">
        <w:rPr>
          <w:rFonts w:cs="Arial"/>
        </w:rPr>
        <w:t xml:space="preserve">El </w:t>
      </w:r>
      <w:r w:rsidR="008A3372" w:rsidRPr="00C22E61">
        <w:rPr>
          <w:rFonts w:cs="Arial"/>
          <w:color w:val="000000" w:themeColor="text1"/>
        </w:rPr>
        <w:t>estado</w:t>
      </w:r>
      <w:r w:rsidRPr="00C22E61">
        <w:rPr>
          <w:rFonts w:cs="Arial"/>
          <w:color w:val="4C94D8" w:themeColor="text2" w:themeTint="80"/>
        </w:rPr>
        <w:t xml:space="preserve"> </w:t>
      </w:r>
      <w:r w:rsidRPr="00C22E61">
        <w:rPr>
          <w:rFonts w:cs="Arial"/>
        </w:rPr>
        <w:t>de Querétaro es la cuarta entidad del país con una mayor densidad de población con 203 personas por kilómetro cuadrado, esto es tres veces mayor a la media nacional de 64 personas por kilómetro cuadrado. El municipio de Querétaro tiene una densidad de población de 1,162 habitantes por kilómetro cuadrado, es decir, más de cinco veces mayor al promedio del estado.</w:t>
      </w:r>
    </w:p>
    <w:p w14:paraId="1CEA7276" w14:textId="77777777" w:rsidR="00AF3CA4" w:rsidRPr="00C22E61" w:rsidRDefault="00AF3CA4" w:rsidP="00C22E61">
      <w:pPr>
        <w:spacing w:after="0" w:line="360" w:lineRule="auto"/>
        <w:jc w:val="both"/>
        <w:rPr>
          <w:rFonts w:cs="Arial"/>
        </w:rPr>
      </w:pPr>
    </w:p>
    <w:p w14:paraId="6935E212" w14:textId="77777777" w:rsidR="00AF3CA4" w:rsidRPr="00C22E61" w:rsidRDefault="009E6821" w:rsidP="00C22E61">
      <w:pPr>
        <w:spacing w:after="0" w:line="360" w:lineRule="auto"/>
        <w:jc w:val="both"/>
        <w:rPr>
          <w:rFonts w:cs="Arial"/>
        </w:rPr>
      </w:pPr>
      <w:r w:rsidRPr="00C22E61">
        <w:rPr>
          <w:rFonts w:cs="Arial"/>
        </w:rPr>
        <w:t>De acuerdo con el Censo de Población y Vivienda 2020 del INEGI, se registraron 660,081 viviendas particulares habitadas en el Estado de Querétaro. Lo que representa un aumento de 47.2% con respecto a los datos registrados en el 2010. La mayor parte de este crecimiento se dio en la ZMQ.</w:t>
      </w:r>
    </w:p>
    <w:p w14:paraId="532EB823" w14:textId="77777777" w:rsidR="00AF3CA4" w:rsidRPr="00C22E61" w:rsidRDefault="00AF3CA4" w:rsidP="00C22E61">
      <w:pPr>
        <w:spacing w:after="0" w:line="360" w:lineRule="auto"/>
        <w:jc w:val="both"/>
        <w:rPr>
          <w:rFonts w:cs="Arial"/>
        </w:rPr>
      </w:pPr>
    </w:p>
    <w:p w14:paraId="311E1BEE" w14:textId="56226ADB" w:rsidR="00122C60" w:rsidRDefault="009E6821" w:rsidP="00C22E61">
      <w:pPr>
        <w:spacing w:after="0" w:line="360" w:lineRule="auto"/>
        <w:jc w:val="both"/>
        <w:rPr>
          <w:rFonts w:cs="Arial"/>
        </w:rPr>
      </w:pPr>
      <w:r w:rsidRPr="00C22E61">
        <w:rPr>
          <w:rFonts w:cs="Arial"/>
        </w:rPr>
        <w:t>Dada la alta densidad de población el uso de suelo habitacional es muy relevante en el municipio de Querétaro. La superficie total del municipio de Querétaro es de aproximadamente 759 km² y se estima que el porcentaje de uso de suelo habitacional está entre el 30 y el 35% del suelo total del municipio. Por lo tanto, la superficie de uso de suelo habitacional en el municipio de Querétaro se estima entre 227.7 km² y 265.65 km².</w:t>
      </w:r>
    </w:p>
    <w:p w14:paraId="63012DE9" w14:textId="77777777" w:rsidR="008D5ABB" w:rsidRDefault="008D5ABB" w:rsidP="00C22E61">
      <w:pPr>
        <w:spacing w:after="0" w:line="360" w:lineRule="auto"/>
        <w:jc w:val="both"/>
        <w:rPr>
          <w:rFonts w:cs="Arial"/>
        </w:rPr>
      </w:pPr>
    </w:p>
    <w:p w14:paraId="4741FE7D" w14:textId="77777777" w:rsidR="008D5ABB" w:rsidRDefault="008D5ABB" w:rsidP="00C22E61">
      <w:pPr>
        <w:spacing w:after="0" w:line="360" w:lineRule="auto"/>
        <w:jc w:val="both"/>
        <w:rPr>
          <w:rFonts w:cs="Arial"/>
        </w:rPr>
      </w:pPr>
    </w:p>
    <w:p w14:paraId="081EFAE2" w14:textId="77777777" w:rsidR="008D5ABB" w:rsidRDefault="008D5ABB" w:rsidP="00C22E61">
      <w:pPr>
        <w:spacing w:after="0" w:line="360" w:lineRule="auto"/>
        <w:jc w:val="both"/>
        <w:rPr>
          <w:rFonts w:cs="Arial"/>
        </w:rPr>
      </w:pPr>
    </w:p>
    <w:p w14:paraId="076B0EB0" w14:textId="77777777" w:rsidR="008D5ABB" w:rsidRDefault="008D5ABB" w:rsidP="00C22E61">
      <w:pPr>
        <w:spacing w:after="0" w:line="360" w:lineRule="auto"/>
        <w:jc w:val="both"/>
        <w:rPr>
          <w:rFonts w:cs="Arial"/>
        </w:rPr>
      </w:pPr>
    </w:p>
    <w:p w14:paraId="275635EE" w14:textId="77777777" w:rsidR="008D5ABB" w:rsidRDefault="008D5ABB" w:rsidP="00C22E61">
      <w:pPr>
        <w:spacing w:after="0" w:line="360" w:lineRule="auto"/>
        <w:jc w:val="both"/>
        <w:rPr>
          <w:rFonts w:cs="Arial"/>
        </w:rPr>
      </w:pPr>
    </w:p>
    <w:p w14:paraId="491E87C5" w14:textId="77777777" w:rsidR="008D5ABB" w:rsidRDefault="008D5ABB" w:rsidP="00C22E61">
      <w:pPr>
        <w:spacing w:after="0" w:line="360" w:lineRule="auto"/>
        <w:jc w:val="both"/>
        <w:rPr>
          <w:rFonts w:cs="Arial"/>
        </w:rPr>
      </w:pPr>
    </w:p>
    <w:p w14:paraId="2CF77145" w14:textId="77777777" w:rsidR="008D5ABB" w:rsidRDefault="008D5ABB" w:rsidP="00C22E61">
      <w:pPr>
        <w:spacing w:after="0" w:line="360" w:lineRule="auto"/>
        <w:jc w:val="both"/>
        <w:rPr>
          <w:rFonts w:cs="Arial"/>
        </w:rPr>
      </w:pPr>
    </w:p>
    <w:p w14:paraId="6CD9FF2D" w14:textId="77777777" w:rsidR="008D5ABB" w:rsidRDefault="008D5ABB" w:rsidP="00C22E61">
      <w:pPr>
        <w:spacing w:after="0" w:line="360" w:lineRule="auto"/>
        <w:jc w:val="both"/>
        <w:rPr>
          <w:rFonts w:cs="Arial"/>
        </w:rPr>
      </w:pPr>
    </w:p>
    <w:p w14:paraId="68C1EF4C" w14:textId="77777777" w:rsidR="008D5ABB" w:rsidRDefault="008D5ABB" w:rsidP="00C22E61">
      <w:pPr>
        <w:spacing w:after="0" w:line="360" w:lineRule="auto"/>
        <w:jc w:val="both"/>
        <w:rPr>
          <w:rFonts w:cs="Arial"/>
        </w:rPr>
      </w:pPr>
    </w:p>
    <w:p w14:paraId="72B58706" w14:textId="77777777" w:rsidR="008D5ABB" w:rsidRDefault="008D5ABB" w:rsidP="00C22E61">
      <w:pPr>
        <w:spacing w:after="0" w:line="360" w:lineRule="auto"/>
        <w:jc w:val="both"/>
        <w:rPr>
          <w:rFonts w:cs="Arial"/>
        </w:rPr>
      </w:pPr>
    </w:p>
    <w:p w14:paraId="53C076B2" w14:textId="77777777" w:rsidR="008D5ABB" w:rsidRDefault="008D5ABB" w:rsidP="00C22E61">
      <w:pPr>
        <w:spacing w:after="0" w:line="360" w:lineRule="auto"/>
        <w:jc w:val="both"/>
        <w:rPr>
          <w:rFonts w:cs="Arial"/>
        </w:rPr>
      </w:pPr>
    </w:p>
    <w:p w14:paraId="6074F369" w14:textId="7456AD89" w:rsidR="00936607" w:rsidRPr="00936607" w:rsidRDefault="00936607" w:rsidP="00936607">
      <w:pPr>
        <w:pBdr>
          <w:top w:val="nil"/>
          <w:left w:val="nil"/>
          <w:bottom w:val="nil"/>
          <w:right w:val="nil"/>
          <w:between w:val="nil"/>
        </w:pBdr>
        <w:spacing w:after="0" w:line="360" w:lineRule="auto"/>
        <w:jc w:val="center"/>
        <w:rPr>
          <w:rFonts w:cs="Arial"/>
          <w:bCs/>
          <w:color w:val="000000"/>
        </w:rPr>
      </w:pPr>
      <w:bookmarkStart w:id="130" w:name="_Toc196006902"/>
      <w:r w:rsidRPr="00936607">
        <w:rPr>
          <w:rFonts w:cs="Arial"/>
          <w:b/>
          <w:color w:val="000000"/>
        </w:rPr>
        <w:lastRenderedPageBreak/>
        <w:t xml:space="preserve">Ilustración </w:t>
      </w:r>
      <w:r w:rsidRPr="00936607">
        <w:rPr>
          <w:rFonts w:cs="Arial"/>
          <w:b/>
          <w:color w:val="000000"/>
        </w:rPr>
        <w:fldChar w:fldCharType="begin"/>
      </w:r>
      <w:r w:rsidRPr="00936607">
        <w:rPr>
          <w:rFonts w:cs="Arial"/>
          <w:b/>
          <w:color w:val="000000"/>
        </w:rPr>
        <w:instrText xml:space="preserve"> SEQ Ilustración \* ARABIC </w:instrText>
      </w:r>
      <w:r w:rsidRPr="00936607">
        <w:rPr>
          <w:rFonts w:cs="Arial"/>
          <w:b/>
          <w:color w:val="000000"/>
        </w:rPr>
        <w:fldChar w:fldCharType="separate"/>
      </w:r>
      <w:r w:rsidR="00DF4AC4">
        <w:rPr>
          <w:rFonts w:cs="Arial"/>
          <w:b/>
          <w:noProof/>
          <w:color w:val="000000"/>
        </w:rPr>
        <w:t>27</w:t>
      </w:r>
      <w:r w:rsidRPr="00936607">
        <w:rPr>
          <w:rFonts w:cs="Arial"/>
          <w:b/>
          <w:color w:val="000000"/>
        </w:rPr>
        <w:fldChar w:fldCharType="end"/>
      </w:r>
      <w:r w:rsidRPr="00936607">
        <w:rPr>
          <w:rFonts w:cs="Arial"/>
          <w:b/>
          <w:color w:val="000000"/>
        </w:rPr>
        <w:t xml:space="preserve">. </w:t>
      </w:r>
      <w:r w:rsidRPr="00936607">
        <w:rPr>
          <w:rFonts w:cs="Arial"/>
          <w:bCs/>
          <w:color w:val="000000"/>
        </w:rPr>
        <w:t>Densidad Poblacional</w:t>
      </w:r>
      <w:bookmarkEnd w:id="130"/>
    </w:p>
    <w:p w14:paraId="05E28D58" w14:textId="77777777" w:rsidR="00AF3CA4" w:rsidRPr="00C22E61" w:rsidRDefault="009E6821" w:rsidP="00C22E61">
      <w:pPr>
        <w:spacing w:after="0" w:line="360" w:lineRule="auto"/>
        <w:jc w:val="center"/>
        <w:rPr>
          <w:rFonts w:cs="Arial"/>
        </w:rPr>
      </w:pPr>
      <w:r w:rsidRPr="00C22E61">
        <w:rPr>
          <w:rFonts w:cs="Arial"/>
          <w:noProof/>
        </w:rPr>
        <w:drawing>
          <wp:inline distT="0" distB="0" distL="0" distR="0" wp14:anchorId="1146E8F5" wp14:editId="71795A7B">
            <wp:extent cx="4012442" cy="4135271"/>
            <wp:effectExtent l="0" t="0" r="7620" b="0"/>
            <wp:docPr id="2014181514" name="image3.png" descr="A map of a city&#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map of a city&#10;&#10;Description automatically generated"/>
                    <pic:cNvPicPr preferRelativeResize="0"/>
                  </pic:nvPicPr>
                  <pic:blipFill>
                    <a:blip r:embed="rId45"/>
                    <a:srcRect/>
                    <a:stretch>
                      <a:fillRect/>
                    </a:stretch>
                  </pic:blipFill>
                  <pic:spPr>
                    <a:xfrm>
                      <a:off x="0" y="0"/>
                      <a:ext cx="4034591" cy="4158098"/>
                    </a:xfrm>
                    <a:prstGeom prst="rect">
                      <a:avLst/>
                    </a:prstGeom>
                    <a:ln/>
                  </pic:spPr>
                </pic:pic>
              </a:graphicData>
            </a:graphic>
          </wp:inline>
        </w:drawing>
      </w:r>
    </w:p>
    <w:p w14:paraId="5F5529A1" w14:textId="77777777" w:rsidR="00AF3CA4" w:rsidRPr="00122C60" w:rsidRDefault="009E6821" w:rsidP="00C22E61">
      <w:pPr>
        <w:spacing w:after="0" w:line="360" w:lineRule="auto"/>
        <w:jc w:val="center"/>
        <w:rPr>
          <w:rFonts w:cs="Arial"/>
          <w:sz w:val="18"/>
          <w:szCs w:val="18"/>
        </w:rPr>
      </w:pPr>
      <w:r w:rsidRPr="00122C60">
        <w:rPr>
          <w:rFonts w:cs="Arial"/>
          <w:b/>
          <w:sz w:val="18"/>
          <w:szCs w:val="18"/>
        </w:rPr>
        <w:t xml:space="preserve">Fuente: </w:t>
      </w:r>
      <w:r w:rsidRPr="00122C60">
        <w:rPr>
          <w:rFonts w:cs="Arial"/>
          <w:sz w:val="18"/>
          <w:szCs w:val="18"/>
        </w:rPr>
        <w:t>Plan 2050, Municipio de Querétaro.</w:t>
      </w:r>
    </w:p>
    <w:p w14:paraId="612AFC53" w14:textId="77777777" w:rsidR="00AF3CA4" w:rsidRPr="00C22E61" w:rsidRDefault="00AF3CA4" w:rsidP="00C22E61">
      <w:pPr>
        <w:spacing w:after="0" w:line="360" w:lineRule="auto"/>
        <w:jc w:val="both"/>
        <w:rPr>
          <w:rFonts w:cs="Arial"/>
          <w:sz w:val="20"/>
          <w:szCs w:val="20"/>
        </w:rPr>
      </w:pPr>
    </w:p>
    <w:p w14:paraId="491ED923"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VI.3. Congruencia del Proyecto con los Objetivos de Usos y Destinos Propuestos por los Programas de Desarrollo Urbano</w:t>
      </w:r>
    </w:p>
    <w:p w14:paraId="3F7CFD84" w14:textId="77777777" w:rsidR="00AF3CA4" w:rsidRPr="00C22E61" w:rsidRDefault="00AF3CA4" w:rsidP="00C22E61">
      <w:pPr>
        <w:spacing w:after="0" w:line="360" w:lineRule="auto"/>
        <w:jc w:val="both"/>
        <w:rPr>
          <w:rFonts w:cs="Arial"/>
        </w:rPr>
      </w:pPr>
    </w:p>
    <w:p w14:paraId="391676B6" w14:textId="5B267507" w:rsidR="00AF3CA4" w:rsidRPr="00C22E61" w:rsidRDefault="009E6821" w:rsidP="00C22E61">
      <w:pPr>
        <w:spacing w:after="0" w:line="360" w:lineRule="auto"/>
        <w:jc w:val="both"/>
        <w:rPr>
          <w:rFonts w:cs="Arial"/>
        </w:rPr>
      </w:pPr>
      <w:r w:rsidRPr="00C22E61">
        <w:rPr>
          <w:rFonts w:cs="Arial"/>
        </w:rPr>
        <w:t xml:space="preserve">En primer lugar, se puede considerar que el </w:t>
      </w:r>
      <w:r w:rsidR="006316C2">
        <w:rPr>
          <w:rFonts w:cs="Arial"/>
        </w:rPr>
        <w:t>P</w:t>
      </w:r>
      <w:r w:rsidRPr="00C22E61">
        <w:rPr>
          <w:rFonts w:cs="Arial"/>
        </w:rPr>
        <w:t>royecto es congruente con el Programa Estatal de Ordenamiento Territorial y Desarrollo Urbano (PEOTDU)</w:t>
      </w:r>
      <w:r w:rsidRPr="00C22E61">
        <w:rPr>
          <w:rFonts w:cs="Arial"/>
          <w:vertAlign w:val="superscript"/>
        </w:rPr>
        <w:footnoteReference w:id="10"/>
      </w:r>
      <w:r w:rsidRPr="00C22E61">
        <w:rPr>
          <w:rFonts w:cs="Arial"/>
        </w:rPr>
        <w:t xml:space="preserve">que busca un desarrollo urbano equilibrado de todos sus municipios. </w:t>
      </w:r>
    </w:p>
    <w:p w14:paraId="2DD50214" w14:textId="77777777" w:rsidR="00AF3CA4" w:rsidRPr="00C22E61" w:rsidRDefault="00AF3CA4" w:rsidP="00C22E61">
      <w:pPr>
        <w:spacing w:after="0" w:line="360" w:lineRule="auto"/>
        <w:jc w:val="both"/>
        <w:rPr>
          <w:rFonts w:cs="Arial"/>
        </w:rPr>
      </w:pPr>
    </w:p>
    <w:p w14:paraId="5FBD8A90" w14:textId="6D6461C3" w:rsidR="00AF3CA4" w:rsidRPr="00C22E61" w:rsidRDefault="009E6821" w:rsidP="00C22E61">
      <w:pPr>
        <w:spacing w:after="0" w:line="360" w:lineRule="auto"/>
        <w:jc w:val="both"/>
        <w:rPr>
          <w:rFonts w:cs="Arial"/>
        </w:rPr>
      </w:pPr>
      <w:r w:rsidRPr="00C22E61">
        <w:rPr>
          <w:rFonts w:cs="Arial"/>
        </w:rPr>
        <w:t xml:space="preserve">El PEOTDU hace énfasis en que la contaminación de los cuerpos de agua se debe en mayor medida a la descarga de aguas residuales urbanas; domésticas e industriales y al mal manejo de residuos sólidos derivados de la actividad industrial y agropecuaria. </w:t>
      </w:r>
      <w:r w:rsidRPr="00C22E61">
        <w:rPr>
          <w:rFonts w:cs="Arial"/>
        </w:rPr>
        <w:lastRenderedPageBreak/>
        <w:t xml:space="preserve">Este </w:t>
      </w:r>
      <w:r w:rsidR="000C5B42">
        <w:rPr>
          <w:rFonts w:cs="Arial"/>
        </w:rPr>
        <w:t>P</w:t>
      </w:r>
      <w:r w:rsidRPr="00C22E61">
        <w:rPr>
          <w:rFonts w:cs="Arial"/>
        </w:rPr>
        <w:t>royecto precisamente parte de ampliar la capacidad, tecnología y destino de las aguas residuales de la ZMQ.</w:t>
      </w:r>
    </w:p>
    <w:p w14:paraId="0579933A" w14:textId="77777777" w:rsidR="00AF3CA4" w:rsidRPr="00C22E61" w:rsidRDefault="00AF3CA4" w:rsidP="00C22E61">
      <w:pPr>
        <w:spacing w:after="0" w:line="360" w:lineRule="auto"/>
        <w:jc w:val="both"/>
        <w:rPr>
          <w:rFonts w:cs="Arial"/>
        </w:rPr>
      </w:pPr>
    </w:p>
    <w:p w14:paraId="2411D48A" w14:textId="36CCD34B" w:rsidR="00AF3CA4" w:rsidRPr="00C22E61" w:rsidRDefault="00150591" w:rsidP="00C22E61">
      <w:pPr>
        <w:spacing w:after="0" w:line="360" w:lineRule="auto"/>
        <w:jc w:val="both"/>
        <w:rPr>
          <w:rFonts w:cs="Arial"/>
        </w:rPr>
      </w:pPr>
      <w:r w:rsidRPr="00C22E61">
        <w:rPr>
          <w:rFonts w:cs="Arial"/>
        </w:rPr>
        <w:t>Asimismo, el plan menciona que</w:t>
      </w:r>
      <w:r w:rsidR="000C5B42">
        <w:rPr>
          <w:rFonts w:cs="Arial"/>
        </w:rPr>
        <w:t xml:space="preserve"> </w:t>
      </w:r>
      <w:r w:rsidR="00C47798">
        <w:rPr>
          <w:rFonts w:cs="Arial"/>
        </w:rPr>
        <w:t xml:space="preserve">la </w:t>
      </w:r>
      <w:r w:rsidR="00C47798" w:rsidRPr="00C22E61">
        <w:rPr>
          <w:rFonts w:cs="Arial"/>
        </w:rPr>
        <w:t>CONAGUA</w:t>
      </w:r>
      <w:r w:rsidR="009E6821" w:rsidRPr="00C22E61">
        <w:rPr>
          <w:rFonts w:cs="Arial"/>
        </w:rPr>
        <w:t xml:space="preserve"> decretó en el Diario Oficial de la Federación (DOF, 2020) la sobreexplotación de 8 de los 12 acuíferos administrativos” y el proyecto genera una alternativa de fuente de agua potable que permitirá disminuir la demanda sobre los acuíferos de tal forma que se termine su sobre explotación y se permita una adecuada recarga. </w:t>
      </w:r>
    </w:p>
    <w:p w14:paraId="5B137C03" w14:textId="77777777" w:rsidR="00AF3CA4" w:rsidRPr="00C22E61" w:rsidRDefault="00AF3CA4" w:rsidP="00C22E61">
      <w:pPr>
        <w:spacing w:after="0" w:line="360" w:lineRule="auto"/>
        <w:ind w:firstLine="720"/>
        <w:jc w:val="both"/>
        <w:rPr>
          <w:rFonts w:cs="Arial"/>
        </w:rPr>
      </w:pPr>
    </w:p>
    <w:p w14:paraId="15895CAE" w14:textId="77777777" w:rsidR="00AF3CA4" w:rsidRPr="00C22E61" w:rsidRDefault="009E6821" w:rsidP="00C22E61">
      <w:pPr>
        <w:spacing w:after="0" w:line="360" w:lineRule="auto"/>
        <w:jc w:val="both"/>
        <w:rPr>
          <w:rFonts w:cs="Arial"/>
        </w:rPr>
      </w:pPr>
      <w:r w:rsidRPr="00C22E61">
        <w:rPr>
          <w:rFonts w:cs="Arial"/>
        </w:rPr>
        <w:t xml:space="preserve">El PEOTDU prevé que “se podría presentar un crecimiento exponencial de las zonas metropolitanas, expandiendo la mancha urbana con espacios carentes de redes de infraestructura y equipamiento, creando zonas dormitorio que implican un aumento en los traslados a las fuentes de empleo, educación y servicios básicos, saturando la infraestructura vial, y generando una ciudad desarticulada. </w:t>
      </w:r>
    </w:p>
    <w:p w14:paraId="51B52DAA" w14:textId="77777777" w:rsidR="00AF3CA4" w:rsidRPr="00C22E61" w:rsidRDefault="00AF3CA4" w:rsidP="00C22E61">
      <w:pPr>
        <w:spacing w:after="0" w:line="360" w:lineRule="auto"/>
        <w:ind w:firstLine="720"/>
        <w:jc w:val="both"/>
        <w:rPr>
          <w:rFonts w:cs="Arial"/>
        </w:rPr>
      </w:pPr>
    </w:p>
    <w:p w14:paraId="2EA5C447" w14:textId="3F0755F9" w:rsidR="00AF3CA4" w:rsidRPr="00C22E61" w:rsidRDefault="009E6821" w:rsidP="00C22E61">
      <w:pPr>
        <w:spacing w:after="0" w:line="360" w:lineRule="auto"/>
        <w:jc w:val="both"/>
        <w:rPr>
          <w:rFonts w:cs="Arial"/>
        </w:rPr>
      </w:pPr>
      <w:r w:rsidRPr="00C22E61">
        <w:rPr>
          <w:rFonts w:cs="Arial"/>
        </w:rPr>
        <w:t xml:space="preserve">Una de las redes de infraestructura más amenazada ante el crecimiento poblacional y urbano es la de agua potable. La CONAGUA proyectaba para el 2005 una sobreexplotación de seis acuíferos, actualmente se encuentran </w:t>
      </w:r>
      <w:r w:rsidR="00515B0C">
        <w:rPr>
          <w:rFonts w:cs="Arial"/>
        </w:rPr>
        <w:t>8</w:t>
      </w:r>
      <w:r w:rsidR="00515B0C" w:rsidRPr="00C22E61">
        <w:rPr>
          <w:rFonts w:cs="Arial"/>
        </w:rPr>
        <w:t xml:space="preserve"> </w:t>
      </w:r>
      <w:r w:rsidRPr="00C22E61">
        <w:rPr>
          <w:rFonts w:cs="Arial"/>
        </w:rPr>
        <w:t xml:space="preserve">de los 12 acuíferos en dicho estatus.” Por lo que se considera necesario establecer políticas de gestión del agua. </w:t>
      </w:r>
    </w:p>
    <w:p w14:paraId="28679263" w14:textId="77777777" w:rsidR="00AF3CA4" w:rsidRPr="00C22E61" w:rsidRDefault="00AF3CA4" w:rsidP="00C22E61">
      <w:pPr>
        <w:spacing w:after="0" w:line="360" w:lineRule="auto"/>
        <w:ind w:firstLine="720"/>
        <w:jc w:val="both"/>
        <w:rPr>
          <w:rFonts w:cs="Arial"/>
        </w:rPr>
      </w:pPr>
    </w:p>
    <w:p w14:paraId="2867BB74" w14:textId="77777777" w:rsidR="00AF3CA4" w:rsidRPr="00C22E61" w:rsidRDefault="009E6821" w:rsidP="00C22E61">
      <w:pPr>
        <w:spacing w:after="0" w:line="360" w:lineRule="auto"/>
        <w:jc w:val="both"/>
        <w:rPr>
          <w:rFonts w:cs="Arial"/>
        </w:rPr>
      </w:pPr>
      <w:r w:rsidRPr="00C22E61">
        <w:rPr>
          <w:rFonts w:cs="Arial"/>
        </w:rPr>
        <w:t>Adicionalmente al PEOTDU, existen planes municipales, los cuales en sus objetivos son concordantes con los del Proyecto.</w:t>
      </w:r>
    </w:p>
    <w:p w14:paraId="2E8F22AA" w14:textId="77777777" w:rsidR="00AF3CA4" w:rsidRPr="00C22E61" w:rsidRDefault="00AF3CA4" w:rsidP="00C22E61">
      <w:pPr>
        <w:spacing w:after="0" w:line="360" w:lineRule="auto"/>
        <w:jc w:val="both"/>
        <w:rPr>
          <w:rFonts w:cs="Arial"/>
        </w:rPr>
      </w:pPr>
    </w:p>
    <w:p w14:paraId="44319F36" w14:textId="77777777" w:rsidR="00AF3CA4" w:rsidRPr="00C22E61" w:rsidRDefault="009E6821" w:rsidP="00C22E61">
      <w:pPr>
        <w:spacing w:after="0" w:line="360" w:lineRule="auto"/>
        <w:jc w:val="both"/>
        <w:rPr>
          <w:rFonts w:cs="Arial"/>
        </w:rPr>
      </w:pPr>
      <w:r w:rsidRPr="00C22E61">
        <w:rPr>
          <w:rFonts w:cs="Arial"/>
        </w:rPr>
        <w:t>El desarrollo y planificación del uso del suelo en el municipio de Querétaro está regulado por el Programa Municipal de Desarrollo Urbano de Querétaro, el cual contiene planos, normatividad, zonificaciones y compatibilidad.</w:t>
      </w:r>
    </w:p>
    <w:p w14:paraId="3EB5B116" w14:textId="77777777" w:rsidR="00AF3CA4" w:rsidRPr="00C22E61" w:rsidRDefault="00AF3CA4" w:rsidP="00C22E61">
      <w:pPr>
        <w:spacing w:after="0" w:line="360" w:lineRule="auto"/>
        <w:jc w:val="both"/>
        <w:rPr>
          <w:rFonts w:cs="Arial"/>
        </w:rPr>
      </w:pPr>
    </w:p>
    <w:p w14:paraId="5B5763FE" w14:textId="392E1803" w:rsidR="00AF3CA4" w:rsidRPr="00C22E61" w:rsidRDefault="009E6821" w:rsidP="00C22E61">
      <w:pPr>
        <w:spacing w:after="0" w:line="360" w:lineRule="auto"/>
        <w:jc w:val="both"/>
        <w:rPr>
          <w:rFonts w:cs="Arial"/>
        </w:rPr>
      </w:pPr>
      <w:r w:rsidRPr="00C22E61">
        <w:rPr>
          <w:rFonts w:cs="Arial"/>
        </w:rPr>
        <w:t xml:space="preserve">El desarrollo y planificación del uso del suelo en </w:t>
      </w:r>
      <w:r w:rsidR="000D6FAA">
        <w:rPr>
          <w:rFonts w:cs="Arial"/>
        </w:rPr>
        <w:t xml:space="preserve">el municipio de </w:t>
      </w:r>
      <w:r w:rsidRPr="00C22E61">
        <w:rPr>
          <w:rFonts w:cs="Arial"/>
        </w:rPr>
        <w:t xml:space="preserve">Huimilpan están regulados por el Plan de Desarrollo Urbano Municipal, que busca promover un </w:t>
      </w:r>
      <w:r w:rsidRPr="00C22E61">
        <w:rPr>
          <w:rFonts w:cs="Arial"/>
        </w:rPr>
        <w:lastRenderedPageBreak/>
        <w:t>crecimiento ordenado y sostenible, considerando tanto las actividades económicas tradicionales como las necesidades de infraestructura y servicios para mejorar la calidad de vida de los habitantes.</w:t>
      </w:r>
    </w:p>
    <w:p w14:paraId="42A400A8" w14:textId="77777777" w:rsidR="00AF3CA4" w:rsidRPr="00C22E61" w:rsidRDefault="00AF3CA4" w:rsidP="00C22E61">
      <w:pPr>
        <w:spacing w:after="0" w:line="360" w:lineRule="auto"/>
        <w:jc w:val="both"/>
        <w:rPr>
          <w:rFonts w:cs="Arial"/>
        </w:rPr>
      </w:pPr>
    </w:p>
    <w:p w14:paraId="28BA10C3" w14:textId="5472E64B" w:rsidR="00AF3CA4" w:rsidRPr="00C22E61" w:rsidRDefault="009E6821" w:rsidP="00C22E61">
      <w:pPr>
        <w:spacing w:after="0" w:line="360" w:lineRule="auto"/>
        <w:jc w:val="both"/>
        <w:rPr>
          <w:rFonts w:cs="Arial"/>
        </w:rPr>
      </w:pPr>
      <w:r w:rsidRPr="00C22E61">
        <w:rPr>
          <w:rFonts w:cs="Arial"/>
        </w:rPr>
        <w:t xml:space="preserve">El desarrollo y planificación del uso del suelo en </w:t>
      </w:r>
      <w:r w:rsidR="000D6FAA">
        <w:rPr>
          <w:rFonts w:cs="Arial"/>
        </w:rPr>
        <w:t xml:space="preserve">el </w:t>
      </w:r>
      <w:r w:rsidR="008D5ABB">
        <w:rPr>
          <w:rFonts w:cs="Arial"/>
        </w:rPr>
        <w:t>municipio</w:t>
      </w:r>
      <w:r w:rsidR="000D6FAA">
        <w:rPr>
          <w:rFonts w:cs="Arial"/>
        </w:rPr>
        <w:t xml:space="preserve"> de </w:t>
      </w:r>
      <w:r w:rsidRPr="00C22E61">
        <w:rPr>
          <w:rFonts w:cs="Arial"/>
        </w:rPr>
        <w:t>El Marqués están regulados por el Plan de Desarrollo Urbano Municipal,</w:t>
      </w:r>
      <w:r w:rsidR="000D6FAA">
        <w:rPr>
          <w:rFonts w:cs="Arial"/>
        </w:rPr>
        <w:t xml:space="preserve"> mismo </w:t>
      </w:r>
      <w:r w:rsidRPr="00C22E61">
        <w:rPr>
          <w:rFonts w:cs="Arial"/>
        </w:rPr>
        <w:t>que establece las políticas y directrices para el crecimiento sostenible y ordenado del municipio, considerando tanto el desarrollo económico como la conservación del medio ambiente y la calidad de vida de los habitantes.</w:t>
      </w:r>
    </w:p>
    <w:p w14:paraId="0521D99E" w14:textId="77777777" w:rsidR="00AF3CA4" w:rsidRPr="00C22E61" w:rsidRDefault="00AF3CA4" w:rsidP="00C22E61">
      <w:pPr>
        <w:spacing w:after="0" w:line="360" w:lineRule="auto"/>
        <w:ind w:firstLine="720"/>
        <w:jc w:val="both"/>
        <w:rPr>
          <w:rFonts w:cs="Arial"/>
        </w:rPr>
      </w:pPr>
    </w:p>
    <w:p w14:paraId="7EA62E87"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VI.4. Población y Aspectos Sociales</w:t>
      </w:r>
    </w:p>
    <w:p w14:paraId="4853F0B8" w14:textId="77777777" w:rsidR="00AF3CA4" w:rsidRPr="00C22E61" w:rsidRDefault="00AF3CA4" w:rsidP="00C22E61">
      <w:pPr>
        <w:spacing w:after="0" w:line="360" w:lineRule="auto"/>
        <w:jc w:val="both"/>
        <w:rPr>
          <w:rFonts w:cs="Arial"/>
          <w:b/>
        </w:rPr>
      </w:pPr>
    </w:p>
    <w:p w14:paraId="5746B076"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VI.4.1. Indicadores Sociales</w:t>
      </w:r>
    </w:p>
    <w:p w14:paraId="4DEC951A" w14:textId="77777777" w:rsidR="00AF3CA4" w:rsidRPr="00C22E61" w:rsidRDefault="00AF3CA4" w:rsidP="00C22E61">
      <w:pPr>
        <w:spacing w:after="0" w:line="360" w:lineRule="auto"/>
        <w:jc w:val="both"/>
        <w:rPr>
          <w:rFonts w:cs="Arial"/>
        </w:rPr>
      </w:pPr>
    </w:p>
    <w:p w14:paraId="0820F86A" w14:textId="77777777" w:rsidR="00AF3CA4" w:rsidRPr="00C22E61" w:rsidRDefault="009E6821" w:rsidP="00C22E61">
      <w:pPr>
        <w:spacing w:after="0" w:line="360" w:lineRule="auto"/>
        <w:jc w:val="both"/>
        <w:rPr>
          <w:rFonts w:cs="Arial"/>
        </w:rPr>
      </w:pPr>
      <w:r w:rsidRPr="00C22E61">
        <w:rPr>
          <w:rFonts w:cs="Arial"/>
        </w:rPr>
        <w:t>Los indicadores sociales de la ZMQ son superiores en comparación con otras zonas urbanas del país. No obstante, lo anterior también tiene retos por atender.</w:t>
      </w:r>
    </w:p>
    <w:p w14:paraId="73E6B88C" w14:textId="77777777" w:rsidR="00AF3CA4" w:rsidRPr="00C22E61" w:rsidRDefault="00AF3CA4" w:rsidP="00C22E61">
      <w:pPr>
        <w:spacing w:after="0" w:line="360" w:lineRule="auto"/>
        <w:ind w:firstLine="425"/>
        <w:jc w:val="both"/>
        <w:rPr>
          <w:rFonts w:cs="Arial"/>
        </w:rPr>
      </w:pPr>
    </w:p>
    <w:p w14:paraId="7542BBFB" w14:textId="77777777" w:rsidR="00AF3CA4" w:rsidRPr="00C22E61" w:rsidRDefault="009E6821" w:rsidP="00C22E61">
      <w:pPr>
        <w:numPr>
          <w:ilvl w:val="0"/>
          <w:numId w:val="8"/>
        </w:numPr>
        <w:pBdr>
          <w:top w:val="nil"/>
          <w:left w:val="nil"/>
          <w:bottom w:val="nil"/>
          <w:right w:val="nil"/>
          <w:between w:val="nil"/>
        </w:pBdr>
        <w:spacing w:after="0" w:line="360" w:lineRule="auto"/>
        <w:jc w:val="both"/>
        <w:rPr>
          <w:rFonts w:cs="Arial"/>
          <w:color w:val="000000"/>
        </w:rPr>
      </w:pPr>
      <w:r w:rsidRPr="00C22E61">
        <w:rPr>
          <w:rFonts w:cs="Arial"/>
          <w:color w:val="000000"/>
        </w:rPr>
        <w:t>Alfabetización. En alfabetización las tasas son por arriba de la media nacional. En el municipio de Querétaro, de acuerdo con información del Censo de Población y Vivienda 2020 del INEGI</w:t>
      </w:r>
      <w:r w:rsidRPr="00C22E61">
        <w:rPr>
          <w:rFonts w:cs="Arial"/>
          <w:color w:val="000000"/>
          <w:vertAlign w:val="superscript"/>
        </w:rPr>
        <w:footnoteReference w:id="11"/>
      </w:r>
      <w:r w:rsidRPr="00C22E61">
        <w:rPr>
          <w:rFonts w:cs="Arial"/>
          <w:color w:val="000000"/>
        </w:rPr>
        <w:t>, la tasa de alfabetización en el grupo de edad de 15 años a 24 años alcanza el 99%. 2; en el caso de Corregidora del 99.3%; Colón 99%; El Marqués 99.3%; y Huimilpan 98.6%.</w:t>
      </w:r>
    </w:p>
    <w:p w14:paraId="1C328665" w14:textId="77777777" w:rsidR="00AF3CA4" w:rsidRPr="00C22E61" w:rsidRDefault="00AF3CA4" w:rsidP="00C22E61">
      <w:pPr>
        <w:pBdr>
          <w:top w:val="nil"/>
          <w:left w:val="nil"/>
          <w:bottom w:val="nil"/>
          <w:right w:val="nil"/>
          <w:between w:val="nil"/>
        </w:pBdr>
        <w:spacing w:after="0" w:line="360" w:lineRule="auto"/>
        <w:ind w:left="1080"/>
        <w:jc w:val="both"/>
        <w:rPr>
          <w:rFonts w:cs="Arial"/>
          <w:color w:val="000000"/>
        </w:rPr>
      </w:pPr>
    </w:p>
    <w:p w14:paraId="595A8E0E" w14:textId="77777777" w:rsidR="00AF3CA4" w:rsidRPr="00C22E61" w:rsidRDefault="009E6821" w:rsidP="00C22E61">
      <w:pPr>
        <w:numPr>
          <w:ilvl w:val="0"/>
          <w:numId w:val="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Salud. En lo que respecta a salud, los indicadores también </w:t>
      </w:r>
      <w:r w:rsidRPr="00C22E61">
        <w:rPr>
          <w:rFonts w:cs="Arial"/>
        </w:rPr>
        <w:t>están</w:t>
      </w:r>
      <w:r w:rsidRPr="00C22E61">
        <w:rPr>
          <w:rFonts w:cs="Arial"/>
          <w:color w:val="000000"/>
        </w:rPr>
        <w:t xml:space="preserve"> por arriba del promedio nacional, pero en este aspecto el reto es mayor al educativo. De acuerdo con la misma información del INEGI la población afiliada a servicios de salud en el municipio de Querétaro es de 79.8%; en el caso de </w:t>
      </w:r>
      <w:r w:rsidRPr="00C22E61">
        <w:rPr>
          <w:rFonts w:cs="Arial"/>
          <w:color w:val="000000"/>
        </w:rPr>
        <w:lastRenderedPageBreak/>
        <w:t>Corregidora del 78.8%; Colón 73.7%; El Marqués 79%; y en Huimilpan del 74%.</w:t>
      </w:r>
    </w:p>
    <w:p w14:paraId="0208A63A"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20DDAB35" w14:textId="77777777" w:rsidR="00AF3CA4" w:rsidRPr="00C22E61" w:rsidRDefault="009E6821" w:rsidP="00C22E61">
      <w:pPr>
        <w:numPr>
          <w:ilvl w:val="0"/>
          <w:numId w:val="8"/>
        </w:numPr>
        <w:pBdr>
          <w:top w:val="nil"/>
          <w:left w:val="nil"/>
          <w:bottom w:val="nil"/>
          <w:right w:val="nil"/>
          <w:between w:val="nil"/>
        </w:pBdr>
        <w:spacing w:after="0" w:line="360" w:lineRule="auto"/>
        <w:jc w:val="both"/>
        <w:rPr>
          <w:rFonts w:cs="Arial"/>
          <w:color w:val="000000"/>
        </w:rPr>
      </w:pPr>
      <w:r w:rsidRPr="00C22E61">
        <w:rPr>
          <w:rFonts w:cs="Arial"/>
          <w:color w:val="000000"/>
        </w:rPr>
        <w:t xml:space="preserve">Pobreza. En la ZMQ, la pobreza </w:t>
      </w:r>
      <w:r w:rsidRPr="00C22E61">
        <w:rPr>
          <w:rFonts w:cs="Arial"/>
        </w:rPr>
        <w:t>es un</w:t>
      </w:r>
      <w:r w:rsidRPr="00C22E61">
        <w:rPr>
          <w:rFonts w:cs="Arial"/>
          <w:color w:val="000000"/>
        </w:rPr>
        <w:t xml:space="preserve"> tema importante. El municipio de Querétaro es el </w:t>
      </w:r>
      <w:r w:rsidRPr="00C22E61">
        <w:rPr>
          <w:rFonts w:cs="Arial"/>
        </w:rPr>
        <w:t>municipio con</w:t>
      </w:r>
      <w:r w:rsidRPr="00C22E61">
        <w:rPr>
          <w:rFonts w:cs="Arial"/>
          <w:color w:val="000000"/>
        </w:rPr>
        <w:t xml:space="preserve"> mayor población en situación de pobreza con 299,433 personas, mientras que El Marqués es el tercero con 70,811. También en lo que se refiere a pobreza extrema el municipio de Querétaro tiene a la mayor población con 20,789 personas.</w:t>
      </w:r>
    </w:p>
    <w:p w14:paraId="72FDC334"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0C36A684" w14:textId="77777777" w:rsidR="00AF3CA4" w:rsidRPr="00C22E61" w:rsidRDefault="009E6821" w:rsidP="00C22E61">
      <w:pPr>
        <w:numPr>
          <w:ilvl w:val="0"/>
          <w:numId w:val="8"/>
        </w:numPr>
        <w:pBdr>
          <w:top w:val="nil"/>
          <w:left w:val="nil"/>
          <w:bottom w:val="nil"/>
          <w:right w:val="nil"/>
          <w:between w:val="nil"/>
        </w:pBdr>
        <w:spacing w:after="0" w:line="360" w:lineRule="auto"/>
        <w:jc w:val="both"/>
        <w:rPr>
          <w:rFonts w:cs="Arial"/>
          <w:color w:val="000000"/>
        </w:rPr>
      </w:pPr>
      <w:r w:rsidRPr="00C22E61">
        <w:rPr>
          <w:rFonts w:cs="Arial"/>
          <w:color w:val="000000"/>
        </w:rPr>
        <w:t>Servicios en Vivienda. Un aspecto relevante son los servicios en vivienda. Particularmente para efectos de este proyecto lo que es agua y drenaje. De acuerdo con la información del Censo del INEGI ya citado en el municipio de Querétaro el   95.4% de viviendas cuenta con agua entubada y 99% con drenaje; en el caso de Corregidora 95.5% agua entubada y 99.4% drenaje; Colón 45.4% agua entubada y el 91.7% drenaje; El Marqués 82.1% agua entubada y 98.6% drenaje; y en Huimilpan del 75% en agua entubada y 96.7% drenaje.</w:t>
      </w:r>
    </w:p>
    <w:p w14:paraId="279EDCE9" w14:textId="77777777" w:rsidR="00AF3CA4" w:rsidRPr="00C22E61" w:rsidRDefault="00AF3CA4" w:rsidP="00C22E61">
      <w:pPr>
        <w:spacing w:after="0" w:line="360" w:lineRule="auto"/>
        <w:jc w:val="both"/>
        <w:rPr>
          <w:rFonts w:cs="Arial"/>
          <w:b/>
        </w:rPr>
      </w:pPr>
    </w:p>
    <w:p w14:paraId="148DB103"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VI.4.2. Vivienda de Interés Social</w:t>
      </w:r>
    </w:p>
    <w:p w14:paraId="1ACC75D1" w14:textId="77777777" w:rsidR="00AF3CA4" w:rsidRPr="00C22E61" w:rsidRDefault="00AF3CA4" w:rsidP="00C22E61">
      <w:pPr>
        <w:spacing w:after="0" w:line="360" w:lineRule="auto"/>
        <w:rPr>
          <w:rFonts w:cs="Arial"/>
        </w:rPr>
      </w:pPr>
    </w:p>
    <w:p w14:paraId="30D08F78" w14:textId="4055312D" w:rsidR="00AF3CA4" w:rsidRPr="00C22E61" w:rsidRDefault="009E6821" w:rsidP="002F5472">
      <w:pPr>
        <w:spacing w:after="0" w:line="360" w:lineRule="auto"/>
        <w:jc w:val="both"/>
        <w:rPr>
          <w:rFonts w:cs="Arial"/>
        </w:rPr>
      </w:pPr>
      <w:r w:rsidRPr="00C22E61">
        <w:rPr>
          <w:rFonts w:cs="Arial"/>
        </w:rPr>
        <w:t xml:space="preserve">La vivienda de interés social representa un gran reto para la ZMQ, especialmente por las altas tasas de crecimiento en la zona. Al respecto el eje de trabajo para satisfacer la demanda es el Plan Estatal de Vivienda </w:t>
      </w:r>
      <w:r w:rsidR="00EF7B53">
        <w:rPr>
          <w:rFonts w:cs="Arial"/>
        </w:rPr>
        <w:t>mismo que</w:t>
      </w:r>
      <w:r w:rsidRPr="00C22E61">
        <w:rPr>
          <w:rFonts w:cs="Arial"/>
        </w:rPr>
        <w:t xml:space="preserve"> establece políticas y estrategias precisas. Entre estas estrategias se encuentran:</w:t>
      </w:r>
    </w:p>
    <w:p w14:paraId="4C1CBF71" w14:textId="77777777" w:rsidR="00AF3CA4" w:rsidRPr="00C22E61" w:rsidRDefault="00AF3CA4" w:rsidP="00C22E61">
      <w:pPr>
        <w:spacing w:after="0" w:line="360" w:lineRule="auto"/>
        <w:rPr>
          <w:rFonts w:cs="Arial"/>
        </w:rPr>
      </w:pPr>
    </w:p>
    <w:p w14:paraId="05E92B85" w14:textId="77777777" w:rsidR="00AF3CA4" w:rsidRPr="00C22E61" w:rsidRDefault="009E6821" w:rsidP="00C22E61">
      <w:pPr>
        <w:numPr>
          <w:ilvl w:val="0"/>
          <w:numId w:val="16"/>
        </w:numPr>
        <w:pBdr>
          <w:top w:val="nil"/>
          <w:left w:val="nil"/>
          <w:bottom w:val="nil"/>
          <w:right w:val="nil"/>
          <w:between w:val="nil"/>
        </w:pBdr>
        <w:spacing w:after="0" w:line="360" w:lineRule="auto"/>
        <w:rPr>
          <w:rFonts w:cs="Arial"/>
          <w:color w:val="000000"/>
        </w:rPr>
      </w:pPr>
      <w:r w:rsidRPr="00C22E61">
        <w:rPr>
          <w:rFonts w:cs="Arial"/>
          <w:color w:val="000000"/>
        </w:rPr>
        <w:t>Incrementar la participación del Instituto Estatal de Vivienda;</w:t>
      </w:r>
    </w:p>
    <w:p w14:paraId="5D373C25" w14:textId="77777777" w:rsidR="00AF3CA4" w:rsidRPr="00C22E61" w:rsidRDefault="009E6821" w:rsidP="00C22E61">
      <w:pPr>
        <w:numPr>
          <w:ilvl w:val="0"/>
          <w:numId w:val="16"/>
        </w:numPr>
        <w:pBdr>
          <w:top w:val="nil"/>
          <w:left w:val="nil"/>
          <w:bottom w:val="nil"/>
          <w:right w:val="nil"/>
          <w:between w:val="nil"/>
        </w:pBdr>
        <w:spacing w:after="0" w:line="360" w:lineRule="auto"/>
        <w:rPr>
          <w:rFonts w:cs="Arial"/>
          <w:color w:val="000000"/>
        </w:rPr>
      </w:pPr>
      <w:r w:rsidRPr="00C22E61">
        <w:rPr>
          <w:rFonts w:cs="Arial"/>
          <w:color w:val="000000"/>
        </w:rPr>
        <w:t>Ampliar los esquemas de financiamiento;</w:t>
      </w:r>
    </w:p>
    <w:p w14:paraId="2B0B4570" w14:textId="77777777" w:rsidR="00AF3CA4" w:rsidRPr="00C22E61" w:rsidRDefault="009E6821" w:rsidP="00C22E61">
      <w:pPr>
        <w:numPr>
          <w:ilvl w:val="0"/>
          <w:numId w:val="16"/>
        </w:numPr>
        <w:pBdr>
          <w:top w:val="nil"/>
          <w:left w:val="nil"/>
          <w:bottom w:val="nil"/>
          <w:right w:val="nil"/>
          <w:between w:val="nil"/>
        </w:pBdr>
        <w:spacing w:after="0" w:line="360" w:lineRule="auto"/>
        <w:rPr>
          <w:rFonts w:cs="Arial"/>
          <w:color w:val="000000"/>
        </w:rPr>
      </w:pPr>
      <w:r w:rsidRPr="00C22E61">
        <w:rPr>
          <w:rFonts w:cs="Arial"/>
          <w:color w:val="000000"/>
        </w:rPr>
        <w:t>Impulsar la vinculación de las instituciones gubernamentales y privadas; y</w:t>
      </w:r>
    </w:p>
    <w:p w14:paraId="6A73A60A" w14:textId="77777777" w:rsidR="00AF3CA4" w:rsidRPr="00C22E61" w:rsidRDefault="009E6821" w:rsidP="00C22E61">
      <w:pPr>
        <w:numPr>
          <w:ilvl w:val="0"/>
          <w:numId w:val="16"/>
        </w:numPr>
        <w:pBdr>
          <w:top w:val="nil"/>
          <w:left w:val="nil"/>
          <w:bottom w:val="nil"/>
          <w:right w:val="nil"/>
          <w:between w:val="nil"/>
        </w:pBdr>
        <w:spacing w:after="0" w:line="360" w:lineRule="auto"/>
        <w:rPr>
          <w:rFonts w:cs="Arial"/>
          <w:color w:val="000000"/>
        </w:rPr>
      </w:pPr>
      <w:r w:rsidRPr="00C22E61">
        <w:rPr>
          <w:rFonts w:cs="Arial"/>
          <w:color w:val="000000"/>
        </w:rPr>
        <w:t>Consolidar la mejora regulatoria.</w:t>
      </w:r>
    </w:p>
    <w:p w14:paraId="71B5AAFE" w14:textId="77777777" w:rsidR="00AF3CA4" w:rsidRPr="00C22E61" w:rsidRDefault="00AF3CA4" w:rsidP="00C22E61">
      <w:pPr>
        <w:spacing w:after="0" w:line="360" w:lineRule="auto"/>
        <w:jc w:val="both"/>
        <w:rPr>
          <w:rFonts w:cs="Arial"/>
          <w:b/>
        </w:rPr>
      </w:pPr>
    </w:p>
    <w:p w14:paraId="616DB88D"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lastRenderedPageBreak/>
        <w:t>VI.4.3. Población Económicamente Activa</w:t>
      </w:r>
    </w:p>
    <w:p w14:paraId="494DD0D0" w14:textId="77777777" w:rsidR="00AF3CA4" w:rsidRPr="00C22E61" w:rsidRDefault="00AF3CA4" w:rsidP="00C22E61">
      <w:pPr>
        <w:spacing w:after="0" w:line="360" w:lineRule="auto"/>
        <w:jc w:val="both"/>
        <w:rPr>
          <w:rFonts w:cs="Arial"/>
        </w:rPr>
      </w:pPr>
    </w:p>
    <w:p w14:paraId="4950A25D" w14:textId="77777777" w:rsidR="00AF3CA4" w:rsidRPr="00C22E61" w:rsidRDefault="009E6821" w:rsidP="00C22E61">
      <w:pPr>
        <w:spacing w:after="0" w:line="360" w:lineRule="auto"/>
        <w:jc w:val="both"/>
        <w:rPr>
          <w:rFonts w:cs="Arial"/>
        </w:rPr>
      </w:pPr>
      <w:r w:rsidRPr="00C22E61">
        <w:rPr>
          <w:rFonts w:cs="Arial"/>
        </w:rPr>
        <w:t>La PEA en la ZMQ muestra un alto nivel de ocupación y dinamismo, impulsado por sectores clave como manufactura, transportes y comunicaciones. La continua inversión y expansión en la región refuerzan su posición como un centro económico en crecimiento dentro de México.</w:t>
      </w:r>
    </w:p>
    <w:p w14:paraId="3571ABB8" w14:textId="77777777" w:rsidR="00AF3CA4" w:rsidRPr="00C22E61" w:rsidRDefault="00AF3CA4" w:rsidP="00C22E61">
      <w:pPr>
        <w:spacing w:after="0" w:line="360" w:lineRule="auto"/>
        <w:ind w:firstLine="425"/>
        <w:jc w:val="both"/>
        <w:rPr>
          <w:rFonts w:cs="Arial"/>
        </w:rPr>
      </w:pPr>
    </w:p>
    <w:p w14:paraId="64D574D4" w14:textId="77777777" w:rsidR="00AF3CA4" w:rsidRPr="00C22E61" w:rsidRDefault="009E6821" w:rsidP="00C22E61">
      <w:pPr>
        <w:spacing w:after="0" w:line="360" w:lineRule="auto"/>
        <w:jc w:val="both"/>
        <w:rPr>
          <w:rFonts w:cs="Arial"/>
        </w:rPr>
      </w:pPr>
      <w:r w:rsidRPr="00C22E61">
        <w:rPr>
          <w:rFonts w:cs="Arial"/>
        </w:rPr>
        <w:t>Los datos más recientes de 2024 indican que Querétaro tiene una participación significativa en el mercado laboral. La economía del estado está marcada por una fuerte dependencia del ingreso del trabajo, que representa el 64.5% de los ingresos de los hogares en 2020. La evolución de la pobreza laboral hasta el primer trimestre de 2024 muestra una tendencia en mejora, aunque persisten desafíos en términos de empleo formal y acceso a beneficios laborales.</w:t>
      </w:r>
    </w:p>
    <w:p w14:paraId="6BEFD1B0" w14:textId="77777777" w:rsidR="00AF3CA4" w:rsidRPr="00C22E61" w:rsidRDefault="00AF3CA4" w:rsidP="00C22E61">
      <w:pPr>
        <w:spacing w:after="0" w:line="360" w:lineRule="auto"/>
        <w:jc w:val="both"/>
        <w:rPr>
          <w:rFonts w:cs="Arial"/>
        </w:rPr>
      </w:pPr>
    </w:p>
    <w:p w14:paraId="6A4C439F" w14:textId="1F4C74ED" w:rsidR="00AF3CA4" w:rsidRPr="00C22E61" w:rsidRDefault="009E6821" w:rsidP="00C22E61">
      <w:pPr>
        <w:spacing w:after="0" w:line="360" w:lineRule="auto"/>
        <w:jc w:val="both"/>
        <w:rPr>
          <w:rFonts w:cs="Arial"/>
          <w:color w:val="FF00FF"/>
        </w:rPr>
      </w:pPr>
      <w:r w:rsidRPr="00C22E61">
        <w:rPr>
          <w:rFonts w:cs="Arial"/>
        </w:rPr>
        <w:t xml:space="preserve">De acuerdo con información del Censo de Población y Vivienda 2020 del INEGI en el municipio de Querétaro, entre la población mayor a 12 años el 66.8% es parte de la Población Económicamente Activa (PEA) es de 66.8% y de esta el 98.1% se encuentra ocupada; en el caso de Corregidora del 65.6% es parte de la PEA y de esta el 98.1% está ocupada; Colón 61.9% es parte de la PEA y de esta el 98.3% está ocupada; El Marqués 69.4% es parte de la PEA y de esta el 98.4% se encuentra ocupada; y en Huimilpan el 57.8% es parte de la PEA y de </w:t>
      </w:r>
      <w:r w:rsidR="00752CE9">
        <w:rPr>
          <w:rFonts w:cs="Arial"/>
        </w:rPr>
        <w:t>é</w:t>
      </w:r>
      <w:r w:rsidRPr="00C22E61">
        <w:rPr>
          <w:rFonts w:cs="Arial"/>
        </w:rPr>
        <w:t>sta el 98.2% está ocupada.</w:t>
      </w:r>
      <w:r w:rsidR="004376E8" w:rsidRPr="00C22E61">
        <w:rPr>
          <w:rStyle w:val="Refdenotaalpie"/>
          <w:rFonts w:cs="Arial"/>
        </w:rPr>
        <w:footnoteReference w:id="12"/>
      </w:r>
      <w:r w:rsidRPr="00C22E61">
        <w:rPr>
          <w:rFonts w:cs="Arial"/>
          <w:color w:val="FF00FF"/>
        </w:rPr>
        <w:t xml:space="preserve"> </w:t>
      </w:r>
    </w:p>
    <w:p w14:paraId="0ACB202E" w14:textId="77777777" w:rsidR="00AF3CA4" w:rsidRPr="00C22E61" w:rsidRDefault="00AF3CA4" w:rsidP="00C22E61">
      <w:pPr>
        <w:spacing w:after="0" w:line="360" w:lineRule="auto"/>
        <w:jc w:val="both"/>
        <w:rPr>
          <w:rFonts w:cs="Arial"/>
          <w:b/>
        </w:rPr>
      </w:pPr>
    </w:p>
    <w:p w14:paraId="2D9E2A07"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VI.5. Legislación en Materia de Asentamientos Humanos</w:t>
      </w:r>
    </w:p>
    <w:p w14:paraId="27BF138E" w14:textId="77777777" w:rsidR="00AF3CA4" w:rsidRPr="00C22E61" w:rsidRDefault="00AF3CA4" w:rsidP="00C22E61">
      <w:pPr>
        <w:spacing w:after="0" w:line="360" w:lineRule="auto"/>
        <w:ind w:firstLine="360"/>
        <w:jc w:val="both"/>
        <w:rPr>
          <w:rFonts w:cs="Arial"/>
        </w:rPr>
      </w:pPr>
    </w:p>
    <w:p w14:paraId="685DED39" w14:textId="77777777" w:rsidR="00AF3CA4" w:rsidRPr="00C22E61" w:rsidRDefault="009E6821" w:rsidP="00C22E61">
      <w:pPr>
        <w:spacing w:after="0" w:line="360" w:lineRule="auto"/>
        <w:jc w:val="both"/>
        <w:rPr>
          <w:rFonts w:cs="Arial"/>
        </w:rPr>
      </w:pPr>
      <w:r w:rsidRPr="00C22E61">
        <w:rPr>
          <w:rFonts w:cs="Arial"/>
        </w:rPr>
        <w:t>En materia de legislación territorial, distribución de usos de suelo y desarrollo urbano, se deben considerar las disposiciones aplicables en los tres ámbitos: Federal, Estatal y Municipal, por lo que se hace el análisis de los siguientes instrumentos jurídicos:</w:t>
      </w:r>
    </w:p>
    <w:p w14:paraId="76629E36" w14:textId="77777777" w:rsidR="00AF3CA4" w:rsidRPr="00C22E61" w:rsidRDefault="00AF3CA4" w:rsidP="00C22E61">
      <w:pPr>
        <w:spacing w:after="0" w:line="360" w:lineRule="auto"/>
        <w:ind w:firstLine="360"/>
        <w:jc w:val="both"/>
        <w:rPr>
          <w:rFonts w:cs="Arial"/>
        </w:rPr>
      </w:pPr>
    </w:p>
    <w:p w14:paraId="405C7D25"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lastRenderedPageBreak/>
        <w:t xml:space="preserve">VI.5.1. Ley General de Asentamientos Humanos </w:t>
      </w:r>
    </w:p>
    <w:p w14:paraId="3739D447"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4091677B" w14:textId="47C6C7D7" w:rsidR="00AF3CA4" w:rsidRPr="00C22E61" w:rsidRDefault="009E6821" w:rsidP="00C22E61">
      <w:pPr>
        <w:spacing w:after="0" w:line="360" w:lineRule="auto"/>
        <w:jc w:val="both"/>
        <w:rPr>
          <w:rFonts w:cs="Arial"/>
        </w:rPr>
      </w:pPr>
      <w:r w:rsidRPr="00C22E61">
        <w:rPr>
          <w:rFonts w:cs="Arial"/>
        </w:rPr>
        <w:t xml:space="preserve">Debemos considerar, primero, que las atribuciones en materia de planeación, ordenamiento territorial, asentamientos humanos, desarrollo urbano y desarrollo metropolitano son ejercidas de manera concurrente por la </w:t>
      </w:r>
      <w:r w:rsidR="008A3372" w:rsidRPr="00C22E61">
        <w:rPr>
          <w:rFonts w:cs="Arial"/>
        </w:rPr>
        <w:t>Federación</w:t>
      </w:r>
      <w:r w:rsidRPr="00C22E61">
        <w:rPr>
          <w:rFonts w:cs="Arial"/>
        </w:rPr>
        <w:t xml:space="preserve">, las entidades federativas, los municipios y las Demarcaciones Territoriales. Lo anterior, en el ámbito de la competencia que les otorga la </w:t>
      </w:r>
      <w:r w:rsidR="008A3372" w:rsidRPr="00C22E61">
        <w:rPr>
          <w:rFonts w:cs="Arial"/>
        </w:rPr>
        <w:t>Constitución</w:t>
      </w:r>
      <w:r w:rsidRPr="00C22E61">
        <w:rPr>
          <w:rFonts w:cs="Arial"/>
        </w:rPr>
        <w:t xml:space="preserve"> Política de los Estados Unidos Mexicanos y la Ley General de Asentamientos Humanos.</w:t>
      </w:r>
    </w:p>
    <w:p w14:paraId="253BC2A9" w14:textId="77777777" w:rsidR="00AF3CA4" w:rsidRPr="00C22E61" w:rsidRDefault="00AF3CA4" w:rsidP="00C22E61">
      <w:pPr>
        <w:spacing w:after="0" w:line="360" w:lineRule="auto"/>
        <w:jc w:val="both"/>
        <w:rPr>
          <w:rFonts w:cs="Arial"/>
        </w:rPr>
      </w:pPr>
    </w:p>
    <w:p w14:paraId="00A7933B" w14:textId="532E58F3" w:rsidR="00AF3CA4" w:rsidRPr="00C22E61" w:rsidRDefault="009E6821" w:rsidP="00C22E61">
      <w:pPr>
        <w:spacing w:after="0" w:line="360" w:lineRule="auto"/>
        <w:jc w:val="both"/>
        <w:rPr>
          <w:rFonts w:cs="Arial"/>
        </w:rPr>
      </w:pPr>
      <w:r w:rsidRPr="00C22E61">
        <w:rPr>
          <w:rFonts w:cs="Arial"/>
        </w:rPr>
        <w:t xml:space="preserve">En resumen, </w:t>
      </w:r>
      <w:r w:rsidR="008D5A59">
        <w:rPr>
          <w:rFonts w:cs="Arial"/>
        </w:rPr>
        <w:t>la presente</w:t>
      </w:r>
      <w:r w:rsidR="008D5A59" w:rsidRPr="00C22E61">
        <w:rPr>
          <w:rFonts w:cs="Arial"/>
        </w:rPr>
        <w:t xml:space="preserve"> </w:t>
      </w:r>
      <w:r w:rsidRPr="00C22E61">
        <w:rPr>
          <w:rFonts w:cs="Arial"/>
        </w:rPr>
        <w:t xml:space="preserve">ley fija las normas básicas e instrumentos de gestión de observancia general para ordenar el uso del territorio y los asentamientos humanos, con pleno respeto a los derechos humanos, así como el cumplimiento a las obligaciones que tiene el </w:t>
      </w:r>
      <w:r w:rsidR="008A3372" w:rsidRPr="00C22E61">
        <w:rPr>
          <w:rFonts w:cs="Arial"/>
        </w:rPr>
        <w:t>e</w:t>
      </w:r>
      <w:r w:rsidRPr="00C22E61">
        <w:rPr>
          <w:rFonts w:cs="Arial"/>
        </w:rPr>
        <w:t>stado para promoverlos, respetarlos, protegerlos y garantizarles plenamente. Además, establece la concurrencia de los tres órdenes de gobierno en la planeación, ordenación y regulación de los asentamientos humanos en el territorio nacional.</w:t>
      </w:r>
    </w:p>
    <w:p w14:paraId="37C7FD00" w14:textId="77777777" w:rsidR="00AF3CA4" w:rsidRPr="00C22E61" w:rsidRDefault="00AF3CA4" w:rsidP="00C22E61">
      <w:pPr>
        <w:spacing w:after="0" w:line="360" w:lineRule="auto"/>
        <w:jc w:val="both"/>
        <w:rPr>
          <w:rFonts w:cs="Arial"/>
        </w:rPr>
      </w:pPr>
    </w:p>
    <w:p w14:paraId="0E41B62E" w14:textId="29A8B632" w:rsidR="00AF3CA4" w:rsidRPr="00C22E61" w:rsidRDefault="009E6821" w:rsidP="00C22E61">
      <w:pPr>
        <w:spacing w:after="0" w:line="360" w:lineRule="auto"/>
        <w:jc w:val="both"/>
        <w:rPr>
          <w:rFonts w:cs="Arial"/>
        </w:rPr>
      </w:pPr>
      <w:r w:rsidRPr="00C22E61">
        <w:rPr>
          <w:rFonts w:cs="Arial"/>
        </w:rPr>
        <w:t xml:space="preserve">En el ámbito de sus respectivas competencias, la </w:t>
      </w:r>
      <w:r w:rsidR="008A3372" w:rsidRPr="00C22E61">
        <w:rPr>
          <w:rFonts w:cs="Arial"/>
        </w:rPr>
        <w:t>ley</w:t>
      </w:r>
      <w:r w:rsidRPr="00C22E61">
        <w:rPr>
          <w:rFonts w:cs="Arial"/>
        </w:rPr>
        <w:t xml:space="preserve"> garantiza que exista una efectiva congruencia, coordinación y participación para la planeación de las grandes ciudades, garantizando la protección y el acceso equitativo a los espacios públicos. Por ende, debemos resaltar cuáles son las atribuciones que tienen las Entidades Federativas y los Municipios:</w:t>
      </w:r>
    </w:p>
    <w:p w14:paraId="09F6C51A" w14:textId="77777777" w:rsidR="00AF3CA4" w:rsidRPr="00C22E61" w:rsidRDefault="00AF3CA4" w:rsidP="00C22E61">
      <w:pPr>
        <w:spacing w:after="0" w:line="360" w:lineRule="auto"/>
        <w:jc w:val="both"/>
        <w:rPr>
          <w:rFonts w:cs="Arial"/>
        </w:rPr>
      </w:pPr>
    </w:p>
    <w:p w14:paraId="5AF4275F" w14:textId="77777777" w:rsidR="00AF3CA4" w:rsidRPr="00C22E61" w:rsidRDefault="009E6821" w:rsidP="00C22E61">
      <w:pPr>
        <w:spacing w:after="0" w:line="360" w:lineRule="auto"/>
        <w:jc w:val="both"/>
        <w:rPr>
          <w:rFonts w:cs="Arial"/>
        </w:rPr>
      </w:pPr>
      <w:r w:rsidRPr="00C22E61">
        <w:rPr>
          <w:rFonts w:cs="Arial"/>
        </w:rPr>
        <w:t xml:space="preserve">Artículo 10. Corresponde a las entidades federativas: </w:t>
      </w:r>
    </w:p>
    <w:p w14:paraId="639758CD" w14:textId="77777777" w:rsidR="00AF3CA4" w:rsidRPr="00C22E61" w:rsidRDefault="00AF3CA4" w:rsidP="00C22E61">
      <w:pPr>
        <w:spacing w:after="0" w:line="360" w:lineRule="auto"/>
        <w:jc w:val="both"/>
        <w:rPr>
          <w:rFonts w:cs="Arial"/>
        </w:rPr>
      </w:pPr>
    </w:p>
    <w:p w14:paraId="4036A2E3" w14:textId="024D9807" w:rsidR="00AF3CA4" w:rsidRPr="00C22E61" w:rsidRDefault="009E6821" w:rsidP="00C22E61">
      <w:pPr>
        <w:spacing w:after="0" w:line="360" w:lineRule="auto"/>
        <w:jc w:val="both"/>
        <w:rPr>
          <w:rFonts w:cs="Arial"/>
        </w:rPr>
      </w:pPr>
      <w:r w:rsidRPr="00C22E61">
        <w:rPr>
          <w:rFonts w:cs="Arial"/>
        </w:rPr>
        <w:t xml:space="preserve">I. Legislar en materia de asentamientos humanos, </w:t>
      </w:r>
      <w:r w:rsidR="008A3372" w:rsidRPr="00C22E61">
        <w:rPr>
          <w:rFonts w:cs="Arial"/>
        </w:rPr>
        <w:t>desarrollo urbano</w:t>
      </w:r>
      <w:r w:rsidRPr="00C22E61">
        <w:rPr>
          <w:rFonts w:cs="Arial"/>
        </w:rPr>
        <w:t xml:space="preserve"> y ordenamiento territorial, así como para la planeación, gestión, coordinación y desarrollo de las conurbaciones y zonas metropolitanas, en sus jurisdicciones territoriales, atendiendo a las facultades concurrentes previstas en la Constitución Política de los Estados Unidos Mexicanos y en lo dispuesto por esta Ley; </w:t>
      </w:r>
    </w:p>
    <w:p w14:paraId="0B13C652" w14:textId="77777777" w:rsidR="00AF3CA4" w:rsidRPr="00C22E61" w:rsidRDefault="00AF3CA4" w:rsidP="00C22E61">
      <w:pPr>
        <w:spacing w:after="0" w:line="360" w:lineRule="auto"/>
        <w:jc w:val="both"/>
        <w:rPr>
          <w:rFonts w:cs="Arial"/>
        </w:rPr>
      </w:pPr>
    </w:p>
    <w:p w14:paraId="10ABE1D4" w14:textId="77777777" w:rsidR="00AF3CA4" w:rsidRPr="00C22E61" w:rsidRDefault="009E6821" w:rsidP="00C22E61">
      <w:pPr>
        <w:spacing w:after="0" w:line="360" w:lineRule="auto"/>
        <w:jc w:val="both"/>
        <w:rPr>
          <w:rFonts w:cs="Arial"/>
        </w:rPr>
      </w:pPr>
      <w:r w:rsidRPr="00C22E61">
        <w:rPr>
          <w:rFonts w:cs="Arial"/>
        </w:rPr>
        <w:t xml:space="preserve">II. Establecer normas conforme a las cuales se promoverá y dará participación a la ciudadanía en los procesos de planeación, seguimiento y evaluación a que se refiere esta Ley; </w:t>
      </w:r>
    </w:p>
    <w:p w14:paraId="2D0331AC" w14:textId="77777777" w:rsidR="00AF3CA4" w:rsidRPr="00C22E61" w:rsidRDefault="00AF3CA4" w:rsidP="00C22E61">
      <w:pPr>
        <w:spacing w:after="0" w:line="360" w:lineRule="auto"/>
        <w:jc w:val="both"/>
        <w:rPr>
          <w:rFonts w:cs="Arial"/>
        </w:rPr>
      </w:pPr>
    </w:p>
    <w:p w14:paraId="6E955B0A" w14:textId="7715C77E" w:rsidR="00AF3CA4" w:rsidRPr="00C22E61" w:rsidRDefault="009E6821" w:rsidP="00C22E61">
      <w:pPr>
        <w:spacing w:after="0" w:line="360" w:lineRule="auto"/>
        <w:jc w:val="both"/>
        <w:rPr>
          <w:rFonts w:cs="Arial"/>
        </w:rPr>
      </w:pPr>
      <w:r w:rsidRPr="00C22E61">
        <w:rPr>
          <w:rFonts w:cs="Arial"/>
        </w:rPr>
        <w:t xml:space="preserve">III. Promover el cumplimiento y la efectiva protección de los derechos humanos relacionados con el Ordenamiento Territorial de los Asentamientos Humanos, el Desarrollo Urbano y la </w:t>
      </w:r>
      <w:r w:rsidR="008A3372" w:rsidRPr="00C22E61">
        <w:rPr>
          <w:rFonts w:cs="Arial"/>
        </w:rPr>
        <w:t>V</w:t>
      </w:r>
      <w:r w:rsidRPr="00C22E61">
        <w:rPr>
          <w:rFonts w:cs="Arial"/>
        </w:rPr>
        <w:t xml:space="preserve">ivienda; </w:t>
      </w:r>
    </w:p>
    <w:p w14:paraId="72D27A60" w14:textId="77777777" w:rsidR="00AF3CA4" w:rsidRPr="00C22E61" w:rsidRDefault="00AF3CA4" w:rsidP="00C22E61">
      <w:pPr>
        <w:spacing w:after="0" w:line="360" w:lineRule="auto"/>
        <w:jc w:val="both"/>
        <w:rPr>
          <w:rFonts w:cs="Arial"/>
        </w:rPr>
      </w:pPr>
    </w:p>
    <w:p w14:paraId="0FADBCE0" w14:textId="77777777" w:rsidR="00AF3CA4" w:rsidRPr="00C22E61" w:rsidRDefault="009E6821" w:rsidP="00C22E61">
      <w:pPr>
        <w:spacing w:after="0" w:line="360" w:lineRule="auto"/>
        <w:jc w:val="both"/>
        <w:rPr>
          <w:rFonts w:cs="Arial"/>
        </w:rPr>
      </w:pPr>
      <w:r w:rsidRPr="00C22E61">
        <w:rPr>
          <w:rFonts w:cs="Arial"/>
        </w:rPr>
        <w:t>IV. Aplicar y ajustar sus procesos de planeación a la estrategia nacional de ordenamiento territorial;</w:t>
      </w:r>
    </w:p>
    <w:p w14:paraId="17338491" w14:textId="77777777" w:rsidR="00AF3CA4" w:rsidRPr="00C22E61" w:rsidRDefault="00AF3CA4" w:rsidP="00C22E61">
      <w:pPr>
        <w:spacing w:after="0" w:line="360" w:lineRule="auto"/>
        <w:jc w:val="both"/>
        <w:rPr>
          <w:rFonts w:cs="Arial"/>
        </w:rPr>
      </w:pPr>
    </w:p>
    <w:p w14:paraId="2E716214" w14:textId="12A9E54C" w:rsidR="00AF3CA4" w:rsidRPr="00C22E61" w:rsidRDefault="009E6821" w:rsidP="00C22E61">
      <w:pPr>
        <w:spacing w:after="0" w:line="360" w:lineRule="auto"/>
        <w:jc w:val="both"/>
        <w:rPr>
          <w:rFonts w:cs="Arial"/>
        </w:rPr>
      </w:pPr>
      <w:r w:rsidRPr="00C22E61">
        <w:rPr>
          <w:rFonts w:cs="Arial"/>
        </w:rPr>
        <w:t xml:space="preserve">V. Formular, aprobar y administrar su programa estatal de ordenamiento territorial y desarrollo urbano, así como vigilar y evaluar su cumplimiento con la </w:t>
      </w:r>
      <w:r w:rsidR="008A3372" w:rsidRPr="00C22E61">
        <w:rPr>
          <w:rFonts w:cs="Arial"/>
        </w:rPr>
        <w:t>participación</w:t>
      </w:r>
      <w:r w:rsidRPr="00C22E61">
        <w:rPr>
          <w:rFonts w:cs="Arial"/>
        </w:rPr>
        <w:t xml:space="preserve"> de los municipios y la sociedad; </w:t>
      </w:r>
    </w:p>
    <w:p w14:paraId="4ECC63F8" w14:textId="77777777" w:rsidR="00AF3CA4" w:rsidRPr="00C22E61" w:rsidRDefault="00AF3CA4" w:rsidP="00C22E61">
      <w:pPr>
        <w:spacing w:after="0" w:line="360" w:lineRule="auto"/>
        <w:jc w:val="both"/>
        <w:rPr>
          <w:rFonts w:cs="Arial"/>
        </w:rPr>
      </w:pPr>
    </w:p>
    <w:p w14:paraId="1223FE9B" w14:textId="6236B459" w:rsidR="00AF3CA4" w:rsidRPr="00C22E61" w:rsidRDefault="009E6821" w:rsidP="00C22E61">
      <w:pPr>
        <w:spacing w:after="0" w:line="360" w:lineRule="auto"/>
        <w:jc w:val="both"/>
        <w:rPr>
          <w:rFonts w:cs="Arial"/>
        </w:rPr>
      </w:pPr>
      <w:r w:rsidRPr="00C22E61">
        <w:rPr>
          <w:rFonts w:cs="Arial"/>
        </w:rPr>
        <w:t xml:space="preserve">VI. Promover y decretar la </w:t>
      </w:r>
      <w:r w:rsidR="008A3372" w:rsidRPr="00C22E61">
        <w:rPr>
          <w:rFonts w:cs="Arial"/>
        </w:rPr>
        <w:t>Fundación</w:t>
      </w:r>
      <w:r w:rsidRPr="00C22E61">
        <w:rPr>
          <w:rFonts w:cs="Arial"/>
        </w:rPr>
        <w:t xml:space="preserve"> de nuevos Centros de </w:t>
      </w:r>
      <w:r w:rsidR="008A3372" w:rsidRPr="00C22E61">
        <w:rPr>
          <w:rFonts w:cs="Arial"/>
        </w:rPr>
        <w:t>Población</w:t>
      </w:r>
      <w:r w:rsidRPr="00C22E61">
        <w:rPr>
          <w:rFonts w:cs="Arial"/>
        </w:rPr>
        <w:t xml:space="preserve">, a partir de las propuestas que hagan la </w:t>
      </w:r>
      <w:r w:rsidR="008A3372" w:rsidRPr="00C22E61">
        <w:rPr>
          <w:rFonts w:cs="Arial"/>
        </w:rPr>
        <w:t>Secretar</w:t>
      </w:r>
      <w:r w:rsidR="00353DBD">
        <w:rPr>
          <w:rFonts w:cs="Arial"/>
        </w:rPr>
        <w:t>í</w:t>
      </w:r>
      <w:r w:rsidR="008A3372" w:rsidRPr="00C22E61">
        <w:rPr>
          <w:rFonts w:cs="Arial"/>
        </w:rPr>
        <w:t>a</w:t>
      </w:r>
      <w:r w:rsidRPr="00C22E61">
        <w:rPr>
          <w:rFonts w:cs="Arial"/>
        </w:rPr>
        <w:t xml:space="preserve"> o los municipios; </w:t>
      </w:r>
    </w:p>
    <w:p w14:paraId="09EB4E2A" w14:textId="77777777" w:rsidR="00AF3CA4" w:rsidRPr="00C22E61" w:rsidRDefault="00AF3CA4" w:rsidP="00C22E61">
      <w:pPr>
        <w:spacing w:after="0" w:line="360" w:lineRule="auto"/>
        <w:jc w:val="both"/>
        <w:rPr>
          <w:rFonts w:cs="Arial"/>
        </w:rPr>
      </w:pPr>
    </w:p>
    <w:p w14:paraId="23224A2C" w14:textId="75A7D18F" w:rsidR="00AF3CA4" w:rsidRPr="00C22E61" w:rsidRDefault="009E6821" w:rsidP="00C22E61">
      <w:pPr>
        <w:spacing w:after="0" w:line="360" w:lineRule="auto"/>
        <w:jc w:val="both"/>
        <w:rPr>
          <w:rFonts w:cs="Arial"/>
        </w:rPr>
      </w:pPr>
      <w:r w:rsidRPr="00C22E61">
        <w:rPr>
          <w:rFonts w:cs="Arial"/>
        </w:rPr>
        <w:t xml:space="preserve">VII. Analizar y calificar la congruencia y </w:t>
      </w:r>
      <w:r w:rsidR="008A3372" w:rsidRPr="00C22E61">
        <w:rPr>
          <w:rFonts w:cs="Arial"/>
        </w:rPr>
        <w:t>vinculación</w:t>
      </w:r>
      <w:r w:rsidRPr="00C22E61">
        <w:rPr>
          <w:rFonts w:cs="Arial"/>
        </w:rPr>
        <w:t xml:space="preserve"> con la planeación estatal, que deberán observar los distintos programas municipales de Desarrollo Urbano, incluyendo los de los municipios asociados, conurbaciones o zonas metropolitanas, a través de dictámenes de congruencia estatal; </w:t>
      </w:r>
    </w:p>
    <w:p w14:paraId="75843433" w14:textId="77777777" w:rsidR="00AF3CA4" w:rsidRPr="00C22E61" w:rsidRDefault="00AF3CA4" w:rsidP="00C22E61">
      <w:pPr>
        <w:spacing w:after="0" w:line="360" w:lineRule="auto"/>
        <w:jc w:val="both"/>
        <w:rPr>
          <w:rFonts w:cs="Arial"/>
        </w:rPr>
      </w:pPr>
    </w:p>
    <w:p w14:paraId="6BD38DE6" w14:textId="77777777" w:rsidR="00AF3CA4" w:rsidRPr="00C22E61" w:rsidRDefault="009E6821" w:rsidP="00C22E61">
      <w:pPr>
        <w:spacing w:after="0" w:line="360" w:lineRule="auto"/>
        <w:jc w:val="both"/>
        <w:rPr>
          <w:rFonts w:cs="Arial"/>
        </w:rPr>
      </w:pPr>
      <w:r w:rsidRPr="00C22E61">
        <w:rPr>
          <w:rFonts w:cs="Arial"/>
        </w:rPr>
        <w:t xml:space="preserve">VIII. Inscribir en el Registro Público de la Propiedad, a petición de parte, los planes y programas municipales en materia de Desarrollo Urbano, Reservas, Usos del suelo y Destinos de áreas y predios, cuando éstos tengan congruencia y estén ajustados con la planeación estatal y federal; </w:t>
      </w:r>
    </w:p>
    <w:p w14:paraId="2DF796AF" w14:textId="77777777" w:rsidR="00AF3CA4" w:rsidRPr="00C22E61" w:rsidRDefault="00AF3CA4" w:rsidP="00C22E61">
      <w:pPr>
        <w:spacing w:after="0" w:line="360" w:lineRule="auto"/>
        <w:jc w:val="both"/>
        <w:rPr>
          <w:rFonts w:cs="Arial"/>
        </w:rPr>
      </w:pPr>
    </w:p>
    <w:p w14:paraId="0E5C813B" w14:textId="77777777" w:rsidR="00AF3CA4" w:rsidRPr="00C22E61" w:rsidRDefault="009E6821" w:rsidP="00C22E61">
      <w:pPr>
        <w:spacing w:after="0" w:line="360" w:lineRule="auto"/>
        <w:jc w:val="both"/>
        <w:rPr>
          <w:rFonts w:cs="Arial"/>
        </w:rPr>
      </w:pPr>
      <w:r w:rsidRPr="00C22E61">
        <w:rPr>
          <w:rFonts w:cs="Arial"/>
        </w:rPr>
        <w:lastRenderedPageBreak/>
        <w:t xml:space="preserve">IX. Establecer las normas conforme a las cuales se efectuará la evaluación del impacto urbano y territorial de las obras o proyectos que generen efectos significativos en el territorio; las cuales deberán estar incluidas en los planes de Desarrollo Urbano; </w:t>
      </w:r>
    </w:p>
    <w:p w14:paraId="0DD67D1E" w14:textId="77777777" w:rsidR="00AF3CA4" w:rsidRPr="00C22E61" w:rsidRDefault="00AF3CA4" w:rsidP="00C22E61">
      <w:pPr>
        <w:spacing w:after="0" w:line="360" w:lineRule="auto"/>
        <w:jc w:val="both"/>
        <w:rPr>
          <w:rFonts w:cs="Arial"/>
        </w:rPr>
      </w:pPr>
    </w:p>
    <w:p w14:paraId="788AA2B7" w14:textId="77777777" w:rsidR="00AF3CA4" w:rsidRPr="00C22E61" w:rsidRDefault="009E6821" w:rsidP="00C22E61">
      <w:pPr>
        <w:spacing w:after="0" w:line="360" w:lineRule="auto"/>
        <w:jc w:val="both"/>
        <w:rPr>
          <w:rFonts w:cs="Arial"/>
        </w:rPr>
      </w:pPr>
      <w:r w:rsidRPr="00C22E61">
        <w:rPr>
          <w:rFonts w:cs="Arial"/>
        </w:rPr>
        <w:t xml:space="preserve">X. Participar, conforme a la legislación federal y local, en la constitución y administración de Reservas territoriales, la dotación de infraestructura, equipamiento y Servicios Urbanos, la salvaguarda de la Población que se ubique en los polígonos de protección y amortiguamientos determinados por los planes de Desarrollo Urbano; así como en la protección del Patrimonio Natural y Cultural, y de las zonas de valor ambiental del equilibrio ecológico de los Centros de Población; </w:t>
      </w:r>
    </w:p>
    <w:p w14:paraId="799136DF" w14:textId="77777777" w:rsidR="00AF3CA4" w:rsidRPr="00C22E61" w:rsidRDefault="00AF3CA4" w:rsidP="00C22E61">
      <w:pPr>
        <w:spacing w:after="0" w:line="360" w:lineRule="auto"/>
        <w:jc w:val="both"/>
        <w:rPr>
          <w:rFonts w:cs="Arial"/>
        </w:rPr>
      </w:pPr>
    </w:p>
    <w:p w14:paraId="52F2F488" w14:textId="77777777" w:rsidR="00AF3CA4" w:rsidRPr="00C22E61" w:rsidRDefault="009E6821" w:rsidP="00C22E61">
      <w:pPr>
        <w:spacing w:after="0" w:line="360" w:lineRule="auto"/>
        <w:jc w:val="both"/>
        <w:rPr>
          <w:rFonts w:cs="Arial"/>
        </w:rPr>
      </w:pPr>
      <w:r w:rsidRPr="00C22E61">
        <w:rPr>
          <w:rFonts w:cs="Arial"/>
        </w:rPr>
        <w:t xml:space="preserve">XI. Intervenir en la prevención, control y solución de los asentamientos humanos irregulares, en los términos de la legislación aplicable y de conformidad con los programas de Desarrollo Urbano, de conurbaciones y zonas metropolitanas incluyendo el enfoque de género y el marco de los derechos humanos; </w:t>
      </w:r>
    </w:p>
    <w:p w14:paraId="4D9BF86C" w14:textId="77777777" w:rsidR="00AF3CA4" w:rsidRPr="00C22E61" w:rsidRDefault="00AF3CA4" w:rsidP="00C22E61">
      <w:pPr>
        <w:spacing w:after="0" w:line="360" w:lineRule="auto"/>
        <w:jc w:val="both"/>
        <w:rPr>
          <w:rFonts w:cs="Arial"/>
        </w:rPr>
      </w:pPr>
    </w:p>
    <w:p w14:paraId="73961A1A" w14:textId="77777777" w:rsidR="00AF3CA4" w:rsidRPr="00C22E61" w:rsidRDefault="009E6821" w:rsidP="00C22E61">
      <w:pPr>
        <w:spacing w:after="0" w:line="360" w:lineRule="auto"/>
        <w:jc w:val="both"/>
        <w:rPr>
          <w:rFonts w:cs="Arial"/>
        </w:rPr>
      </w:pPr>
      <w:r w:rsidRPr="00C22E61">
        <w:rPr>
          <w:rFonts w:cs="Arial"/>
        </w:rPr>
        <w:t xml:space="preserve">XII. Emitir y, en su caso, modificar la legislación local en materia de Desarrollo Urbano que permita contribuir al financiamiento e instrumentación del ordenamiento territorial y el Desarrollo Urbano y Desarrollo Metropolitano en condiciones de equidad, así como para la recuperación de las inversiones públicas y del incremento de valor de la propiedad inmobiliaria generado por la consolidación y el crecimiento urbano; </w:t>
      </w:r>
    </w:p>
    <w:p w14:paraId="6074539A" w14:textId="77777777" w:rsidR="00AF3CA4" w:rsidRPr="00C22E61" w:rsidRDefault="00AF3CA4" w:rsidP="00C22E61">
      <w:pPr>
        <w:spacing w:after="0" w:line="360" w:lineRule="auto"/>
        <w:jc w:val="both"/>
        <w:rPr>
          <w:rFonts w:cs="Arial"/>
        </w:rPr>
      </w:pPr>
    </w:p>
    <w:p w14:paraId="69B81408" w14:textId="77777777" w:rsidR="00AF3CA4" w:rsidRPr="00C22E61" w:rsidRDefault="009E6821" w:rsidP="00C22E61">
      <w:pPr>
        <w:spacing w:after="0" w:line="360" w:lineRule="auto"/>
        <w:jc w:val="both"/>
        <w:rPr>
          <w:rFonts w:cs="Arial"/>
        </w:rPr>
      </w:pPr>
      <w:r w:rsidRPr="00C22E61">
        <w:rPr>
          <w:rFonts w:cs="Arial"/>
        </w:rPr>
        <w:t xml:space="preserve">XIII. Participar en la planeación y regulación de las zonas metropolitanas y conurbaciones, en los términos previstos en esta Ley y en las leyes de las entidades federativas que, en su caso, corresponda; </w:t>
      </w:r>
    </w:p>
    <w:p w14:paraId="55E575FC" w14:textId="77777777" w:rsidR="00AF3CA4" w:rsidRPr="00C22E61" w:rsidRDefault="00AF3CA4" w:rsidP="00C22E61">
      <w:pPr>
        <w:spacing w:after="0" w:line="360" w:lineRule="auto"/>
        <w:jc w:val="both"/>
        <w:rPr>
          <w:rFonts w:cs="Arial"/>
        </w:rPr>
      </w:pPr>
    </w:p>
    <w:p w14:paraId="5EEC20C8" w14:textId="77777777" w:rsidR="00AF3CA4" w:rsidRPr="00C22E61" w:rsidRDefault="009E6821" w:rsidP="00C22E61">
      <w:pPr>
        <w:spacing w:after="0" w:line="360" w:lineRule="auto"/>
        <w:jc w:val="both"/>
        <w:rPr>
          <w:rFonts w:cs="Arial"/>
        </w:rPr>
      </w:pPr>
      <w:r w:rsidRPr="00C22E61">
        <w:rPr>
          <w:rFonts w:cs="Arial"/>
        </w:rPr>
        <w:t xml:space="preserve">XIV. Impulsar y promover la creación de los institutos municipales, multimunicipales y metropolitanos de planeación, así mismo, establecer y participar en las instancias de coordinación metropolitana en los términos de esta Ley; </w:t>
      </w:r>
    </w:p>
    <w:p w14:paraId="23B28980" w14:textId="77777777" w:rsidR="00AF3CA4" w:rsidRPr="00C22E61" w:rsidRDefault="00AF3CA4" w:rsidP="00C22E61">
      <w:pPr>
        <w:spacing w:after="0" w:line="360" w:lineRule="auto"/>
        <w:jc w:val="both"/>
        <w:rPr>
          <w:rFonts w:cs="Arial"/>
        </w:rPr>
      </w:pPr>
    </w:p>
    <w:p w14:paraId="1351BC1C" w14:textId="77777777" w:rsidR="00AF3CA4" w:rsidRPr="00C22E61" w:rsidRDefault="009E6821" w:rsidP="00C22E61">
      <w:pPr>
        <w:spacing w:after="0" w:line="360" w:lineRule="auto"/>
        <w:jc w:val="both"/>
        <w:rPr>
          <w:rFonts w:cs="Arial"/>
        </w:rPr>
      </w:pPr>
      <w:r w:rsidRPr="00C22E61">
        <w:rPr>
          <w:rFonts w:cs="Arial"/>
        </w:rPr>
        <w:t xml:space="preserve">XV. Coordinar sus acciones con la Federación, con otras entidades federativas sus municipios, municipios asociados o Demarcaciones Territoriales, según corresponda, para el Ordenamiento Territorial de los Asentamientos Humanos y la planeación del Desarrollo Urbano y Desarrollo Metropolitano; así como para la ejecución de acciones, obras e inversiones en materia de infraestructura, equipamiento y Servicios Urbanos, incluyendo las relativas a la Movilidad y a la accesibilidad universal; </w:t>
      </w:r>
    </w:p>
    <w:p w14:paraId="41AA3206" w14:textId="77777777" w:rsidR="00AF3CA4" w:rsidRPr="00C22E61" w:rsidRDefault="00AF3CA4" w:rsidP="00C22E61">
      <w:pPr>
        <w:spacing w:after="0" w:line="360" w:lineRule="auto"/>
        <w:jc w:val="both"/>
        <w:rPr>
          <w:rFonts w:cs="Arial"/>
        </w:rPr>
      </w:pPr>
    </w:p>
    <w:p w14:paraId="394DDE55" w14:textId="77777777" w:rsidR="00AF3CA4" w:rsidRPr="00C22E61" w:rsidRDefault="009E6821" w:rsidP="00C22E61">
      <w:pPr>
        <w:spacing w:after="0" w:line="360" w:lineRule="auto"/>
        <w:jc w:val="both"/>
        <w:rPr>
          <w:rFonts w:cs="Arial"/>
        </w:rPr>
      </w:pPr>
      <w:r w:rsidRPr="00C22E61">
        <w:rPr>
          <w:rFonts w:cs="Arial"/>
        </w:rPr>
        <w:t xml:space="preserve">XVI. Convenir con los sectores social y privado la realización de acciones e inversiones concertadas para el Desarrollo Regional, Desarrollo Urbano y Desarrollo Metropolitano, atendiendo a los principios de esta Ley y a lo establecido en las leyes en la materia; </w:t>
      </w:r>
    </w:p>
    <w:p w14:paraId="7B5727A9" w14:textId="77777777" w:rsidR="00AF3CA4" w:rsidRPr="00C22E61" w:rsidRDefault="00AF3CA4" w:rsidP="00C22E61">
      <w:pPr>
        <w:spacing w:after="0" w:line="360" w:lineRule="auto"/>
        <w:jc w:val="both"/>
        <w:rPr>
          <w:rFonts w:cs="Arial"/>
        </w:rPr>
      </w:pPr>
    </w:p>
    <w:p w14:paraId="599974DB" w14:textId="77777777" w:rsidR="00AF3CA4" w:rsidRPr="00C22E61" w:rsidRDefault="009E6821" w:rsidP="00C22E61">
      <w:pPr>
        <w:spacing w:after="0" w:line="360" w:lineRule="auto"/>
        <w:jc w:val="both"/>
        <w:rPr>
          <w:rFonts w:cs="Arial"/>
        </w:rPr>
      </w:pPr>
      <w:r w:rsidRPr="00C22E61">
        <w:rPr>
          <w:rFonts w:cs="Arial"/>
        </w:rPr>
        <w:t xml:space="preserve">XVII. Apoyar a los municipios que lo soliciten, en la administración de los servicios públicos municipales, en los términos de las leyes aplicables; </w:t>
      </w:r>
    </w:p>
    <w:p w14:paraId="6F24D623" w14:textId="77777777" w:rsidR="00AF3CA4" w:rsidRPr="00C22E61" w:rsidRDefault="00AF3CA4" w:rsidP="00C22E61">
      <w:pPr>
        <w:spacing w:after="0" w:line="360" w:lineRule="auto"/>
        <w:jc w:val="both"/>
        <w:rPr>
          <w:rFonts w:cs="Arial"/>
        </w:rPr>
      </w:pPr>
    </w:p>
    <w:p w14:paraId="73380216" w14:textId="77777777" w:rsidR="00AF3CA4" w:rsidRPr="00C22E61" w:rsidRDefault="009E6821" w:rsidP="00C22E61">
      <w:pPr>
        <w:spacing w:after="0" w:line="360" w:lineRule="auto"/>
        <w:jc w:val="both"/>
        <w:rPr>
          <w:rFonts w:cs="Arial"/>
        </w:rPr>
      </w:pPr>
      <w:r w:rsidRPr="00C22E61">
        <w:rPr>
          <w:rFonts w:cs="Arial"/>
        </w:rPr>
        <w:t xml:space="preserve">XVIII. Evaluar y dar seguimiento, en los términos de las leyes locales relativas, al impacto urbano o regional de obras y proyectos que generen efectos en el territorio de uno o más municipios de la entidad de que se trate; </w:t>
      </w:r>
    </w:p>
    <w:p w14:paraId="46B4EC1F" w14:textId="77777777" w:rsidR="00AF3CA4" w:rsidRPr="00C22E61" w:rsidRDefault="00AF3CA4" w:rsidP="00C22E61">
      <w:pPr>
        <w:spacing w:after="0" w:line="360" w:lineRule="auto"/>
        <w:jc w:val="both"/>
        <w:rPr>
          <w:rFonts w:cs="Arial"/>
        </w:rPr>
      </w:pPr>
    </w:p>
    <w:p w14:paraId="25D32AEB" w14:textId="77777777" w:rsidR="00AF3CA4" w:rsidRPr="00C22E61" w:rsidRDefault="009E6821" w:rsidP="00C22E61">
      <w:pPr>
        <w:spacing w:after="0" w:line="360" w:lineRule="auto"/>
        <w:jc w:val="both"/>
        <w:rPr>
          <w:rFonts w:cs="Arial"/>
        </w:rPr>
      </w:pPr>
      <w:r w:rsidRPr="00C22E61">
        <w:rPr>
          <w:rFonts w:cs="Arial"/>
        </w:rPr>
        <w:t xml:space="preserve">XIX. Apoyar a las autoridades municipales que lo soliciten, en el asesoramiento y capacitación sobre la administración de la planeación del Desarrollo Urbano, o para la celebración de convenios entre estas para la creación y mantenimiento de institutos multimunicipales, metropolitanos de planeación o en dado caso, convenir con ellas la transferencia de facultades estatales en materia urbana, en términos de los convenios que para ese efecto se celebren; </w:t>
      </w:r>
    </w:p>
    <w:p w14:paraId="3122420E" w14:textId="77777777" w:rsidR="00AF3CA4" w:rsidRPr="00C22E61" w:rsidRDefault="00AF3CA4" w:rsidP="00C22E61">
      <w:pPr>
        <w:spacing w:after="0" w:line="360" w:lineRule="auto"/>
        <w:jc w:val="both"/>
        <w:rPr>
          <w:rFonts w:cs="Arial"/>
        </w:rPr>
      </w:pPr>
    </w:p>
    <w:p w14:paraId="0A4CCDE9" w14:textId="77777777" w:rsidR="00AF3CA4" w:rsidRPr="00C22E61" w:rsidRDefault="009E6821" w:rsidP="00C22E61">
      <w:pPr>
        <w:spacing w:after="0" w:line="360" w:lineRule="auto"/>
        <w:jc w:val="both"/>
        <w:rPr>
          <w:rFonts w:cs="Arial"/>
        </w:rPr>
      </w:pPr>
      <w:r w:rsidRPr="00C22E61">
        <w:rPr>
          <w:rFonts w:cs="Arial"/>
        </w:rPr>
        <w:t xml:space="preserve">XX. Imponer sanciones administrativas a los infractores de las disposiciones jurídicas y de los programas estatales de Desarrollo Urbano y Desarrollo Metropolitano, conforme a lo que prevea la Ley General de Responsabilidades Administrativas, así </w:t>
      </w:r>
      <w:r w:rsidRPr="00C22E61">
        <w:rPr>
          <w:rFonts w:cs="Arial"/>
        </w:rPr>
        <w:lastRenderedPageBreak/>
        <w:t xml:space="preserve">como dar vista a las autoridades competentes, para la aplicación de las sanciones que en materia penal se deriven de las faltas y violaciones a tales disposiciones; </w:t>
      </w:r>
    </w:p>
    <w:p w14:paraId="3F840750" w14:textId="77777777" w:rsidR="00AF3CA4" w:rsidRPr="00C22E61" w:rsidRDefault="00AF3CA4" w:rsidP="00C22E61">
      <w:pPr>
        <w:spacing w:after="0" w:line="360" w:lineRule="auto"/>
        <w:jc w:val="both"/>
        <w:rPr>
          <w:rFonts w:cs="Arial"/>
        </w:rPr>
      </w:pPr>
    </w:p>
    <w:p w14:paraId="47194D39" w14:textId="77777777" w:rsidR="00AF3CA4" w:rsidRPr="00C22E61" w:rsidRDefault="009E6821" w:rsidP="00C22E61">
      <w:pPr>
        <w:spacing w:after="0" w:line="360" w:lineRule="auto"/>
        <w:jc w:val="both"/>
        <w:rPr>
          <w:rFonts w:cs="Arial"/>
        </w:rPr>
      </w:pPr>
      <w:r w:rsidRPr="00C22E61">
        <w:rPr>
          <w:rFonts w:cs="Arial"/>
        </w:rPr>
        <w:t xml:space="preserve">XXI. Aplicar y promover las políticas y criterios técnicos de las legislaciones fiscales, que permitan contribuir al financiamiento del ordenamiento territorial y el Desarrollo Urbano, Desarrollo Regional y Desarrollo Metropolitano en condiciones de equidad, así como la recuperación del incremento de valor de la propiedad inmobiliaria generado por la consolidación y el Crecimiento urbano; </w:t>
      </w:r>
    </w:p>
    <w:p w14:paraId="30B45049" w14:textId="77777777" w:rsidR="00AF3CA4" w:rsidRPr="00C22E61" w:rsidRDefault="00AF3CA4" w:rsidP="00C22E61">
      <w:pPr>
        <w:spacing w:after="0" w:line="360" w:lineRule="auto"/>
        <w:jc w:val="both"/>
        <w:rPr>
          <w:rFonts w:cs="Arial"/>
        </w:rPr>
      </w:pPr>
    </w:p>
    <w:p w14:paraId="1078CC6D" w14:textId="77777777" w:rsidR="00AF3CA4" w:rsidRPr="00C22E61" w:rsidRDefault="009E6821" w:rsidP="00C22E61">
      <w:pPr>
        <w:spacing w:after="0" w:line="360" w:lineRule="auto"/>
        <w:jc w:val="both"/>
        <w:rPr>
          <w:rFonts w:cs="Arial"/>
        </w:rPr>
      </w:pPr>
      <w:r w:rsidRPr="00C22E61">
        <w:rPr>
          <w:rFonts w:cs="Arial"/>
        </w:rPr>
        <w:t xml:space="preserve">XXII. Formular y aplicar las políticas, así como realizar las acciones en materia de estructuración urbana, gestión del suelo, Conservación del Patrimonio Natural y Cultural y accesibilidad universal, incluyendo la Movilidad; </w:t>
      </w:r>
    </w:p>
    <w:p w14:paraId="05472527" w14:textId="77777777" w:rsidR="00AF3CA4" w:rsidRPr="00C22E61" w:rsidRDefault="00AF3CA4" w:rsidP="00C22E61">
      <w:pPr>
        <w:spacing w:after="0" w:line="360" w:lineRule="auto"/>
        <w:jc w:val="both"/>
        <w:rPr>
          <w:rFonts w:cs="Arial"/>
        </w:rPr>
      </w:pPr>
    </w:p>
    <w:p w14:paraId="1568FB73" w14:textId="77777777" w:rsidR="00AF3CA4" w:rsidRPr="00C22E61" w:rsidRDefault="009E6821" w:rsidP="00C22E61">
      <w:pPr>
        <w:spacing w:after="0" w:line="360" w:lineRule="auto"/>
        <w:jc w:val="both"/>
        <w:rPr>
          <w:rFonts w:cs="Arial"/>
        </w:rPr>
      </w:pPr>
      <w:r w:rsidRPr="00C22E61">
        <w:rPr>
          <w:rFonts w:cs="Arial"/>
        </w:rPr>
        <w:t xml:space="preserve">XXIII. Evaluar y dar seguimiento, en los términos de las leyes locales aplicables al impacto territorial de obras y proyectos que generen efectos en el territorio de uno o más municipios de la entidad de que se trate; </w:t>
      </w:r>
    </w:p>
    <w:p w14:paraId="778319AE" w14:textId="77777777" w:rsidR="00AF3CA4" w:rsidRPr="00C22E61" w:rsidRDefault="00AF3CA4" w:rsidP="00C22E61">
      <w:pPr>
        <w:spacing w:after="0" w:line="360" w:lineRule="auto"/>
        <w:jc w:val="both"/>
        <w:rPr>
          <w:rFonts w:cs="Arial"/>
        </w:rPr>
      </w:pPr>
    </w:p>
    <w:p w14:paraId="7B7D1D2C" w14:textId="77777777" w:rsidR="00AF3CA4" w:rsidRPr="00C22E61" w:rsidRDefault="009E6821" w:rsidP="00C22E61">
      <w:pPr>
        <w:spacing w:after="0" w:line="360" w:lineRule="auto"/>
        <w:jc w:val="both"/>
        <w:rPr>
          <w:rFonts w:cs="Arial"/>
        </w:rPr>
      </w:pPr>
      <w:r w:rsidRPr="00C22E61">
        <w:rPr>
          <w:rFonts w:cs="Arial"/>
        </w:rPr>
        <w:t xml:space="preserve">XXIV. Prevenir y evitar la ocupación por asentamientos humanos en zonas de alto riesgo, de conformidad con los atlas de riesgo y en los términos de la legislación aplicable; </w:t>
      </w:r>
    </w:p>
    <w:p w14:paraId="09D50FA8" w14:textId="77777777" w:rsidR="00AF3CA4" w:rsidRPr="00C22E61" w:rsidRDefault="00AF3CA4" w:rsidP="00C22E61">
      <w:pPr>
        <w:spacing w:after="0" w:line="360" w:lineRule="auto"/>
        <w:jc w:val="both"/>
        <w:rPr>
          <w:rFonts w:cs="Arial"/>
        </w:rPr>
      </w:pPr>
    </w:p>
    <w:p w14:paraId="4DC65E72" w14:textId="77777777" w:rsidR="00AF3CA4" w:rsidRPr="00C22E61" w:rsidRDefault="009E6821" w:rsidP="00C22E61">
      <w:pPr>
        <w:spacing w:after="0" w:line="360" w:lineRule="auto"/>
        <w:jc w:val="both"/>
        <w:rPr>
          <w:rFonts w:cs="Arial"/>
        </w:rPr>
      </w:pPr>
      <w:r w:rsidRPr="00C22E61">
        <w:rPr>
          <w:rFonts w:cs="Arial"/>
        </w:rPr>
        <w:t xml:space="preserve">XXV. Establecer en las leyes y reglamentos de la materia, los lineamientos a los que habrán de sujetarse las autorizaciones, licencias o permisos relacionados con las diferentes acciones urbanísticas, en las cuales se debe prever por lo menos las formalidades y requisitos, procedimientos, causas de improcedencia, tiempos de respuesta, medios de impugnación, medidas de seguridad y sanciones, causas de revocación y efectos para la aplicación de afirmativas o negativas fictas, tendientes a garantizar la seguridad jurídica y la máxima transparencia en los actos de autoridad en la materia; </w:t>
      </w:r>
    </w:p>
    <w:p w14:paraId="4E222104" w14:textId="77777777" w:rsidR="00AF3CA4" w:rsidRPr="00C22E61" w:rsidRDefault="00AF3CA4" w:rsidP="00C22E61">
      <w:pPr>
        <w:spacing w:after="0" w:line="360" w:lineRule="auto"/>
        <w:jc w:val="both"/>
        <w:rPr>
          <w:rFonts w:cs="Arial"/>
        </w:rPr>
      </w:pPr>
    </w:p>
    <w:p w14:paraId="0E597BFC" w14:textId="77777777" w:rsidR="00AF3CA4" w:rsidRPr="00C22E61" w:rsidRDefault="009E6821" w:rsidP="00C22E61">
      <w:pPr>
        <w:spacing w:after="0" w:line="360" w:lineRule="auto"/>
        <w:jc w:val="both"/>
        <w:rPr>
          <w:rFonts w:cs="Arial"/>
        </w:rPr>
      </w:pPr>
      <w:r w:rsidRPr="00C22E61">
        <w:rPr>
          <w:rFonts w:cs="Arial"/>
        </w:rPr>
        <w:lastRenderedPageBreak/>
        <w:t xml:space="preserve">XXVI. Atender las consultas que realicen los municipios sobre la apropiada congruencia, coordinación y ajuste de sus planes y programas municipales en materia de Desarrollo Urbano, y </w:t>
      </w:r>
    </w:p>
    <w:p w14:paraId="19F62ABF" w14:textId="77777777" w:rsidR="00AF3CA4" w:rsidRPr="00C22E61" w:rsidRDefault="00AF3CA4" w:rsidP="00C22E61">
      <w:pPr>
        <w:spacing w:after="0" w:line="360" w:lineRule="auto"/>
        <w:jc w:val="both"/>
        <w:rPr>
          <w:rFonts w:cs="Arial"/>
        </w:rPr>
      </w:pPr>
    </w:p>
    <w:p w14:paraId="13D29DB5" w14:textId="77777777" w:rsidR="00AF3CA4" w:rsidRPr="00C22E61" w:rsidRDefault="009E6821" w:rsidP="00C22E61">
      <w:pPr>
        <w:spacing w:after="0" w:line="360" w:lineRule="auto"/>
        <w:jc w:val="both"/>
        <w:rPr>
          <w:rFonts w:cs="Arial"/>
        </w:rPr>
      </w:pPr>
      <w:r w:rsidRPr="00C22E61">
        <w:rPr>
          <w:rFonts w:cs="Arial"/>
        </w:rPr>
        <w:t xml:space="preserve">XXVII. Las demás que les señalen esta Ley y otras disposiciones jurídicas federales y locales. </w:t>
      </w:r>
    </w:p>
    <w:p w14:paraId="11F8E4B3" w14:textId="77777777" w:rsidR="00AF3CA4" w:rsidRPr="00C22E61" w:rsidRDefault="00AF3CA4" w:rsidP="00C22E61">
      <w:pPr>
        <w:spacing w:after="0" w:line="360" w:lineRule="auto"/>
        <w:jc w:val="both"/>
        <w:rPr>
          <w:rFonts w:cs="Arial"/>
        </w:rPr>
      </w:pPr>
    </w:p>
    <w:p w14:paraId="146A667F" w14:textId="77777777" w:rsidR="00AF3CA4" w:rsidRPr="00C22E61" w:rsidRDefault="009E6821" w:rsidP="00C22E61">
      <w:pPr>
        <w:spacing w:after="0" w:line="360" w:lineRule="auto"/>
        <w:jc w:val="both"/>
        <w:rPr>
          <w:rFonts w:cs="Arial"/>
        </w:rPr>
      </w:pPr>
      <w:r w:rsidRPr="00C22E61">
        <w:rPr>
          <w:rFonts w:cs="Arial"/>
        </w:rPr>
        <w:t xml:space="preserve">Artículo 11. Corresponde a los municipios: </w:t>
      </w:r>
    </w:p>
    <w:p w14:paraId="50EAC3D8" w14:textId="77777777" w:rsidR="00AF3CA4" w:rsidRPr="00C22E61" w:rsidRDefault="00AF3CA4" w:rsidP="00C22E61">
      <w:pPr>
        <w:spacing w:after="0" w:line="360" w:lineRule="auto"/>
        <w:jc w:val="both"/>
        <w:rPr>
          <w:rFonts w:cs="Arial"/>
        </w:rPr>
      </w:pPr>
    </w:p>
    <w:p w14:paraId="596807AA" w14:textId="77777777" w:rsidR="00AF3CA4" w:rsidRPr="00C22E61" w:rsidRDefault="009E6821" w:rsidP="00C22E61">
      <w:pPr>
        <w:spacing w:after="0" w:line="360" w:lineRule="auto"/>
        <w:jc w:val="both"/>
        <w:rPr>
          <w:rFonts w:cs="Arial"/>
        </w:rPr>
      </w:pPr>
      <w:r w:rsidRPr="00C22E61">
        <w:rPr>
          <w:rFonts w:cs="Arial"/>
        </w:rPr>
        <w:t xml:space="preserve">I. Formular, aprobar, administrar y ejecutar los planes o programas municipales de Desarrollo Urbano, de Centros de Población y los demás que de estos deriven, adoptando normas o criterios de congruencia, coordinación y ajuste con otros niveles superiores de planeación, las normas oficiales mexicanas, así como evaluar y vigilar su cumplimiento; </w:t>
      </w:r>
    </w:p>
    <w:p w14:paraId="06FAE891" w14:textId="77777777" w:rsidR="00AF3CA4" w:rsidRPr="00C22E61" w:rsidRDefault="00AF3CA4" w:rsidP="00C22E61">
      <w:pPr>
        <w:spacing w:after="0" w:line="360" w:lineRule="auto"/>
        <w:jc w:val="both"/>
        <w:rPr>
          <w:rFonts w:cs="Arial"/>
        </w:rPr>
      </w:pPr>
    </w:p>
    <w:p w14:paraId="62B8B40D" w14:textId="77777777" w:rsidR="00AF3CA4" w:rsidRPr="00C22E61" w:rsidRDefault="009E6821" w:rsidP="00C22E61">
      <w:pPr>
        <w:spacing w:after="0" w:line="360" w:lineRule="auto"/>
        <w:jc w:val="both"/>
        <w:rPr>
          <w:rFonts w:cs="Arial"/>
        </w:rPr>
      </w:pPr>
      <w:r w:rsidRPr="00C22E61">
        <w:rPr>
          <w:rFonts w:cs="Arial"/>
        </w:rPr>
        <w:t xml:space="preserve">II. Regular, controlar y vigilar las Reservas, Usos del Suelo y Destinos de áreas y predios, así como las zonas de alto riesgo en los Centros de Población que se encuentren dentro del municipio; </w:t>
      </w:r>
    </w:p>
    <w:p w14:paraId="62E04B76" w14:textId="77777777" w:rsidR="00AF3CA4" w:rsidRPr="00C22E61" w:rsidRDefault="00AF3CA4" w:rsidP="00C22E61">
      <w:pPr>
        <w:spacing w:after="0" w:line="360" w:lineRule="auto"/>
        <w:jc w:val="both"/>
        <w:rPr>
          <w:rFonts w:cs="Arial"/>
        </w:rPr>
      </w:pPr>
    </w:p>
    <w:p w14:paraId="51BBC78E" w14:textId="77777777" w:rsidR="00AF3CA4" w:rsidRPr="00C22E61" w:rsidRDefault="009E6821" w:rsidP="00C22E61">
      <w:pPr>
        <w:spacing w:after="0" w:line="360" w:lineRule="auto"/>
        <w:jc w:val="both"/>
        <w:rPr>
          <w:rFonts w:cs="Arial"/>
        </w:rPr>
      </w:pPr>
      <w:r w:rsidRPr="00C22E61">
        <w:rPr>
          <w:rFonts w:cs="Arial"/>
        </w:rPr>
        <w:t xml:space="preserve">III. Formular, aprobar y administrar la Zonificación de los Centros de Población que se encuentren dentro del municipio, en los términos previstos en los planes o programas municipales y en los demás que de estos deriven; </w:t>
      </w:r>
    </w:p>
    <w:p w14:paraId="2BE37CB0" w14:textId="77777777" w:rsidR="00AF3CA4" w:rsidRPr="00C22E61" w:rsidRDefault="00AF3CA4" w:rsidP="00C22E61">
      <w:pPr>
        <w:spacing w:after="0" w:line="360" w:lineRule="auto"/>
        <w:jc w:val="both"/>
        <w:rPr>
          <w:rFonts w:cs="Arial"/>
        </w:rPr>
      </w:pPr>
    </w:p>
    <w:p w14:paraId="51332734" w14:textId="77777777" w:rsidR="00AF3CA4" w:rsidRPr="00C22E61" w:rsidRDefault="009E6821" w:rsidP="00C22E61">
      <w:pPr>
        <w:spacing w:after="0" w:line="360" w:lineRule="auto"/>
        <w:jc w:val="both"/>
        <w:rPr>
          <w:rFonts w:cs="Arial"/>
        </w:rPr>
      </w:pPr>
      <w:r w:rsidRPr="00C22E61">
        <w:rPr>
          <w:rFonts w:cs="Arial"/>
        </w:rPr>
        <w:t xml:space="preserve">IV. Promover y ejecutar acciones, inversiones y servicios públicos para la Conservación, Mejoramiento y Crecimiento de los Centros de Población, considerando la igualdad sustantiva entre hombres y mujeres y el pleno ejercicio de derechos humanos; </w:t>
      </w:r>
    </w:p>
    <w:p w14:paraId="3273E9BB" w14:textId="77777777" w:rsidR="00AF3CA4" w:rsidRPr="00C22E61" w:rsidRDefault="00AF3CA4" w:rsidP="00C22E61">
      <w:pPr>
        <w:spacing w:after="0" w:line="360" w:lineRule="auto"/>
        <w:jc w:val="both"/>
        <w:rPr>
          <w:rFonts w:cs="Arial"/>
        </w:rPr>
      </w:pPr>
    </w:p>
    <w:p w14:paraId="23DA7DBB" w14:textId="77777777" w:rsidR="00AF3CA4" w:rsidRPr="00C22E61" w:rsidRDefault="009E6821" w:rsidP="00C22E61">
      <w:pPr>
        <w:spacing w:after="0" w:line="360" w:lineRule="auto"/>
        <w:jc w:val="both"/>
        <w:rPr>
          <w:rFonts w:cs="Arial"/>
        </w:rPr>
      </w:pPr>
      <w:r w:rsidRPr="00C22E61">
        <w:rPr>
          <w:rFonts w:cs="Arial"/>
        </w:rPr>
        <w:t xml:space="preserve">V. Proponer a las autoridades competentes de las entidades federativas la Fundación y, en su caso, la desaparición de Centros de Población; </w:t>
      </w:r>
    </w:p>
    <w:p w14:paraId="10163DC3" w14:textId="77777777" w:rsidR="00AF3CA4" w:rsidRPr="00C22E61" w:rsidRDefault="00AF3CA4" w:rsidP="00C22E61">
      <w:pPr>
        <w:spacing w:after="0" w:line="360" w:lineRule="auto"/>
        <w:jc w:val="both"/>
        <w:rPr>
          <w:rFonts w:cs="Arial"/>
        </w:rPr>
      </w:pPr>
    </w:p>
    <w:p w14:paraId="404C189D" w14:textId="77777777" w:rsidR="00AF3CA4" w:rsidRPr="00C22E61" w:rsidRDefault="009E6821" w:rsidP="00C22E61">
      <w:pPr>
        <w:spacing w:after="0" w:line="360" w:lineRule="auto"/>
        <w:jc w:val="both"/>
        <w:rPr>
          <w:rFonts w:cs="Arial"/>
        </w:rPr>
      </w:pPr>
      <w:r w:rsidRPr="00C22E61">
        <w:rPr>
          <w:rFonts w:cs="Arial"/>
        </w:rPr>
        <w:t xml:space="preserve">VI. Impulsar y promover la conformación de institutos metropolitanos de planeación junto con los municipios que conforman una zona metropolitana determinada, así como participar en la planeación y regulación de las zonas metropolitanas y conurbaciones, en los términos de esta Ley y de la legislación local; </w:t>
      </w:r>
    </w:p>
    <w:p w14:paraId="42591068" w14:textId="77777777" w:rsidR="00AF3CA4" w:rsidRPr="00C22E61" w:rsidRDefault="00AF3CA4" w:rsidP="00C22E61">
      <w:pPr>
        <w:spacing w:after="0" w:line="360" w:lineRule="auto"/>
        <w:jc w:val="both"/>
        <w:rPr>
          <w:rFonts w:cs="Arial"/>
        </w:rPr>
      </w:pPr>
    </w:p>
    <w:p w14:paraId="6DD749A8" w14:textId="77777777" w:rsidR="00AF3CA4" w:rsidRPr="00C22E61" w:rsidRDefault="009E6821" w:rsidP="00C22E61">
      <w:pPr>
        <w:spacing w:after="0" w:line="360" w:lineRule="auto"/>
        <w:jc w:val="both"/>
        <w:rPr>
          <w:rFonts w:cs="Arial"/>
        </w:rPr>
      </w:pPr>
      <w:r w:rsidRPr="00C22E61">
        <w:rPr>
          <w:rFonts w:cs="Arial"/>
        </w:rPr>
        <w:t>VII. Celebrar convenios de asociación con otros municipios para fortalecer sus procesos de planeación urbana, así como para la programación, financiamiento y ejecución de acciones, obras y prestación de servicios comunes; así como para crear y mantener un instituto multimunicipal de planeación, cuando los municipios se encuentren por debajo de un rango de población menor a cien mil habitantes;</w:t>
      </w:r>
    </w:p>
    <w:p w14:paraId="7731B71A" w14:textId="77777777" w:rsidR="00AF3CA4" w:rsidRPr="00C22E61" w:rsidRDefault="00AF3CA4" w:rsidP="00C22E61">
      <w:pPr>
        <w:spacing w:after="0" w:line="360" w:lineRule="auto"/>
        <w:jc w:val="both"/>
        <w:rPr>
          <w:rFonts w:cs="Arial"/>
        </w:rPr>
      </w:pPr>
    </w:p>
    <w:p w14:paraId="494A5110" w14:textId="77777777" w:rsidR="00AF3CA4" w:rsidRPr="00C22E61" w:rsidRDefault="009E6821" w:rsidP="00C22E61">
      <w:pPr>
        <w:spacing w:after="0" w:line="360" w:lineRule="auto"/>
        <w:jc w:val="both"/>
        <w:rPr>
          <w:rFonts w:cs="Arial"/>
        </w:rPr>
      </w:pPr>
      <w:r w:rsidRPr="00C22E61">
        <w:rPr>
          <w:rFonts w:cs="Arial"/>
        </w:rPr>
        <w:t xml:space="preserve">VIII. Celebrar con la Federación, la entidad federativa respectiva, con otros municipios, Demarcaciones Territoriales o con los particulares, convenios y acuerdos de coordinación y concertación que apoyen los objetivos y prioridades previstos en los planes o programas municipales de Desarrollo Urbano, de Centros de Población y los demás que de estos deriven; </w:t>
      </w:r>
    </w:p>
    <w:p w14:paraId="4314ACF4" w14:textId="77777777" w:rsidR="00AF3CA4" w:rsidRPr="00C22E61" w:rsidRDefault="00AF3CA4" w:rsidP="00C22E61">
      <w:pPr>
        <w:spacing w:after="0" w:line="360" w:lineRule="auto"/>
        <w:jc w:val="both"/>
        <w:rPr>
          <w:rFonts w:cs="Arial"/>
        </w:rPr>
      </w:pPr>
    </w:p>
    <w:p w14:paraId="0B3BD3D3" w14:textId="77777777" w:rsidR="00AF3CA4" w:rsidRPr="00C22E61" w:rsidRDefault="009E6821" w:rsidP="00C22E61">
      <w:pPr>
        <w:spacing w:after="0" w:line="360" w:lineRule="auto"/>
        <w:jc w:val="both"/>
        <w:rPr>
          <w:rFonts w:cs="Arial"/>
        </w:rPr>
      </w:pPr>
      <w:r w:rsidRPr="00C22E61">
        <w:rPr>
          <w:rFonts w:cs="Arial"/>
        </w:rPr>
        <w:t xml:space="preserve">IX. Prestar los servicios públicos municipales, atendiendo a lo previsto en la Constitución Política de los Estados Unidos Mexicanos y en la legislación local; </w:t>
      </w:r>
    </w:p>
    <w:p w14:paraId="113A0E90" w14:textId="77777777" w:rsidR="00AF3CA4" w:rsidRPr="00C22E61" w:rsidRDefault="00AF3CA4" w:rsidP="00C22E61">
      <w:pPr>
        <w:spacing w:after="0" w:line="360" w:lineRule="auto"/>
        <w:jc w:val="both"/>
        <w:rPr>
          <w:rFonts w:cs="Arial"/>
        </w:rPr>
      </w:pPr>
    </w:p>
    <w:p w14:paraId="7B4D53AB" w14:textId="77777777" w:rsidR="00AF3CA4" w:rsidRPr="00C22E61" w:rsidRDefault="009E6821" w:rsidP="00C22E61">
      <w:pPr>
        <w:spacing w:after="0" w:line="360" w:lineRule="auto"/>
        <w:jc w:val="both"/>
        <w:rPr>
          <w:rFonts w:cs="Arial"/>
        </w:rPr>
      </w:pPr>
      <w:r w:rsidRPr="00C22E61">
        <w:rPr>
          <w:rFonts w:cs="Arial"/>
        </w:rPr>
        <w:t xml:space="preserve">X. Coordinar sus acciones y, en su caso, celebrar convenios para asociarse con la respectiva entidad federativa y con otros municipios o con los particulares, para la prestación de servicios públicos municipales, de acuerdo con lo previsto en la legislación local; </w:t>
      </w:r>
    </w:p>
    <w:p w14:paraId="608FD183" w14:textId="77777777" w:rsidR="00AF3CA4" w:rsidRPr="00C22E61" w:rsidRDefault="00AF3CA4" w:rsidP="00C22E61">
      <w:pPr>
        <w:spacing w:after="0" w:line="360" w:lineRule="auto"/>
        <w:jc w:val="both"/>
        <w:rPr>
          <w:rFonts w:cs="Arial"/>
        </w:rPr>
      </w:pPr>
    </w:p>
    <w:p w14:paraId="08657B51" w14:textId="77777777" w:rsidR="00AF3CA4" w:rsidRPr="00C22E61" w:rsidRDefault="009E6821" w:rsidP="00C22E61">
      <w:pPr>
        <w:spacing w:after="0" w:line="360" w:lineRule="auto"/>
        <w:jc w:val="both"/>
        <w:rPr>
          <w:rFonts w:cs="Arial"/>
        </w:rPr>
      </w:pPr>
      <w:r w:rsidRPr="00C22E61">
        <w:rPr>
          <w:rFonts w:cs="Arial"/>
        </w:rPr>
        <w:t xml:space="preserve">XI. Expedir las autorizaciones, licencias o permisos de las diversas acciones urbanísticas, con estricto apego a las normas jurídicas locales, planes o programas de Desarrollo Urbano y sus correspondientes Reservas, Usos del Suelo y Destinos de áreas y predios; </w:t>
      </w:r>
    </w:p>
    <w:p w14:paraId="3838750B" w14:textId="77777777" w:rsidR="00AF3CA4" w:rsidRPr="00C22E61" w:rsidRDefault="00AF3CA4" w:rsidP="00C22E61">
      <w:pPr>
        <w:spacing w:after="0" w:line="360" w:lineRule="auto"/>
        <w:jc w:val="both"/>
        <w:rPr>
          <w:rFonts w:cs="Arial"/>
        </w:rPr>
      </w:pPr>
    </w:p>
    <w:p w14:paraId="68EEFDB0" w14:textId="77777777" w:rsidR="00AF3CA4" w:rsidRPr="00C22E61" w:rsidRDefault="009E6821" w:rsidP="00C22E61">
      <w:pPr>
        <w:spacing w:after="0" w:line="360" w:lineRule="auto"/>
        <w:jc w:val="both"/>
        <w:rPr>
          <w:rFonts w:cs="Arial"/>
        </w:rPr>
      </w:pPr>
      <w:r w:rsidRPr="00C22E61">
        <w:rPr>
          <w:rFonts w:cs="Arial"/>
        </w:rPr>
        <w:t xml:space="preserve">XII. Validar ante la autoridad competente de la entidad federativa, sobre la apropiada congruencia, coordinación y ajuste de sus planes y programas municipales en materia de Desarrollo Urbano, lo anterior en los términos previstos en el Artículo 115, fracción V de la Constitución Política de los Estados Unidos Mexicanos; </w:t>
      </w:r>
    </w:p>
    <w:p w14:paraId="338728D9" w14:textId="77777777" w:rsidR="00AF3CA4" w:rsidRPr="00C22E61" w:rsidRDefault="00AF3CA4" w:rsidP="00C22E61">
      <w:pPr>
        <w:spacing w:after="0" w:line="360" w:lineRule="auto"/>
        <w:jc w:val="both"/>
        <w:rPr>
          <w:rFonts w:cs="Arial"/>
        </w:rPr>
      </w:pPr>
    </w:p>
    <w:p w14:paraId="6336D37D" w14:textId="77777777" w:rsidR="00AF3CA4" w:rsidRPr="00C22E61" w:rsidRDefault="009E6821" w:rsidP="00C22E61">
      <w:pPr>
        <w:spacing w:after="0" w:line="360" w:lineRule="auto"/>
        <w:jc w:val="both"/>
        <w:rPr>
          <w:rFonts w:cs="Arial"/>
        </w:rPr>
      </w:pPr>
      <w:r w:rsidRPr="00C22E61">
        <w:rPr>
          <w:rFonts w:cs="Arial"/>
        </w:rPr>
        <w:t xml:space="preserve">XIII. Solicitar a la autoridad competente de la entidad federativa, la inscripción oportunamente en el Registro Público de la Propiedad de la entidad los planes y programas que se citan en la fracción anterior, así como su publicación en la gaceta o periódico oficial de la entidad; </w:t>
      </w:r>
    </w:p>
    <w:p w14:paraId="495C4743" w14:textId="77777777" w:rsidR="00AF3CA4" w:rsidRPr="00C22E61" w:rsidRDefault="00AF3CA4" w:rsidP="00C22E61">
      <w:pPr>
        <w:spacing w:after="0" w:line="360" w:lineRule="auto"/>
        <w:jc w:val="both"/>
        <w:rPr>
          <w:rFonts w:cs="Arial"/>
        </w:rPr>
      </w:pPr>
    </w:p>
    <w:p w14:paraId="7426C1E8" w14:textId="77777777" w:rsidR="00AF3CA4" w:rsidRPr="00C22E61" w:rsidRDefault="009E6821" w:rsidP="00C22E61">
      <w:pPr>
        <w:spacing w:after="0" w:line="360" w:lineRule="auto"/>
        <w:jc w:val="both"/>
        <w:rPr>
          <w:rFonts w:cs="Arial"/>
        </w:rPr>
      </w:pPr>
      <w:r w:rsidRPr="00C22E61">
        <w:rPr>
          <w:rFonts w:cs="Arial"/>
        </w:rPr>
        <w:t xml:space="preserve">XIV. Solicitar la incorporación de los planes y programas de Desarrollo Urbano y sus modificaciones en el sistema de información territorial y urbano a cargo de la Secretaría; </w:t>
      </w:r>
    </w:p>
    <w:p w14:paraId="0DE9E90E" w14:textId="77777777" w:rsidR="00AF3CA4" w:rsidRPr="00C22E61" w:rsidRDefault="00AF3CA4" w:rsidP="00C22E61">
      <w:pPr>
        <w:spacing w:after="0" w:line="360" w:lineRule="auto"/>
        <w:jc w:val="both"/>
        <w:rPr>
          <w:rFonts w:cs="Arial"/>
        </w:rPr>
      </w:pPr>
    </w:p>
    <w:p w14:paraId="619E76A8" w14:textId="77777777" w:rsidR="00AF3CA4" w:rsidRPr="00C22E61" w:rsidRDefault="009E6821" w:rsidP="00C22E61">
      <w:pPr>
        <w:spacing w:after="0" w:line="360" w:lineRule="auto"/>
        <w:jc w:val="both"/>
        <w:rPr>
          <w:rFonts w:cs="Arial"/>
        </w:rPr>
      </w:pPr>
      <w:r w:rsidRPr="00C22E61">
        <w:rPr>
          <w:rFonts w:cs="Arial"/>
        </w:rPr>
        <w:t xml:space="preserve">XV. Intervenir en la regularización de la tenencia de la tierra urbana, en los términos de la legislación aplicable y de conformidad con los planes o programas de Desarrollo Urbano y las Reservas, Usos del Suelo y Destinos de áreas y predios; </w:t>
      </w:r>
    </w:p>
    <w:p w14:paraId="173AEA31" w14:textId="77777777" w:rsidR="00AF3CA4" w:rsidRPr="00C22E61" w:rsidRDefault="00AF3CA4" w:rsidP="00C22E61">
      <w:pPr>
        <w:spacing w:after="0" w:line="360" w:lineRule="auto"/>
        <w:jc w:val="both"/>
        <w:rPr>
          <w:rFonts w:cs="Arial"/>
        </w:rPr>
      </w:pPr>
    </w:p>
    <w:p w14:paraId="4A372780" w14:textId="77777777" w:rsidR="00AF3CA4" w:rsidRPr="00C22E61" w:rsidRDefault="009E6821" w:rsidP="00C22E61">
      <w:pPr>
        <w:spacing w:after="0" w:line="360" w:lineRule="auto"/>
        <w:jc w:val="both"/>
        <w:rPr>
          <w:rFonts w:cs="Arial"/>
        </w:rPr>
      </w:pPr>
      <w:r w:rsidRPr="00C22E61">
        <w:rPr>
          <w:rFonts w:cs="Arial"/>
        </w:rPr>
        <w:t xml:space="preserve">XVI. Intervenir en la prevención, control y solución de los asentamientos humanos irregulares, en los términos de la legislación aplicable y de conformidad con los planes o programas de Desarrollo Urbano y de zonas metropolitanas y conurbaciones, en el marco de los derechos humanos; </w:t>
      </w:r>
    </w:p>
    <w:p w14:paraId="40F34133" w14:textId="77777777" w:rsidR="00AF3CA4" w:rsidRPr="00C22E61" w:rsidRDefault="00AF3CA4" w:rsidP="00C22E61">
      <w:pPr>
        <w:spacing w:after="0" w:line="360" w:lineRule="auto"/>
        <w:jc w:val="both"/>
        <w:rPr>
          <w:rFonts w:cs="Arial"/>
        </w:rPr>
      </w:pPr>
    </w:p>
    <w:p w14:paraId="4F192A5A" w14:textId="77777777" w:rsidR="00AF3CA4" w:rsidRPr="00C22E61" w:rsidRDefault="009E6821" w:rsidP="00C22E61">
      <w:pPr>
        <w:spacing w:after="0" w:line="360" w:lineRule="auto"/>
        <w:jc w:val="both"/>
        <w:rPr>
          <w:rFonts w:cs="Arial"/>
        </w:rPr>
      </w:pPr>
      <w:r w:rsidRPr="00C22E61">
        <w:rPr>
          <w:rFonts w:cs="Arial"/>
        </w:rPr>
        <w:t xml:space="preserve">XVII. Participar en la creación y administración del suelo y Reservas territoriales para el Desarrollo Urbano, de conformidad con las disposiciones jurídicas aplicables; así como generar los instrumentos que permitan la disponibilidad de tierra para personas en situación de pobreza o vulnerabilidad; </w:t>
      </w:r>
    </w:p>
    <w:p w14:paraId="137A9CF5" w14:textId="77777777" w:rsidR="00AF3CA4" w:rsidRPr="00C22E61" w:rsidRDefault="00AF3CA4" w:rsidP="00C22E61">
      <w:pPr>
        <w:spacing w:after="0" w:line="360" w:lineRule="auto"/>
        <w:jc w:val="both"/>
        <w:rPr>
          <w:rFonts w:cs="Arial"/>
        </w:rPr>
      </w:pPr>
    </w:p>
    <w:p w14:paraId="61E429CF" w14:textId="77777777" w:rsidR="00AF3CA4" w:rsidRPr="00C22E61" w:rsidRDefault="009E6821" w:rsidP="00C22E61">
      <w:pPr>
        <w:spacing w:after="0" w:line="360" w:lineRule="auto"/>
        <w:jc w:val="both"/>
        <w:rPr>
          <w:rFonts w:cs="Arial"/>
        </w:rPr>
      </w:pPr>
      <w:r w:rsidRPr="00C22E61">
        <w:rPr>
          <w:rFonts w:cs="Arial"/>
        </w:rPr>
        <w:lastRenderedPageBreak/>
        <w:t xml:space="preserve">XVIII. Atender y cumplir los lineamientos y normas relativas a los polígonos de protección y salvaguarda en zonas de riesgo, así como de zonas restringidas o identificadas como áreas no urbanizables por disposición contenidas en leyes de carácter federal; </w:t>
      </w:r>
    </w:p>
    <w:p w14:paraId="0924DCFE" w14:textId="77777777" w:rsidR="00AF3CA4" w:rsidRPr="00C22E61" w:rsidRDefault="00AF3CA4" w:rsidP="00C22E61">
      <w:pPr>
        <w:spacing w:after="0" w:line="360" w:lineRule="auto"/>
        <w:jc w:val="both"/>
        <w:rPr>
          <w:rFonts w:cs="Arial"/>
        </w:rPr>
      </w:pPr>
    </w:p>
    <w:p w14:paraId="663EBA3D" w14:textId="77777777" w:rsidR="00AF3CA4" w:rsidRPr="00C22E61" w:rsidRDefault="009E6821" w:rsidP="00C22E61">
      <w:pPr>
        <w:spacing w:after="0" w:line="360" w:lineRule="auto"/>
        <w:jc w:val="both"/>
        <w:rPr>
          <w:rFonts w:cs="Arial"/>
        </w:rPr>
      </w:pPr>
      <w:r w:rsidRPr="00C22E61">
        <w:rPr>
          <w:rFonts w:cs="Arial"/>
        </w:rPr>
        <w:t>XIX. Imponer sanciones administrativas a los infractores de las disposiciones jurídicas, planes o programas de Desarrollo Urbano y Reservas, Usos del Suelo y Destinos de áreas y predios en términos de la Ley General de Responsabilidades Administrativas, así como dar vista a las autoridades competentes, para la aplicación de las sanciones que en materia penal se deriven de las faltas y violaciones de las disposiciones jurídicas de tales planes o programas de Desarrollo Urbano y, en su caso, de ordenación ecológica y medio ambiente;</w:t>
      </w:r>
    </w:p>
    <w:p w14:paraId="0F7B9852" w14:textId="77777777" w:rsidR="00AF3CA4" w:rsidRPr="00C22E61" w:rsidRDefault="00AF3CA4" w:rsidP="00C22E61">
      <w:pPr>
        <w:spacing w:after="0" w:line="360" w:lineRule="auto"/>
        <w:jc w:val="both"/>
        <w:rPr>
          <w:rFonts w:cs="Arial"/>
        </w:rPr>
      </w:pPr>
    </w:p>
    <w:p w14:paraId="138F3352" w14:textId="77777777" w:rsidR="00AF3CA4" w:rsidRPr="00C22E61" w:rsidRDefault="009E6821" w:rsidP="00C22E61">
      <w:pPr>
        <w:spacing w:after="0" w:line="360" w:lineRule="auto"/>
        <w:jc w:val="both"/>
        <w:rPr>
          <w:rFonts w:cs="Arial"/>
        </w:rPr>
      </w:pPr>
      <w:r w:rsidRPr="00C22E61">
        <w:rPr>
          <w:rFonts w:cs="Arial"/>
        </w:rPr>
        <w:t>XX. Formular y ejecutar acciones específicas de promoción y protección a los espacios públicos;</w:t>
      </w:r>
    </w:p>
    <w:p w14:paraId="77B086BC" w14:textId="77777777" w:rsidR="00AF3CA4" w:rsidRPr="00C22E61" w:rsidRDefault="00AF3CA4" w:rsidP="00C22E61">
      <w:pPr>
        <w:spacing w:after="0" w:line="360" w:lineRule="auto"/>
        <w:jc w:val="both"/>
        <w:rPr>
          <w:rFonts w:cs="Arial"/>
        </w:rPr>
      </w:pPr>
    </w:p>
    <w:p w14:paraId="4A2DD21B" w14:textId="77777777" w:rsidR="00AF3CA4" w:rsidRPr="00C22E61" w:rsidRDefault="009E6821" w:rsidP="00C22E61">
      <w:pPr>
        <w:spacing w:after="0" w:line="360" w:lineRule="auto"/>
        <w:jc w:val="both"/>
        <w:rPr>
          <w:rFonts w:cs="Arial"/>
        </w:rPr>
      </w:pPr>
      <w:r w:rsidRPr="00C22E61">
        <w:rPr>
          <w:rFonts w:cs="Arial"/>
        </w:rPr>
        <w:t xml:space="preserve">XXI. Informar y difundir anualmente a la ciudadanía sobre la aplicación y ejecución de los planes o programas de Desarrollo Urbano; </w:t>
      </w:r>
    </w:p>
    <w:p w14:paraId="5AE240BB" w14:textId="77777777" w:rsidR="00AF3CA4" w:rsidRPr="00C22E61" w:rsidRDefault="00AF3CA4" w:rsidP="00C22E61">
      <w:pPr>
        <w:spacing w:after="0" w:line="360" w:lineRule="auto"/>
        <w:jc w:val="both"/>
        <w:rPr>
          <w:rFonts w:cs="Arial"/>
        </w:rPr>
      </w:pPr>
    </w:p>
    <w:p w14:paraId="34DA277E" w14:textId="77777777" w:rsidR="00AF3CA4" w:rsidRPr="00C22E61" w:rsidRDefault="009E6821" w:rsidP="00C22E61">
      <w:pPr>
        <w:spacing w:after="0" w:line="360" w:lineRule="auto"/>
        <w:jc w:val="both"/>
        <w:rPr>
          <w:rFonts w:cs="Arial"/>
        </w:rPr>
      </w:pPr>
      <w:r w:rsidRPr="00C22E61">
        <w:rPr>
          <w:rFonts w:cs="Arial"/>
        </w:rPr>
        <w:t xml:space="preserve">XXII. Crear los mecanismos de consulta ciudadana para la formulación, modificación y evaluación de los planes o programas municipales de Desarrollo Urbano y los que de ellos emanen de conformidad con lo dispuesto por esta Ley; </w:t>
      </w:r>
    </w:p>
    <w:p w14:paraId="3029D348" w14:textId="77777777" w:rsidR="00AF3CA4" w:rsidRPr="00C22E61" w:rsidRDefault="00AF3CA4" w:rsidP="00C22E61">
      <w:pPr>
        <w:spacing w:after="0" w:line="360" w:lineRule="auto"/>
        <w:jc w:val="both"/>
        <w:rPr>
          <w:rFonts w:cs="Arial"/>
        </w:rPr>
      </w:pPr>
    </w:p>
    <w:p w14:paraId="4F9B4813" w14:textId="77777777" w:rsidR="00AF3CA4" w:rsidRPr="00C22E61" w:rsidRDefault="009E6821" w:rsidP="00C22E61">
      <w:pPr>
        <w:spacing w:after="0" w:line="360" w:lineRule="auto"/>
        <w:jc w:val="both"/>
        <w:rPr>
          <w:rFonts w:cs="Arial"/>
        </w:rPr>
      </w:pPr>
      <w:r w:rsidRPr="00C22E61">
        <w:rPr>
          <w:rFonts w:cs="Arial"/>
        </w:rPr>
        <w:t xml:space="preserve">XXIII. Promover el cumplimiento y la plena vigencia de los derechos relacionados con los asentamientos humanos, el Desarrollo Urbano y la vivienda; </w:t>
      </w:r>
    </w:p>
    <w:p w14:paraId="1328CF5B" w14:textId="77777777" w:rsidR="00AF3CA4" w:rsidRPr="00C22E61" w:rsidRDefault="00AF3CA4" w:rsidP="00C22E61">
      <w:pPr>
        <w:spacing w:after="0" w:line="360" w:lineRule="auto"/>
        <w:jc w:val="both"/>
        <w:rPr>
          <w:rFonts w:cs="Arial"/>
        </w:rPr>
      </w:pPr>
    </w:p>
    <w:p w14:paraId="1FA7905B" w14:textId="77777777" w:rsidR="00AF3CA4" w:rsidRPr="00C22E61" w:rsidRDefault="009E6821" w:rsidP="00C22E61">
      <w:pPr>
        <w:spacing w:after="0" w:line="360" w:lineRule="auto"/>
        <w:jc w:val="both"/>
        <w:rPr>
          <w:rFonts w:cs="Arial"/>
        </w:rPr>
      </w:pPr>
      <w:r w:rsidRPr="00C22E61">
        <w:rPr>
          <w:rFonts w:cs="Arial"/>
        </w:rPr>
        <w:t xml:space="preserve">XXIV. Promover y ejecutar acciones para prevenir y, mitigar el riesgo de los asentamientos humanos y aumentar la Resiliencia de los mismos ante fenómenos naturales y antropogénicos, y </w:t>
      </w:r>
    </w:p>
    <w:p w14:paraId="7A59B2AB" w14:textId="77777777" w:rsidR="00AF3CA4" w:rsidRPr="00C22E61" w:rsidRDefault="00AF3CA4" w:rsidP="00C22E61">
      <w:pPr>
        <w:spacing w:after="0" w:line="360" w:lineRule="auto"/>
        <w:jc w:val="both"/>
        <w:rPr>
          <w:rFonts w:cs="Arial"/>
        </w:rPr>
      </w:pPr>
    </w:p>
    <w:p w14:paraId="5E28527D" w14:textId="77777777" w:rsidR="00AF3CA4" w:rsidRPr="00C22E61" w:rsidRDefault="009E6821" w:rsidP="00C22E61">
      <w:pPr>
        <w:spacing w:after="0" w:line="360" w:lineRule="auto"/>
        <w:jc w:val="both"/>
        <w:rPr>
          <w:rFonts w:cs="Arial"/>
        </w:rPr>
      </w:pPr>
      <w:r w:rsidRPr="00C22E61">
        <w:rPr>
          <w:rFonts w:cs="Arial"/>
        </w:rPr>
        <w:lastRenderedPageBreak/>
        <w:t>XXV. Las demás que les señale esta Ley y otras disposiciones jurídicas federales y locales.</w:t>
      </w:r>
      <w:r w:rsidRPr="00C22E61">
        <w:rPr>
          <w:rFonts w:cs="Arial"/>
        </w:rPr>
        <w:br/>
      </w:r>
    </w:p>
    <w:p w14:paraId="4BF175BA" w14:textId="77777777" w:rsidR="00AF3CA4" w:rsidRPr="00C22E61" w:rsidRDefault="009E6821" w:rsidP="00C22E61">
      <w:pPr>
        <w:spacing w:after="0" w:line="360" w:lineRule="auto"/>
        <w:jc w:val="both"/>
        <w:rPr>
          <w:rFonts w:cs="Arial"/>
        </w:rPr>
      </w:pPr>
      <w:r w:rsidRPr="00C22E61">
        <w:rPr>
          <w:rFonts w:cs="Arial"/>
        </w:rPr>
        <w:t xml:space="preserve">XXVI. Impulsar y promover un instituto municipal de planeación, cuando se encuentre en un rango de población de cien mil habitantes hacia arriba. </w:t>
      </w:r>
    </w:p>
    <w:p w14:paraId="093E4521" w14:textId="77777777" w:rsidR="00AF3CA4" w:rsidRPr="00C22E61" w:rsidRDefault="00AF3CA4" w:rsidP="00C22E61">
      <w:pPr>
        <w:spacing w:after="0" w:line="360" w:lineRule="auto"/>
        <w:jc w:val="both"/>
        <w:rPr>
          <w:rFonts w:cs="Arial"/>
        </w:rPr>
      </w:pPr>
    </w:p>
    <w:p w14:paraId="34EEAD53"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VI.5.2. Código Urbano del Estado de Querétaro </w:t>
      </w:r>
    </w:p>
    <w:p w14:paraId="437C14AE" w14:textId="77777777" w:rsidR="00AF3CA4" w:rsidRPr="00C22E61" w:rsidRDefault="00AF3CA4" w:rsidP="00C22E61">
      <w:pPr>
        <w:spacing w:after="0" w:line="360" w:lineRule="auto"/>
        <w:ind w:firstLine="720"/>
        <w:jc w:val="both"/>
        <w:rPr>
          <w:rFonts w:cs="Arial"/>
        </w:rPr>
      </w:pPr>
    </w:p>
    <w:p w14:paraId="0A3234A6" w14:textId="77777777" w:rsidR="00AF3CA4" w:rsidRPr="00C22E61" w:rsidRDefault="009E6821" w:rsidP="00C22E61">
      <w:pPr>
        <w:spacing w:after="0" w:line="360" w:lineRule="auto"/>
        <w:jc w:val="both"/>
        <w:rPr>
          <w:rFonts w:cs="Arial"/>
        </w:rPr>
      </w:pPr>
      <w:r w:rsidRPr="00C22E61">
        <w:rPr>
          <w:rFonts w:cs="Arial"/>
        </w:rPr>
        <w:t>Se debe considerar que el Poder Ejecutivo del Estado y los Municipios de Querétaro, en un actuar concurrente, son las autoridades competentes para planear y ordenar las provisiones, usos, destinos y reservas de los elementos del territorio y del desarrollo integral del mismo.</w:t>
      </w:r>
    </w:p>
    <w:p w14:paraId="431A8B30" w14:textId="77777777" w:rsidR="00AF3CA4" w:rsidRPr="00C22E61" w:rsidRDefault="00AF3CA4" w:rsidP="00C22E61">
      <w:pPr>
        <w:spacing w:after="0" w:line="360" w:lineRule="auto"/>
        <w:jc w:val="both"/>
        <w:rPr>
          <w:rFonts w:cs="Arial"/>
        </w:rPr>
      </w:pPr>
    </w:p>
    <w:p w14:paraId="6C5A83D5" w14:textId="34174C9A" w:rsidR="00AF3CA4" w:rsidRPr="00C22E61" w:rsidRDefault="009E6821" w:rsidP="00C22E61">
      <w:pPr>
        <w:spacing w:after="0" w:line="360" w:lineRule="auto"/>
        <w:jc w:val="both"/>
        <w:rPr>
          <w:rFonts w:cs="Arial"/>
        </w:rPr>
      </w:pPr>
      <w:r w:rsidRPr="00C22E61">
        <w:rPr>
          <w:rFonts w:cs="Arial"/>
        </w:rPr>
        <w:t>Por lo que hace a la competencia del Estado, el artículo 9 del Código Urbano del Estado de Querétaro determina ciertas competencias como el de “</w:t>
      </w:r>
      <w:r w:rsidR="006540CD">
        <w:rPr>
          <w:rFonts w:cs="Arial"/>
        </w:rPr>
        <w:t>d</w:t>
      </w:r>
      <w:r w:rsidRPr="00C22E61">
        <w:rPr>
          <w:rFonts w:cs="Arial"/>
        </w:rPr>
        <w:t>ictar las medidas necesarias a que deben sujetarse las áreas y predios no urbanizables por tratarse de regiones históricas, arqueológicas, agrícolas, mineras, forestales o de otra índole, de conformidad con los programas sectoriales de desarrollo urbano y el ordenamiento del territorio, de conformidad con las disposiciones federales de cada materia”.</w:t>
      </w:r>
    </w:p>
    <w:p w14:paraId="67806296" w14:textId="77777777" w:rsidR="00AF3CA4" w:rsidRPr="00C22E61" w:rsidRDefault="00AF3CA4" w:rsidP="00C22E61">
      <w:pPr>
        <w:spacing w:after="0" w:line="360" w:lineRule="auto"/>
        <w:jc w:val="both"/>
        <w:rPr>
          <w:rFonts w:cs="Arial"/>
        </w:rPr>
      </w:pPr>
    </w:p>
    <w:p w14:paraId="4352F706" w14:textId="33BF0D32" w:rsidR="00AF3CA4" w:rsidRPr="00C22E61" w:rsidRDefault="009E6821" w:rsidP="00C22E61">
      <w:pPr>
        <w:spacing w:after="0" w:line="360" w:lineRule="auto"/>
        <w:jc w:val="both"/>
        <w:rPr>
          <w:rFonts w:cs="Arial"/>
        </w:rPr>
      </w:pPr>
      <w:r w:rsidRPr="00C22E61">
        <w:rPr>
          <w:rFonts w:cs="Arial"/>
        </w:rPr>
        <w:t>Este Código también refiere quién es la autoridad en materia de agua potable, alcantarillado, saneamiento, disposición de aguas residuales y tratadas, de modo que, en su artículo 21, establece que: La</w:t>
      </w:r>
      <w:r w:rsidRPr="00C22E61">
        <w:rPr>
          <w:rFonts w:cs="Arial"/>
          <w:color w:val="CC00CC"/>
        </w:rPr>
        <w:t xml:space="preserve"> </w:t>
      </w:r>
      <w:r w:rsidR="00F11F64" w:rsidRPr="00C22E61">
        <w:rPr>
          <w:rFonts w:cs="Arial"/>
        </w:rPr>
        <w:t xml:space="preserve">CEA </w:t>
      </w:r>
      <w:r w:rsidRPr="00C22E61">
        <w:rPr>
          <w:rFonts w:cs="Arial"/>
        </w:rPr>
        <w:t xml:space="preserve">es el organismo coordinador y coadyuvante con autoridades federales, estatales o municipales, en todas las actividades que de una manera u otra participen en la planeación, estudios, proyectos, construcción y operación de sistemas o instalaciones de agua potable, alcantarillado, saneamiento y disposición de sus aguas residuales y tratadas y servicios relacionados con estos, para beneficio de los habitantes del Estado, para lo cual tendrá́ los órganos y las atribuciones que se establecen en el Título Sexto de este ordenamiento, sin perjuicio de lo que se establezca en los reglamentos respectivos. </w:t>
      </w:r>
    </w:p>
    <w:p w14:paraId="60DB758C" w14:textId="77777777" w:rsidR="00AF3CA4" w:rsidRPr="00C22E61" w:rsidRDefault="00AF3CA4" w:rsidP="00C22E61">
      <w:pPr>
        <w:spacing w:after="0" w:line="360" w:lineRule="auto"/>
        <w:jc w:val="both"/>
        <w:rPr>
          <w:rFonts w:cs="Arial"/>
        </w:rPr>
      </w:pPr>
    </w:p>
    <w:p w14:paraId="5E3969ED" w14:textId="77777777" w:rsidR="00AF3CA4" w:rsidRPr="00C22E61" w:rsidRDefault="009E6821" w:rsidP="00C22E61">
      <w:pPr>
        <w:spacing w:after="0" w:line="360" w:lineRule="auto"/>
        <w:jc w:val="both"/>
        <w:rPr>
          <w:rFonts w:cs="Arial"/>
        </w:rPr>
      </w:pPr>
      <w:r w:rsidRPr="00C22E61">
        <w:rPr>
          <w:rFonts w:cs="Arial"/>
        </w:rPr>
        <w:t>El uso de suelo es una característica que ayuda a definir el tipo de políticas, normas, proyectos o desarrollo, aplicaciones catastrales, impactos ambientales y de ordenamiento territorial. En el caso del Proyecto encontramos diversos usos de suelo, situación que genera circunstancias particulares respecto a permisos o trámites a realizar.  Para el caso del Estado de Querétaro, el artículo 320 del Código Urbano establece lo siguiente: “La reglamentación municipal establecerá́, además de los aspectos técnicos a que se refiere el artículo anterior, todo lo relacionado con el uso de suelo, permisos y concesiones para el aprovechamiento de estas últimas o cualquier otro bien de uso común o destinado a un beneficio público y los requisitos para su obtención y forma</w:t>
      </w:r>
      <w:r w:rsidRPr="00C22E61">
        <w:rPr>
          <w:rFonts w:cs="Arial"/>
          <w:i/>
        </w:rPr>
        <w:t xml:space="preserve"> </w:t>
      </w:r>
      <w:r w:rsidRPr="00C22E61">
        <w:rPr>
          <w:rFonts w:cs="Arial"/>
        </w:rPr>
        <w:t>de tramitación, incluyéndose lo concerniente a las licencias, constancias, autorizaciones de construcción, permisos de ocupación, vigilancia e inspecciones y uso de inmuebles”.</w:t>
      </w:r>
    </w:p>
    <w:p w14:paraId="5BA1A2C8" w14:textId="77777777" w:rsidR="00AF3CA4" w:rsidRPr="00C22E61" w:rsidRDefault="00AF3CA4" w:rsidP="00C22E61">
      <w:pPr>
        <w:spacing w:after="0" w:line="360" w:lineRule="auto"/>
        <w:jc w:val="both"/>
        <w:rPr>
          <w:rFonts w:cs="Arial"/>
        </w:rPr>
      </w:pPr>
    </w:p>
    <w:p w14:paraId="62EEABE5" w14:textId="04A6CE0C" w:rsidR="00AF3CA4" w:rsidRPr="00C22E61" w:rsidRDefault="009E6821" w:rsidP="00C22E61">
      <w:pPr>
        <w:spacing w:after="0" w:line="360" w:lineRule="auto"/>
        <w:jc w:val="both"/>
        <w:rPr>
          <w:rFonts w:cs="Arial"/>
        </w:rPr>
      </w:pPr>
      <w:r w:rsidRPr="00C22E61">
        <w:rPr>
          <w:rFonts w:cs="Arial"/>
        </w:rPr>
        <w:t xml:space="preserve">El Proyecto que nos ocupa posee componentes cuyo uso de suelo es variable y presenta, por ende, diferentes trámites y procedimientos en cuanto a su afectación, considerando que hay componentes que son propiedad del Gobierno, otros que requieren de la adquisición de un predio, ya sea de propiedad privada o incluso ejidal, así como aquellos que pertenecen a zonas federales lo que implica el trámite de permisos o concesiones. Podemos enlistar, a este respecto, las siguientes disposiciones del </w:t>
      </w:r>
      <w:r w:rsidR="004376E8" w:rsidRPr="00C22E61">
        <w:rPr>
          <w:rFonts w:cs="Arial"/>
        </w:rPr>
        <w:t>C</w:t>
      </w:r>
      <w:r w:rsidRPr="00C22E61">
        <w:rPr>
          <w:rFonts w:cs="Arial"/>
        </w:rPr>
        <w:t>ódigo</w:t>
      </w:r>
      <w:r w:rsidR="004376E8" w:rsidRPr="00C22E61">
        <w:rPr>
          <w:rFonts w:cs="Arial"/>
        </w:rPr>
        <w:t xml:space="preserve"> Urbano del Estado de Querétaro</w:t>
      </w:r>
      <w:r w:rsidRPr="00C22E61">
        <w:rPr>
          <w:rFonts w:cs="Arial"/>
        </w:rPr>
        <w:t xml:space="preserve"> en materia de uso de suelo:</w:t>
      </w:r>
    </w:p>
    <w:p w14:paraId="794556D7" w14:textId="77777777" w:rsidR="00AF3CA4" w:rsidRPr="00C22E61" w:rsidRDefault="00AF3CA4" w:rsidP="00C22E61">
      <w:pPr>
        <w:spacing w:after="0" w:line="360" w:lineRule="auto"/>
        <w:jc w:val="both"/>
        <w:rPr>
          <w:rFonts w:cs="Arial"/>
        </w:rPr>
      </w:pPr>
    </w:p>
    <w:p w14:paraId="74217076" w14:textId="77777777" w:rsidR="00AF3CA4" w:rsidRPr="00C22E61" w:rsidRDefault="009E6821" w:rsidP="00C22E61">
      <w:pPr>
        <w:spacing w:after="0" w:line="360" w:lineRule="auto"/>
        <w:jc w:val="both"/>
        <w:rPr>
          <w:rFonts w:cs="Arial"/>
        </w:rPr>
      </w:pPr>
      <w:r w:rsidRPr="00C22E61">
        <w:rPr>
          <w:rFonts w:cs="Arial"/>
        </w:rPr>
        <w:t xml:space="preserve">Artículo 323. Para los efectos del presente Código, se entenderá como informe de uso de suelo, el documento administrativo mediante el cual la autoridad competente hace del conocimiento de la persona que lo solicite, la información relativa al uso de suelo que tiene asignado un predio conforme a los programas de desarrollo urbano aplicables. </w:t>
      </w:r>
    </w:p>
    <w:p w14:paraId="41E45089" w14:textId="77777777" w:rsidR="00AF3CA4" w:rsidRPr="00C22E61" w:rsidRDefault="00AF3CA4" w:rsidP="00C22E61">
      <w:pPr>
        <w:spacing w:after="0" w:line="360" w:lineRule="auto"/>
        <w:jc w:val="both"/>
        <w:rPr>
          <w:rFonts w:cs="Arial"/>
        </w:rPr>
      </w:pPr>
    </w:p>
    <w:p w14:paraId="6EF2605F" w14:textId="77777777" w:rsidR="00AF3CA4" w:rsidRPr="00C22E61" w:rsidRDefault="009E6821" w:rsidP="00C22E61">
      <w:pPr>
        <w:spacing w:after="0" w:line="360" w:lineRule="auto"/>
        <w:jc w:val="both"/>
        <w:rPr>
          <w:rFonts w:cs="Arial"/>
        </w:rPr>
      </w:pPr>
      <w:r w:rsidRPr="00C22E61">
        <w:rPr>
          <w:rFonts w:cs="Arial"/>
        </w:rPr>
        <w:t xml:space="preserve">Artículo 324. El dictamen de uso de suelo es el documento administrativo emitido por la autoridad competente, en el que se mencionarán las condiciones y términos que </w:t>
      </w:r>
      <w:r w:rsidRPr="00C22E61">
        <w:rPr>
          <w:rFonts w:cs="Arial"/>
        </w:rPr>
        <w:lastRenderedPageBreak/>
        <w:t xml:space="preserve">fijan los programas de desarrollo urbano respecto de un predio, en materia de vialidad, estacionamiento, áreas abiertas, áreas de maniobras, densidad de población y cualesquiera otras, mismos que para los efectos de observancia, serán asentados en la licencia de construcción correspondiente. </w:t>
      </w:r>
    </w:p>
    <w:p w14:paraId="63681D16" w14:textId="77777777" w:rsidR="00AF3CA4" w:rsidRPr="00C22E61" w:rsidRDefault="00AF3CA4" w:rsidP="00C22E61">
      <w:pPr>
        <w:spacing w:after="0" w:line="360" w:lineRule="auto"/>
        <w:jc w:val="both"/>
        <w:rPr>
          <w:rFonts w:cs="Arial"/>
        </w:rPr>
      </w:pPr>
    </w:p>
    <w:p w14:paraId="2C30C982" w14:textId="3DB37C95" w:rsidR="00AF3CA4" w:rsidRPr="00C22E61" w:rsidRDefault="009E6821" w:rsidP="00C22E61">
      <w:pPr>
        <w:spacing w:after="0" w:line="360" w:lineRule="auto"/>
        <w:jc w:val="both"/>
        <w:rPr>
          <w:rFonts w:cs="Arial"/>
        </w:rPr>
      </w:pPr>
      <w:r w:rsidRPr="00C22E61">
        <w:rPr>
          <w:rFonts w:cs="Arial"/>
        </w:rPr>
        <w:t xml:space="preserve">La Ley de Hacienda de los Municipios del Estado de Querétaro y la Ley de Hacienda del Estado de Querétaro, señalaron los derechos que resulten aplicables en cada caso, por la emisión del dictamen en comento. </w:t>
      </w:r>
    </w:p>
    <w:p w14:paraId="495A2358" w14:textId="77777777" w:rsidR="004376E8" w:rsidRPr="00C22E61" w:rsidRDefault="004376E8" w:rsidP="00C22E61">
      <w:pPr>
        <w:spacing w:after="0" w:line="360" w:lineRule="auto"/>
        <w:jc w:val="both"/>
        <w:rPr>
          <w:rFonts w:cs="Arial"/>
        </w:rPr>
      </w:pPr>
    </w:p>
    <w:p w14:paraId="66AF4502" w14:textId="77777777" w:rsidR="00AF3CA4" w:rsidRPr="00C22E61" w:rsidRDefault="009E6821" w:rsidP="00C22E61">
      <w:pPr>
        <w:spacing w:after="0" w:line="360" w:lineRule="auto"/>
        <w:jc w:val="both"/>
        <w:rPr>
          <w:rFonts w:cs="Arial"/>
        </w:rPr>
      </w:pPr>
      <w:r w:rsidRPr="00C22E61">
        <w:rPr>
          <w:rFonts w:cs="Arial"/>
        </w:rPr>
        <w:t xml:space="preserve">Artículo 325. Se requiere del dictamen de uso de suelo para la construcción, reconstrucción, adaptación y modificación de las edificaciones que pretendan realizarse en las localidades del Estado. </w:t>
      </w:r>
    </w:p>
    <w:p w14:paraId="6CF75430" w14:textId="77777777" w:rsidR="00AF3CA4" w:rsidRPr="00C22E61" w:rsidRDefault="00AF3CA4" w:rsidP="00C22E61">
      <w:pPr>
        <w:spacing w:after="0" w:line="360" w:lineRule="auto"/>
        <w:jc w:val="both"/>
        <w:rPr>
          <w:rFonts w:cs="Arial"/>
        </w:rPr>
      </w:pPr>
    </w:p>
    <w:p w14:paraId="676595F1" w14:textId="77777777" w:rsidR="00AF3CA4" w:rsidRPr="00C22E61" w:rsidRDefault="009E6821" w:rsidP="00C22E61">
      <w:pPr>
        <w:spacing w:after="0" w:line="360" w:lineRule="auto"/>
        <w:jc w:val="both"/>
        <w:rPr>
          <w:rFonts w:cs="Arial"/>
        </w:rPr>
      </w:pPr>
      <w:r w:rsidRPr="00C22E61">
        <w:rPr>
          <w:rFonts w:cs="Arial"/>
        </w:rPr>
        <w:t xml:space="preserve">Artículo 326. La autoridad competente podrá́ autorizar la modificación del uso de suelo de un predio o de una edificación, de conformidad con los programas aprobados para la zona donde se ubique, previo dictamen técnico emitido por la autoridad municipal y, en su caso, por la Secretaría de Desarrollo Urbano y Obras Públicas del Poder Ejecutivo del Estado, documentos que deberán estar fundados y motivados en la factibilidad de servicios y los estudios inherentes y necesarios al proyecto en particular. </w:t>
      </w:r>
    </w:p>
    <w:p w14:paraId="3F363CF5" w14:textId="77777777" w:rsidR="00AF3CA4" w:rsidRPr="00C22E61" w:rsidRDefault="00AF3CA4" w:rsidP="00C22E61">
      <w:pPr>
        <w:spacing w:after="0" w:line="360" w:lineRule="auto"/>
        <w:jc w:val="both"/>
        <w:rPr>
          <w:rFonts w:cs="Arial"/>
        </w:rPr>
      </w:pPr>
    </w:p>
    <w:p w14:paraId="1ECD46E4" w14:textId="77777777" w:rsidR="00AF3CA4" w:rsidRPr="00C22E61" w:rsidRDefault="009E6821" w:rsidP="00C22E61">
      <w:pPr>
        <w:spacing w:after="0" w:line="360" w:lineRule="auto"/>
        <w:jc w:val="both"/>
        <w:rPr>
          <w:rFonts w:cs="Arial"/>
        </w:rPr>
      </w:pPr>
      <w:r w:rsidRPr="00C22E61">
        <w:rPr>
          <w:rFonts w:cs="Arial"/>
        </w:rPr>
        <w:t xml:space="preserve">La autoridad resolverá las solicitudes al respecto en un plazo de 15 días hábiles; después de lo cual, en ausencia de respuesta escrita debidamente fundada y motivada, aplicará la negativa ficta. </w:t>
      </w:r>
    </w:p>
    <w:p w14:paraId="44256208" w14:textId="77777777" w:rsidR="00AF3CA4" w:rsidRPr="00C22E61" w:rsidRDefault="00AF3CA4" w:rsidP="00C22E61">
      <w:pPr>
        <w:spacing w:after="0" w:line="360" w:lineRule="auto"/>
        <w:jc w:val="both"/>
        <w:rPr>
          <w:rFonts w:cs="Arial"/>
        </w:rPr>
      </w:pPr>
    </w:p>
    <w:p w14:paraId="692EB880" w14:textId="77777777" w:rsidR="00AF3CA4" w:rsidRPr="00C22E61" w:rsidRDefault="009E6821" w:rsidP="00C22E61">
      <w:pPr>
        <w:spacing w:after="0" w:line="360" w:lineRule="auto"/>
        <w:jc w:val="both"/>
        <w:rPr>
          <w:rFonts w:cs="Arial"/>
        </w:rPr>
      </w:pPr>
      <w:r w:rsidRPr="00C22E61">
        <w:rPr>
          <w:rFonts w:cs="Arial"/>
        </w:rPr>
        <w:t xml:space="preserve">Artículo 327. En construcciones ya ejecutadas se podrá autorizar el cambio de uso de suelo, debiendo el propietario del inmueble efectuar las modificaciones determinadas por la autoridad, a fin de que se cumpla con las disposiciones normativas correspondientes. </w:t>
      </w:r>
    </w:p>
    <w:p w14:paraId="40690069" w14:textId="77777777" w:rsidR="00AF3CA4" w:rsidRPr="00C22E61" w:rsidRDefault="00AF3CA4" w:rsidP="00C22E61">
      <w:pPr>
        <w:spacing w:after="0" w:line="360" w:lineRule="auto"/>
        <w:jc w:val="both"/>
        <w:rPr>
          <w:rFonts w:cs="Arial"/>
        </w:rPr>
      </w:pPr>
    </w:p>
    <w:p w14:paraId="174183EE" w14:textId="77777777" w:rsidR="00AF3CA4" w:rsidRPr="00C22E61" w:rsidRDefault="009E6821" w:rsidP="00C22E61">
      <w:pPr>
        <w:spacing w:after="0" w:line="360" w:lineRule="auto"/>
        <w:jc w:val="both"/>
        <w:rPr>
          <w:rFonts w:cs="Arial"/>
        </w:rPr>
      </w:pPr>
      <w:r w:rsidRPr="00C22E61">
        <w:rPr>
          <w:rFonts w:cs="Arial"/>
        </w:rPr>
        <w:lastRenderedPageBreak/>
        <w:t xml:space="preserve">Artículo 328. Cuando en uso de su facultad revisora, a través de la visita de inspección que realice, en términos de lo establecido por la Ley de Procedimientos Administrativos del Estado de Querétaro y una vez sustanciado el procedimiento previsto por dicho ordenamiento legal, si la autoridad competente determina que el inmueble objeto de la inspección, se utiliza total o parcialmente para algún uso de suelo diferente al autorizado, sin haber obtenido previamente la modificación en la resolución correspondiente, podrá́ ordenarse lo siguiente: </w:t>
      </w:r>
    </w:p>
    <w:p w14:paraId="476EF563" w14:textId="77777777" w:rsidR="00AF3CA4" w:rsidRPr="00C22E61" w:rsidRDefault="00AF3CA4" w:rsidP="00C22E61">
      <w:pPr>
        <w:spacing w:after="0" w:line="360" w:lineRule="auto"/>
        <w:jc w:val="both"/>
        <w:rPr>
          <w:rFonts w:cs="Arial"/>
        </w:rPr>
      </w:pPr>
    </w:p>
    <w:p w14:paraId="06C8AC16" w14:textId="77777777" w:rsidR="00AF3CA4" w:rsidRPr="00C22E61" w:rsidRDefault="009E6821" w:rsidP="00C22E61">
      <w:pPr>
        <w:numPr>
          <w:ilvl w:val="0"/>
          <w:numId w:val="4"/>
        </w:numPr>
        <w:spacing w:after="0" w:line="360" w:lineRule="auto"/>
        <w:jc w:val="both"/>
        <w:rPr>
          <w:rFonts w:cs="Arial"/>
        </w:rPr>
      </w:pPr>
      <w:r w:rsidRPr="00C22E61">
        <w:rPr>
          <w:rFonts w:cs="Arial"/>
        </w:rPr>
        <w:t xml:space="preserve">La restitución inmediata al uso aprobado, si esto puede hacerse sin la necesidad de ejecutar obras; </w:t>
      </w:r>
    </w:p>
    <w:p w14:paraId="5B7E88A7" w14:textId="77777777" w:rsidR="00AF3CA4" w:rsidRPr="00C22E61" w:rsidRDefault="00AF3CA4" w:rsidP="00C22E61">
      <w:pPr>
        <w:spacing w:after="0" w:line="360" w:lineRule="auto"/>
        <w:ind w:left="720"/>
        <w:jc w:val="both"/>
        <w:rPr>
          <w:rFonts w:cs="Arial"/>
        </w:rPr>
      </w:pPr>
    </w:p>
    <w:p w14:paraId="204D6582" w14:textId="77777777" w:rsidR="00AF3CA4" w:rsidRPr="00C22E61" w:rsidRDefault="009E6821" w:rsidP="00C22E61">
      <w:pPr>
        <w:numPr>
          <w:ilvl w:val="0"/>
          <w:numId w:val="4"/>
        </w:numPr>
        <w:spacing w:after="0" w:line="360" w:lineRule="auto"/>
        <w:jc w:val="both"/>
        <w:rPr>
          <w:rFonts w:cs="Arial"/>
        </w:rPr>
      </w:pPr>
      <w:r w:rsidRPr="00C22E61">
        <w:rPr>
          <w:rFonts w:cs="Arial"/>
        </w:rPr>
        <w:t xml:space="preserve">La ejecución de obras, adaptaciones, instalaciones y otros trabajos que sean necesarios para adecuar al correcto funcionamiento del inmueble y la restitución al uso aprobado, dentro del plazo que para ello se señale en la resolución respectiva; y </w:t>
      </w:r>
    </w:p>
    <w:p w14:paraId="543BE2D9" w14:textId="77777777" w:rsidR="00AF3CA4" w:rsidRPr="00C22E61" w:rsidRDefault="00AF3CA4" w:rsidP="00C22E61">
      <w:pPr>
        <w:spacing w:after="0" w:line="360" w:lineRule="auto"/>
        <w:ind w:left="720"/>
        <w:jc w:val="both"/>
        <w:rPr>
          <w:rFonts w:cs="Arial"/>
        </w:rPr>
      </w:pPr>
    </w:p>
    <w:p w14:paraId="187A88A2" w14:textId="77777777" w:rsidR="00AF3CA4" w:rsidRPr="00C22E61" w:rsidRDefault="009E6821" w:rsidP="00C22E61">
      <w:pPr>
        <w:numPr>
          <w:ilvl w:val="0"/>
          <w:numId w:val="4"/>
        </w:numPr>
        <w:spacing w:after="0" w:line="360" w:lineRule="auto"/>
        <w:jc w:val="both"/>
        <w:rPr>
          <w:rFonts w:cs="Arial"/>
        </w:rPr>
      </w:pPr>
      <w:r w:rsidRPr="00C22E61">
        <w:rPr>
          <w:rFonts w:cs="Arial"/>
        </w:rPr>
        <w:t xml:space="preserve">En caso de que no sea factible lo establecido en las fracciones anteriores, se ejecutarán las medidas de seguridad que establece el presente Código. </w:t>
      </w:r>
    </w:p>
    <w:p w14:paraId="2FD8749C" w14:textId="77777777" w:rsidR="00AF3CA4" w:rsidRPr="00C22E61" w:rsidRDefault="00AF3CA4" w:rsidP="00C22E61">
      <w:pPr>
        <w:spacing w:after="0" w:line="360" w:lineRule="auto"/>
        <w:jc w:val="both"/>
        <w:rPr>
          <w:rFonts w:cs="Arial"/>
        </w:rPr>
      </w:pPr>
    </w:p>
    <w:p w14:paraId="1DFE62A2" w14:textId="77777777" w:rsidR="00AF3CA4" w:rsidRPr="00C22E61" w:rsidRDefault="009E6821" w:rsidP="00C22E61">
      <w:pPr>
        <w:spacing w:after="0" w:line="360" w:lineRule="auto"/>
        <w:jc w:val="both"/>
        <w:rPr>
          <w:rFonts w:cs="Arial"/>
        </w:rPr>
      </w:pPr>
      <w:r w:rsidRPr="00C22E61">
        <w:rPr>
          <w:rFonts w:cs="Arial"/>
        </w:rPr>
        <w:t xml:space="preserve">Por lo tanto, se deberá contemplar la zonificación de los centros de población ubicados en el territorio de Querétaro, así como el procedimiento para el aprovechamiento de áreas y predios ejidales o comunales comprendidos dentro de los límites de los centros de población o que formen parte de las zonas de urbanización ejidal y de las tierras del asentamiento humano en ejidos y comunidades. </w:t>
      </w:r>
    </w:p>
    <w:p w14:paraId="431AB226" w14:textId="77777777" w:rsidR="00AF3CA4" w:rsidRDefault="00AF3CA4" w:rsidP="00C22E61">
      <w:pPr>
        <w:spacing w:after="0" w:line="360" w:lineRule="auto"/>
        <w:jc w:val="both"/>
        <w:rPr>
          <w:rFonts w:cs="Arial"/>
        </w:rPr>
      </w:pPr>
    </w:p>
    <w:p w14:paraId="4AC48133" w14:textId="77777777" w:rsidR="00B730A5" w:rsidRDefault="00B730A5" w:rsidP="00C22E61">
      <w:pPr>
        <w:spacing w:after="0" w:line="360" w:lineRule="auto"/>
        <w:jc w:val="both"/>
        <w:rPr>
          <w:rFonts w:cs="Arial"/>
        </w:rPr>
      </w:pPr>
    </w:p>
    <w:p w14:paraId="041FE74E" w14:textId="77777777" w:rsidR="00B730A5" w:rsidRDefault="00B730A5" w:rsidP="00C22E61">
      <w:pPr>
        <w:spacing w:after="0" w:line="360" w:lineRule="auto"/>
        <w:jc w:val="both"/>
        <w:rPr>
          <w:rFonts w:cs="Arial"/>
        </w:rPr>
      </w:pPr>
    </w:p>
    <w:p w14:paraId="35E6CC83" w14:textId="77777777" w:rsidR="00B730A5" w:rsidRDefault="00B730A5" w:rsidP="00C22E61">
      <w:pPr>
        <w:spacing w:after="0" w:line="360" w:lineRule="auto"/>
        <w:jc w:val="both"/>
        <w:rPr>
          <w:rFonts w:cs="Arial"/>
        </w:rPr>
      </w:pPr>
    </w:p>
    <w:p w14:paraId="2F8E9035" w14:textId="77777777" w:rsidR="00B730A5" w:rsidRPr="00C22E61" w:rsidRDefault="00B730A5" w:rsidP="00C22E61">
      <w:pPr>
        <w:spacing w:after="0" w:line="360" w:lineRule="auto"/>
        <w:jc w:val="both"/>
        <w:rPr>
          <w:rFonts w:cs="Arial"/>
        </w:rPr>
      </w:pPr>
    </w:p>
    <w:p w14:paraId="723138B7"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lastRenderedPageBreak/>
        <w:t>VI.6. Planeación Urbana</w:t>
      </w:r>
    </w:p>
    <w:p w14:paraId="6559A74F" w14:textId="77777777" w:rsidR="00AF3CA4" w:rsidRPr="00C22E61" w:rsidRDefault="00AF3CA4" w:rsidP="00C22E61">
      <w:pPr>
        <w:spacing w:after="0" w:line="360" w:lineRule="auto"/>
        <w:ind w:left="720"/>
        <w:jc w:val="both"/>
        <w:rPr>
          <w:rFonts w:cs="Arial"/>
        </w:rPr>
      </w:pPr>
    </w:p>
    <w:p w14:paraId="3B747204"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 xml:space="preserve">VI.6.1. Programa Estatal de Ordenamiento Territorial y Desarrollo Urbano </w:t>
      </w:r>
    </w:p>
    <w:p w14:paraId="7D46E801" w14:textId="77777777" w:rsidR="00AF3CA4" w:rsidRPr="00C22E61" w:rsidRDefault="00AF3CA4" w:rsidP="00C22E61">
      <w:pPr>
        <w:spacing w:after="0" w:line="360" w:lineRule="auto"/>
        <w:ind w:firstLine="720"/>
        <w:jc w:val="both"/>
        <w:rPr>
          <w:rFonts w:cs="Arial"/>
        </w:rPr>
      </w:pPr>
    </w:p>
    <w:p w14:paraId="243F656D" w14:textId="77777777" w:rsidR="00AF3CA4" w:rsidRPr="00C22E61" w:rsidRDefault="009E6821" w:rsidP="00C22E61">
      <w:pPr>
        <w:spacing w:after="0" w:line="360" w:lineRule="auto"/>
        <w:jc w:val="both"/>
        <w:rPr>
          <w:rFonts w:cs="Arial"/>
        </w:rPr>
      </w:pPr>
      <w:r w:rsidRPr="00C22E61">
        <w:rPr>
          <w:rFonts w:cs="Arial"/>
        </w:rPr>
        <w:t>Este Programa tiene como objetivo primordial definir el modelo de ordenamiento territorial para generar condiciones óptimas para la ocupación sustentable del territorio, la competitividad del estado y reducir las desigualdades sociales, territoriales y ambientales.</w:t>
      </w:r>
    </w:p>
    <w:p w14:paraId="2F22D234" w14:textId="77777777" w:rsidR="00AF3CA4" w:rsidRPr="00C22E61" w:rsidRDefault="00AF3CA4" w:rsidP="00C22E61">
      <w:pPr>
        <w:spacing w:after="0" w:line="360" w:lineRule="auto"/>
        <w:ind w:firstLine="720"/>
        <w:jc w:val="both"/>
        <w:rPr>
          <w:rFonts w:cs="Arial"/>
        </w:rPr>
      </w:pPr>
    </w:p>
    <w:p w14:paraId="65E6D2EE" w14:textId="77777777" w:rsidR="00AF3CA4" w:rsidRPr="00C22E61" w:rsidRDefault="009E6821" w:rsidP="00C22E61">
      <w:pPr>
        <w:spacing w:after="0" w:line="360" w:lineRule="auto"/>
        <w:jc w:val="both"/>
        <w:rPr>
          <w:rFonts w:cs="Arial"/>
        </w:rPr>
      </w:pPr>
      <w:r w:rsidRPr="00C22E61">
        <w:rPr>
          <w:rFonts w:cs="Arial"/>
        </w:rPr>
        <w:t xml:space="preserve">El Programa está basado, en parte, por principios de política pública establecidos en la Ley General de Asentamientos Humanos, Ordenamiento Territorial y Desarrollo Urbano, además de políticas como la Nueva Agenda Urbana y los Objetivos del Desarrollo Sostenible, buscando colocar al ser humano en el centro de las decisiones, para lograr que, en el corto, mediano y largo plazo, los asentamientos humanos sean inclusivos, justos, seguros, compactos, resilientes, y sostenibles. </w:t>
      </w:r>
    </w:p>
    <w:p w14:paraId="6336DD95" w14:textId="77777777" w:rsidR="00AF3CA4" w:rsidRPr="00C22E61" w:rsidRDefault="00AF3CA4" w:rsidP="00C22E61">
      <w:pPr>
        <w:spacing w:after="0" w:line="360" w:lineRule="auto"/>
        <w:jc w:val="both"/>
        <w:rPr>
          <w:rFonts w:cs="Arial"/>
        </w:rPr>
      </w:pPr>
    </w:p>
    <w:p w14:paraId="4ADF9743" w14:textId="77777777" w:rsidR="00AF3CA4" w:rsidRPr="00C22E61" w:rsidRDefault="009E6821" w:rsidP="00C22E61">
      <w:pPr>
        <w:spacing w:after="0" w:line="360" w:lineRule="auto"/>
        <w:jc w:val="both"/>
        <w:rPr>
          <w:rFonts w:cs="Arial"/>
        </w:rPr>
      </w:pPr>
      <w:r w:rsidRPr="00C22E61">
        <w:rPr>
          <w:rFonts w:cs="Arial"/>
        </w:rPr>
        <w:t>En materia de agua, el Programa establece como una de las problemáticas ambientales</w:t>
      </w:r>
      <w:r w:rsidRPr="00C22E61">
        <w:rPr>
          <w:rFonts w:cs="Arial"/>
          <w:color w:val="5B5E60"/>
        </w:rPr>
        <w:t xml:space="preserve"> </w:t>
      </w:r>
      <w:r w:rsidRPr="00C22E61">
        <w:rPr>
          <w:rFonts w:cs="Arial"/>
        </w:rPr>
        <w:t>la contaminación de los cuerpos de agua, que se debe en mayor medida a la descarga de aguas residuales urbanas; domésticas e industriales y al mal manejo de residuos sólidos derivados de la actividad industrial y agropecuaria. Asimismo, en cuanto a las redes de infraestructura vinculadas con el agua potable, drenaje y aguas residuales, dicho estudio establece que:</w:t>
      </w:r>
    </w:p>
    <w:p w14:paraId="7EBAC206" w14:textId="77777777" w:rsidR="00AF3CA4" w:rsidRPr="00C22E61" w:rsidRDefault="00AF3CA4" w:rsidP="00C22E61">
      <w:pPr>
        <w:spacing w:after="0" w:line="360" w:lineRule="auto"/>
        <w:jc w:val="both"/>
        <w:rPr>
          <w:rFonts w:cs="Arial"/>
        </w:rPr>
      </w:pPr>
    </w:p>
    <w:p w14:paraId="5DB25478" w14:textId="436A181F" w:rsidR="00AF3CA4" w:rsidRPr="00C22E61" w:rsidRDefault="009E6821" w:rsidP="00C22E61">
      <w:pPr>
        <w:spacing w:after="0" w:line="360" w:lineRule="auto"/>
        <w:jc w:val="both"/>
        <w:rPr>
          <w:rFonts w:cs="Arial"/>
        </w:rPr>
      </w:pPr>
      <w:r w:rsidRPr="00C22E61">
        <w:rPr>
          <w:rFonts w:cs="Arial"/>
        </w:rPr>
        <w:t>La</w:t>
      </w:r>
      <w:r w:rsidR="00F11F64" w:rsidRPr="00C22E61">
        <w:rPr>
          <w:rFonts w:cs="Arial"/>
        </w:rPr>
        <w:t xml:space="preserve"> CEA</w:t>
      </w:r>
      <w:r w:rsidRPr="00C22E61">
        <w:rPr>
          <w:rFonts w:cs="Arial"/>
        </w:rPr>
        <w:t xml:space="preserve"> es el organismo encargado de la planeación, distribución y operación del sistema de agua potable, alcantarillado, saneamiento y disposición de aguas residuales y tratadas. La CEA, al cierre del año 2019 reportó más de 2,060 km de líneas de conducción y 7,579 km de redes de distribución</w:t>
      </w:r>
      <w:r w:rsidRPr="00C22E61">
        <w:rPr>
          <w:rFonts w:cs="Arial"/>
          <w:b/>
        </w:rPr>
        <w:t>.</w:t>
      </w:r>
    </w:p>
    <w:p w14:paraId="1D5F55D7" w14:textId="77777777" w:rsidR="00AF3CA4" w:rsidRPr="00C22E61" w:rsidRDefault="00AF3CA4" w:rsidP="00C22E61">
      <w:pPr>
        <w:spacing w:after="0" w:line="360" w:lineRule="auto"/>
        <w:jc w:val="both"/>
        <w:rPr>
          <w:rFonts w:cs="Arial"/>
        </w:rPr>
      </w:pPr>
    </w:p>
    <w:p w14:paraId="6D6CCF34" w14:textId="77777777" w:rsidR="00AF3CA4" w:rsidRPr="00C22E61" w:rsidRDefault="009E6821" w:rsidP="00C22E61">
      <w:pPr>
        <w:spacing w:after="0" w:line="360" w:lineRule="auto"/>
        <w:jc w:val="both"/>
        <w:rPr>
          <w:rFonts w:cs="Arial"/>
        </w:rPr>
      </w:pPr>
      <w:r w:rsidRPr="00C22E61">
        <w:rPr>
          <w:rFonts w:cs="Arial"/>
        </w:rPr>
        <w:lastRenderedPageBreak/>
        <w:t xml:space="preserve">En el estado se extraen diariamente 435,902 m3 de agua, provenientes de fuentes superficiales y subterráneas. De los 12 acuíferos administrativos, ocho se encuentran sobre explotados por lo que existe un déficit de agua. </w:t>
      </w:r>
    </w:p>
    <w:p w14:paraId="0255DD47" w14:textId="77777777" w:rsidR="00AF3CA4" w:rsidRPr="00C22E61" w:rsidRDefault="00AF3CA4" w:rsidP="00C22E61">
      <w:pPr>
        <w:spacing w:after="0" w:line="360" w:lineRule="auto"/>
        <w:jc w:val="both"/>
        <w:rPr>
          <w:rFonts w:cs="Arial"/>
        </w:rPr>
      </w:pPr>
    </w:p>
    <w:p w14:paraId="3316A91D" w14:textId="77777777" w:rsidR="00AF3CA4" w:rsidRPr="00C22E61" w:rsidRDefault="009E6821" w:rsidP="00C22E61">
      <w:pPr>
        <w:spacing w:after="0" w:line="360" w:lineRule="auto"/>
        <w:jc w:val="both"/>
        <w:rPr>
          <w:rFonts w:cs="Arial"/>
        </w:rPr>
      </w:pPr>
      <w:r w:rsidRPr="00C22E61">
        <w:rPr>
          <w:rFonts w:cs="Arial"/>
        </w:rPr>
        <w:t xml:space="preserve">Por su parte, la infraestructura para almacenamiento de agua superficial consta de 62 cuerpos de agua, de los cuales 11 son presas y 5 plantas potabilizadoras con un volumen suministrado anual de agua potable de 41.9 millones de m3. </w:t>
      </w:r>
    </w:p>
    <w:p w14:paraId="0762797C" w14:textId="77777777" w:rsidR="00AF3CA4" w:rsidRPr="00C22E61" w:rsidRDefault="00AF3CA4" w:rsidP="00C22E61">
      <w:pPr>
        <w:spacing w:after="0" w:line="360" w:lineRule="auto"/>
        <w:ind w:firstLine="720"/>
        <w:jc w:val="both"/>
        <w:rPr>
          <w:rFonts w:cs="Arial"/>
        </w:rPr>
      </w:pPr>
    </w:p>
    <w:p w14:paraId="67DB3A26" w14:textId="77777777" w:rsidR="00AF3CA4" w:rsidRPr="00C22E61" w:rsidRDefault="009E6821" w:rsidP="00C22E61">
      <w:pPr>
        <w:spacing w:after="0" w:line="360" w:lineRule="auto"/>
        <w:jc w:val="both"/>
        <w:rPr>
          <w:rFonts w:cs="Arial"/>
        </w:rPr>
      </w:pPr>
      <w:r w:rsidRPr="00C22E61">
        <w:rPr>
          <w:rFonts w:cs="Arial"/>
        </w:rPr>
        <w:t xml:space="preserve">En cuanto a la vivienda, de acuerdo con el Censo de Población y Vivienda 2020, solo el 2.07% carece del servicio. </w:t>
      </w:r>
    </w:p>
    <w:p w14:paraId="6052B52B" w14:textId="77777777" w:rsidR="00AF3CA4" w:rsidRPr="00C22E61" w:rsidRDefault="00AF3CA4" w:rsidP="00C22E61">
      <w:pPr>
        <w:spacing w:after="0" w:line="360" w:lineRule="auto"/>
        <w:ind w:firstLine="720"/>
        <w:jc w:val="both"/>
        <w:rPr>
          <w:rFonts w:cs="Arial"/>
        </w:rPr>
      </w:pPr>
    </w:p>
    <w:p w14:paraId="5FFD2C01" w14:textId="77777777" w:rsidR="00AF3CA4" w:rsidRPr="00C22E61" w:rsidRDefault="009E6821" w:rsidP="00C22E61">
      <w:pPr>
        <w:spacing w:after="0" w:line="360" w:lineRule="auto"/>
        <w:jc w:val="both"/>
        <w:rPr>
          <w:rFonts w:cs="Arial"/>
        </w:rPr>
      </w:pPr>
      <w:r w:rsidRPr="00C22E61">
        <w:rPr>
          <w:rFonts w:cs="Arial"/>
        </w:rPr>
        <w:t xml:space="preserve">El porcentaje de cobertura del servicio de drenaje en el estado es del 95.08%; asimismo, los municipios de Arroyo Seco, Corregidora, Ezequiel Montes, El Marqués, Pedro Escobedo, Querétaro, San Juan del Río y Tequisquiapan, presentan una cobertura mayor al promedio estatal; mientras que los municipios de Amealco de Bonfil y Cadereyta de Montes exponen la más baja cobertura, ambos con el 75.89%. </w:t>
      </w:r>
    </w:p>
    <w:p w14:paraId="0E8E0619" w14:textId="77777777" w:rsidR="00AF3CA4" w:rsidRPr="00C22E61" w:rsidRDefault="00AF3CA4" w:rsidP="00C22E61">
      <w:pPr>
        <w:spacing w:after="0" w:line="360" w:lineRule="auto"/>
        <w:ind w:firstLine="720"/>
        <w:jc w:val="both"/>
        <w:rPr>
          <w:rFonts w:cs="Arial"/>
        </w:rPr>
      </w:pPr>
    </w:p>
    <w:p w14:paraId="798C977D" w14:textId="77777777" w:rsidR="00AF3CA4" w:rsidRPr="00C22E61" w:rsidRDefault="009E6821" w:rsidP="00C22E61">
      <w:pPr>
        <w:spacing w:after="0" w:line="360" w:lineRule="auto"/>
        <w:jc w:val="both"/>
        <w:rPr>
          <w:rFonts w:cs="Arial"/>
        </w:rPr>
      </w:pPr>
      <w:r w:rsidRPr="00C22E61">
        <w:rPr>
          <w:rFonts w:cs="Arial"/>
        </w:rPr>
        <w:t xml:space="preserve">Las principales fuentes de descargas de aguas residuales se atribuyen al sector industrial y a fuentes de uso público urbano. </w:t>
      </w:r>
    </w:p>
    <w:p w14:paraId="219C8F46" w14:textId="77777777" w:rsidR="00AF3CA4" w:rsidRPr="00C22E61" w:rsidRDefault="00AF3CA4" w:rsidP="00C22E61">
      <w:pPr>
        <w:spacing w:after="0" w:line="360" w:lineRule="auto"/>
        <w:ind w:firstLine="720"/>
        <w:jc w:val="both"/>
        <w:rPr>
          <w:rFonts w:cs="Arial"/>
        </w:rPr>
      </w:pPr>
    </w:p>
    <w:p w14:paraId="0E312376" w14:textId="77777777" w:rsidR="00AF3CA4" w:rsidRPr="00C22E61" w:rsidRDefault="009E6821" w:rsidP="00C22E61">
      <w:pPr>
        <w:spacing w:after="0" w:line="360" w:lineRule="auto"/>
        <w:jc w:val="both"/>
        <w:rPr>
          <w:rFonts w:cs="Arial"/>
        </w:rPr>
      </w:pPr>
      <w:r w:rsidRPr="00C22E61">
        <w:rPr>
          <w:rFonts w:cs="Arial"/>
        </w:rPr>
        <w:t>El estado cuenta con 40 plantas de tratamiento, las cuales tienen una capacidad de 1,706.85 litros por segundo (L/s.) y un volumen tratado anual de 41,853,308.88 de m3. Del total de aguas residuales en el estado se trata el 87.8%. (Anuario Económico, 2021).</w:t>
      </w:r>
      <w:r w:rsidRPr="00C22E61">
        <w:rPr>
          <w:rFonts w:cs="Arial"/>
          <w:vertAlign w:val="superscript"/>
        </w:rPr>
        <w:footnoteReference w:id="13"/>
      </w:r>
      <w:r w:rsidRPr="00C22E61">
        <w:rPr>
          <w:rFonts w:cs="Arial"/>
        </w:rPr>
        <w:t xml:space="preserve"> </w:t>
      </w:r>
    </w:p>
    <w:p w14:paraId="0E2A0DBB" w14:textId="77777777" w:rsidR="00AF3CA4" w:rsidRPr="00C22E61" w:rsidRDefault="00AF3CA4" w:rsidP="00C22E61">
      <w:pPr>
        <w:spacing w:after="0" w:line="360" w:lineRule="auto"/>
        <w:jc w:val="both"/>
        <w:rPr>
          <w:rFonts w:cs="Arial"/>
        </w:rPr>
      </w:pPr>
    </w:p>
    <w:p w14:paraId="7E5D8AAF" w14:textId="77777777" w:rsidR="00AF3CA4" w:rsidRPr="00C22E61" w:rsidRDefault="009E6821" w:rsidP="00C22E61">
      <w:pPr>
        <w:spacing w:after="0" w:line="360" w:lineRule="auto"/>
        <w:jc w:val="both"/>
        <w:rPr>
          <w:rFonts w:cs="Arial"/>
        </w:rPr>
      </w:pPr>
      <w:r w:rsidRPr="00C22E61">
        <w:rPr>
          <w:rFonts w:cs="Arial"/>
        </w:rPr>
        <w:t xml:space="preserve">Entre las estrategias contenidas en este Programa, encontramos que la planeación, regulación y gestión de los asentamientos humanos en el estado de Querétaro deberá </w:t>
      </w:r>
      <w:r w:rsidRPr="00C22E61">
        <w:rPr>
          <w:rFonts w:cs="Arial"/>
        </w:rPr>
        <w:lastRenderedPageBreak/>
        <w:t xml:space="preserve">considerar como base, entre otras políticas, </w:t>
      </w:r>
      <w:r w:rsidRPr="00C22E61">
        <w:rPr>
          <w:rFonts w:cs="Arial"/>
          <w:b/>
        </w:rPr>
        <w:t>la gestión integral del agua</w:t>
      </w:r>
      <w:r w:rsidRPr="00C22E61">
        <w:rPr>
          <w:rFonts w:cs="Arial"/>
        </w:rPr>
        <w:t>, la cual implica ciertas estrategias generales:</w:t>
      </w:r>
    </w:p>
    <w:p w14:paraId="659E4DEA" w14:textId="77777777" w:rsidR="00AF3CA4" w:rsidRPr="00C22E61" w:rsidRDefault="00AF3CA4" w:rsidP="00C22E61">
      <w:pPr>
        <w:spacing w:after="0" w:line="360" w:lineRule="auto"/>
        <w:jc w:val="both"/>
        <w:rPr>
          <w:rFonts w:cs="Arial"/>
        </w:rPr>
      </w:pPr>
    </w:p>
    <w:p w14:paraId="051FEB0B"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Protección y recuperación de los acuíferos, áreas de recarga y niveles de los mantos freáticos;</w:t>
      </w:r>
    </w:p>
    <w:p w14:paraId="3488C117"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Mejoramiento de las redes de infraestructura de distribución y dotación de agua potable; alcantarillado, drenaje y saneamiento;</w:t>
      </w:r>
    </w:p>
    <w:p w14:paraId="7D645CC1"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Fortalecimiento de los instrumentos de planeación y normatividad relacionada con la gestión del agua;</w:t>
      </w:r>
    </w:p>
    <w:p w14:paraId="0E474A4F"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Protección de cuerpos de agua para evitar su contaminación;</w:t>
      </w:r>
    </w:p>
    <w:p w14:paraId="5FFA6548"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 xml:space="preserve">Fomento a la distribución equitativa del agua, </w:t>
      </w:r>
    </w:p>
    <w:p w14:paraId="240C57EB" w14:textId="50A9AA0D"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Fomentar la participación ciudadana en tema hidráulico;</w:t>
      </w:r>
      <w:r w:rsidR="00B34927">
        <w:rPr>
          <w:rFonts w:cs="Arial"/>
          <w:color w:val="000000"/>
        </w:rPr>
        <w:t xml:space="preserve"> y</w:t>
      </w:r>
    </w:p>
    <w:p w14:paraId="0895A745" w14:textId="77777777" w:rsidR="00AF3CA4" w:rsidRPr="00C22E61" w:rsidRDefault="009E6821" w:rsidP="00C22E61">
      <w:pPr>
        <w:numPr>
          <w:ilvl w:val="0"/>
          <w:numId w:val="5"/>
        </w:numPr>
        <w:pBdr>
          <w:top w:val="nil"/>
          <w:left w:val="nil"/>
          <w:bottom w:val="nil"/>
          <w:right w:val="nil"/>
          <w:between w:val="nil"/>
        </w:pBdr>
        <w:spacing w:after="0" w:line="360" w:lineRule="auto"/>
        <w:ind w:left="714" w:hanging="357"/>
        <w:jc w:val="both"/>
        <w:rPr>
          <w:rFonts w:cs="Arial"/>
          <w:color w:val="000000"/>
        </w:rPr>
      </w:pPr>
      <w:r w:rsidRPr="00C22E61">
        <w:rPr>
          <w:rFonts w:cs="Arial"/>
          <w:color w:val="000000"/>
        </w:rPr>
        <w:t>Recuperación de las zonas funcionales de las cuencas, subcuencas y microcuencas del estado, para evitar la sedimentación;</w:t>
      </w:r>
    </w:p>
    <w:p w14:paraId="703EADD2" w14:textId="77777777" w:rsidR="00AF3CA4" w:rsidRPr="00C22E61" w:rsidRDefault="00AF3CA4" w:rsidP="00C22E61">
      <w:pPr>
        <w:spacing w:after="0" w:line="360" w:lineRule="auto"/>
        <w:jc w:val="both"/>
        <w:rPr>
          <w:rFonts w:cs="Arial"/>
          <w:b/>
        </w:rPr>
      </w:pPr>
    </w:p>
    <w:p w14:paraId="2F9F547D" w14:textId="77777777" w:rsidR="00AF3CA4" w:rsidRPr="00C22E61" w:rsidRDefault="009E6821" w:rsidP="00C22E61">
      <w:pPr>
        <w:keepNext/>
        <w:keepLines/>
        <w:pBdr>
          <w:top w:val="nil"/>
          <w:left w:val="nil"/>
          <w:bottom w:val="nil"/>
          <w:right w:val="nil"/>
          <w:between w:val="nil"/>
        </w:pBdr>
        <w:tabs>
          <w:tab w:val="left" w:pos="567"/>
          <w:tab w:val="left" w:pos="567"/>
        </w:tabs>
        <w:spacing w:after="0" w:line="360" w:lineRule="auto"/>
        <w:rPr>
          <w:rFonts w:cs="Arial"/>
          <w:color w:val="000000"/>
          <w:u w:val="single"/>
        </w:rPr>
      </w:pPr>
      <w:r w:rsidRPr="00C22E61">
        <w:rPr>
          <w:rFonts w:cs="Arial"/>
          <w:color w:val="000000"/>
          <w:u w:val="single"/>
        </w:rPr>
        <w:t>VI.6.2. Programa Estatal de Vivienda</w:t>
      </w:r>
    </w:p>
    <w:p w14:paraId="0E791B5A" w14:textId="77777777" w:rsidR="00AF3CA4" w:rsidRPr="00C22E61" w:rsidRDefault="00AF3CA4" w:rsidP="00C22E61">
      <w:pPr>
        <w:spacing w:after="0" w:line="360" w:lineRule="auto"/>
        <w:ind w:firstLine="720"/>
        <w:jc w:val="both"/>
        <w:rPr>
          <w:rFonts w:cs="Arial"/>
        </w:rPr>
      </w:pPr>
    </w:p>
    <w:p w14:paraId="571AFA4D" w14:textId="77777777" w:rsidR="00AF3CA4" w:rsidRPr="00C22E61" w:rsidRDefault="009E6821" w:rsidP="00C22E61">
      <w:pPr>
        <w:spacing w:after="0" w:line="360" w:lineRule="auto"/>
        <w:jc w:val="both"/>
        <w:rPr>
          <w:rFonts w:cs="Arial"/>
        </w:rPr>
      </w:pPr>
      <w:r w:rsidRPr="00C22E61">
        <w:rPr>
          <w:rFonts w:cs="Arial"/>
        </w:rPr>
        <w:t>El Poder Ejecutivo del Estado de Querétaro, a través de la Secretaría de Desarrollo Urbano y Obras Públicas, actualizó el Programa Estatal de Vivienda (PEV) a partir de la incorporación de las demandas ciudadanas, atendidas mediante foros de</w:t>
      </w:r>
      <w:r w:rsidRPr="00C22E61">
        <w:rPr>
          <w:rFonts w:cs="Arial"/>
        </w:rPr>
        <w:br/>
        <w:t>consulta, así como del análisis técnico estadístico especializado en derechos humanos, la alineación a las recomendaciones internacionales, el marco jurídico nacional, y las políticas estatales.</w:t>
      </w:r>
    </w:p>
    <w:p w14:paraId="41013510" w14:textId="77777777" w:rsidR="00AF3CA4" w:rsidRPr="00C22E61" w:rsidRDefault="00AF3CA4" w:rsidP="00C22E61">
      <w:pPr>
        <w:spacing w:after="0" w:line="360" w:lineRule="auto"/>
        <w:jc w:val="both"/>
        <w:rPr>
          <w:rFonts w:cs="Arial"/>
        </w:rPr>
      </w:pPr>
    </w:p>
    <w:p w14:paraId="665D7F87" w14:textId="77777777" w:rsidR="00AF3CA4" w:rsidRPr="00C22E61" w:rsidRDefault="009E6821" w:rsidP="00C22E61">
      <w:pPr>
        <w:spacing w:after="0" w:line="360" w:lineRule="auto"/>
        <w:jc w:val="both"/>
        <w:rPr>
          <w:rFonts w:cs="Arial"/>
        </w:rPr>
      </w:pPr>
      <w:r w:rsidRPr="00C22E61">
        <w:rPr>
          <w:rFonts w:cs="Arial"/>
        </w:rPr>
        <w:t>El Programa posee ejes fundamentales como la seguridad de la tenencia, disponibilidad de servicios, materiales, instalaciones e infraestructura y asequibilidad, estableciendo estrategias a corto (2022-2024), mediano (2025-2030) y largo plazo (2031 - 2050).</w:t>
      </w:r>
    </w:p>
    <w:p w14:paraId="2BF23A48" w14:textId="77777777" w:rsidR="00AF3CA4" w:rsidRPr="00C22E61" w:rsidRDefault="00AF3CA4" w:rsidP="00C22E61">
      <w:pPr>
        <w:spacing w:after="0" w:line="360" w:lineRule="auto"/>
        <w:jc w:val="both"/>
        <w:rPr>
          <w:rFonts w:cs="Arial"/>
        </w:rPr>
      </w:pPr>
    </w:p>
    <w:p w14:paraId="06B2A6A4" w14:textId="77777777" w:rsidR="00AF3CA4" w:rsidRPr="00C22E61" w:rsidRDefault="009E6821" w:rsidP="00C22E61">
      <w:pPr>
        <w:spacing w:after="0" w:line="360" w:lineRule="auto"/>
        <w:jc w:val="both"/>
        <w:rPr>
          <w:rFonts w:cs="Arial"/>
        </w:rPr>
      </w:pPr>
      <w:r w:rsidRPr="00C22E61">
        <w:rPr>
          <w:rFonts w:cs="Arial"/>
        </w:rPr>
        <w:lastRenderedPageBreak/>
        <w:t xml:space="preserve">Para su implementación, se proponen acciones concretas que enfatizan la provisión de vivienda en suelo servido, la adhesión de reserva territorial habitacional, la atención a la Población de menores ingresos y grupos vulnerables; desde los principios de coordinación interinstitucional, </w:t>
      </w:r>
      <w:proofErr w:type="spellStart"/>
      <w:r w:rsidRPr="00C22E61">
        <w:rPr>
          <w:rFonts w:cs="Arial"/>
        </w:rPr>
        <w:t>producción</w:t>
      </w:r>
      <w:proofErr w:type="spellEnd"/>
      <w:r w:rsidRPr="00C22E61">
        <w:rPr>
          <w:rFonts w:cs="Arial"/>
        </w:rPr>
        <w:t xml:space="preserve"> social del </w:t>
      </w:r>
      <w:proofErr w:type="spellStart"/>
      <w:r w:rsidRPr="00C22E61">
        <w:rPr>
          <w:rFonts w:cs="Arial"/>
        </w:rPr>
        <w:t>hábitat</w:t>
      </w:r>
      <w:proofErr w:type="spellEnd"/>
      <w:r w:rsidRPr="00C22E61">
        <w:rPr>
          <w:rFonts w:cs="Arial"/>
        </w:rPr>
        <w:t xml:space="preserve">, la mejora del entorno de la vivienda, la autoconstrucción acorde al contexto, la disminución de vivienda ubicada en zonas de riesgo y asentamientos humanos irregulares, la redensificación en zonas consolidadas, así como la conservación ambiental y del patrimonio, el ordenamiento territorial sostenible, la recuperación del espacio público y la implementación de tecnologías innovadoras para la provisión de servicios urbanos. </w:t>
      </w:r>
    </w:p>
    <w:p w14:paraId="0EAF83D3" w14:textId="77777777" w:rsidR="00AF3CA4" w:rsidRPr="00C22E61" w:rsidRDefault="00AF3CA4" w:rsidP="00C22E61">
      <w:pPr>
        <w:spacing w:after="0" w:line="360" w:lineRule="auto"/>
        <w:jc w:val="both"/>
        <w:rPr>
          <w:rFonts w:cs="Arial"/>
        </w:rPr>
      </w:pPr>
    </w:p>
    <w:p w14:paraId="7E60E980" w14:textId="77777777" w:rsidR="00AF3CA4" w:rsidRPr="00C22E61" w:rsidRDefault="009E6821" w:rsidP="00C22E61">
      <w:pPr>
        <w:keepNext/>
        <w:keepLines/>
        <w:pBdr>
          <w:top w:val="nil"/>
          <w:left w:val="nil"/>
          <w:bottom w:val="nil"/>
          <w:right w:val="nil"/>
          <w:between w:val="nil"/>
        </w:pBdr>
        <w:spacing w:after="0" w:line="360" w:lineRule="auto"/>
        <w:jc w:val="both"/>
        <w:rPr>
          <w:rFonts w:cs="Arial"/>
          <w:b/>
          <w:color w:val="000000"/>
        </w:rPr>
      </w:pPr>
      <w:r w:rsidRPr="00C22E61">
        <w:rPr>
          <w:rFonts w:cs="Arial"/>
          <w:b/>
          <w:color w:val="000000"/>
        </w:rPr>
        <w:t>VI.7. Conclusiones en Materia de Desarrollo Urbano y Habitacional</w:t>
      </w:r>
    </w:p>
    <w:p w14:paraId="66EAC803"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color w:val="000000"/>
        </w:rPr>
      </w:pPr>
    </w:p>
    <w:p w14:paraId="58080650" w14:textId="1859E661" w:rsidR="00AF3CA4" w:rsidRPr="00C22E61" w:rsidRDefault="009E6821" w:rsidP="00C22E61">
      <w:pPr>
        <w:pBdr>
          <w:top w:val="none" w:sz="0" w:space="0" w:color="000000"/>
          <w:left w:val="none" w:sz="0" w:space="0" w:color="000000"/>
          <w:bottom w:val="none" w:sz="0" w:space="0" w:color="000000"/>
          <w:right w:val="none" w:sz="0" w:space="0" w:color="000000"/>
        </w:pBdr>
        <w:spacing w:after="0" w:line="360" w:lineRule="auto"/>
        <w:ind w:left="708" w:hanging="282"/>
        <w:jc w:val="both"/>
        <w:rPr>
          <w:rFonts w:cs="Arial"/>
          <w:color w:val="000000"/>
        </w:rPr>
      </w:pPr>
      <w:r w:rsidRPr="00C22E61">
        <w:rPr>
          <w:rFonts w:cs="Arial"/>
          <w:color w:val="000000"/>
        </w:rPr>
        <w:t xml:space="preserve">1. De la información pública, obtenida del Plan </w:t>
      </w:r>
      <w:r w:rsidR="00086DCD">
        <w:rPr>
          <w:rFonts w:cs="Arial"/>
          <w:color w:val="000000"/>
        </w:rPr>
        <w:t xml:space="preserve">Estatal de </w:t>
      </w:r>
      <w:r w:rsidRPr="00C22E61">
        <w:rPr>
          <w:rFonts w:cs="Arial"/>
          <w:color w:val="000000"/>
        </w:rPr>
        <w:t xml:space="preserve">Desarrollo </w:t>
      </w:r>
      <w:r w:rsidR="00086DCD">
        <w:rPr>
          <w:rFonts w:cs="Arial"/>
          <w:color w:val="000000"/>
        </w:rPr>
        <w:t xml:space="preserve">2021 – 2027 </w:t>
      </w:r>
      <w:r w:rsidRPr="00C22E61">
        <w:rPr>
          <w:rFonts w:cs="Arial"/>
          <w:color w:val="000000"/>
        </w:rPr>
        <w:t xml:space="preserve">del </w:t>
      </w:r>
      <w:r w:rsidR="00086DCD">
        <w:rPr>
          <w:rFonts w:cs="Arial"/>
          <w:color w:val="000000"/>
        </w:rPr>
        <w:t>e</w:t>
      </w:r>
      <w:r w:rsidRPr="00C22E61">
        <w:rPr>
          <w:rFonts w:cs="Arial"/>
          <w:color w:val="000000"/>
        </w:rPr>
        <w:t>stado de Querétaro, destaca la idea de reorientar el crecimiento de las zonas metropolitanas para incrementar la densidad poblacional y contar con ciudades más eficientes y que optimicen el desplazamiento del personal y de sus bienes.</w:t>
      </w:r>
    </w:p>
    <w:p w14:paraId="46E70221"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jc w:val="both"/>
        <w:rPr>
          <w:rFonts w:cs="Arial"/>
        </w:rPr>
      </w:pPr>
    </w:p>
    <w:p w14:paraId="27498860" w14:textId="4BE7C4DF"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 xml:space="preserve">Llevar a cabo este </w:t>
      </w:r>
      <w:r w:rsidR="00086DCD">
        <w:rPr>
          <w:rFonts w:cs="Arial"/>
          <w:color w:val="000000"/>
        </w:rPr>
        <w:t>P</w:t>
      </w:r>
      <w:r w:rsidRPr="00C22E61">
        <w:rPr>
          <w:rFonts w:cs="Arial"/>
          <w:color w:val="000000"/>
        </w:rPr>
        <w:t>royecto es una condición necesaria para que pueda crecer sosteniblemente la ZMQ.</w:t>
      </w:r>
    </w:p>
    <w:p w14:paraId="4B01A34A" w14:textId="77777777" w:rsidR="00AF3CA4" w:rsidRPr="00C22E61" w:rsidRDefault="00AF3CA4" w:rsidP="00C22E61">
      <w:pPr>
        <w:pBdr>
          <w:top w:val="none" w:sz="0" w:space="0" w:color="000000"/>
          <w:left w:val="none" w:sz="0" w:space="0" w:color="000000"/>
          <w:bottom w:val="none" w:sz="0" w:space="0" w:color="000000"/>
          <w:right w:val="none" w:sz="0" w:space="0" w:color="000000"/>
          <w:between w:val="nil"/>
        </w:pBdr>
        <w:spacing w:after="0" w:line="360" w:lineRule="auto"/>
        <w:ind w:left="851"/>
        <w:jc w:val="both"/>
        <w:rPr>
          <w:rFonts w:cs="Arial"/>
          <w:color w:val="000000"/>
        </w:rPr>
      </w:pPr>
    </w:p>
    <w:p w14:paraId="18E2349D" w14:textId="77777777"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En materia de planeación urbana y ecológica, en Querétaro, se considera que el factor más importante es el agua.</w:t>
      </w:r>
    </w:p>
    <w:p w14:paraId="39091FA3" w14:textId="77777777" w:rsidR="00AF3CA4" w:rsidRPr="00C22E61" w:rsidRDefault="00AF3CA4" w:rsidP="00C22E61">
      <w:pPr>
        <w:pBdr>
          <w:top w:val="none" w:sz="0" w:space="0" w:color="000000"/>
          <w:left w:val="none" w:sz="0" w:space="0" w:color="000000"/>
          <w:bottom w:val="none" w:sz="0" w:space="0" w:color="000000"/>
          <w:right w:val="none" w:sz="0" w:space="0" w:color="000000"/>
        </w:pBdr>
        <w:spacing w:after="0" w:line="360" w:lineRule="auto"/>
        <w:ind w:left="851" w:hanging="425"/>
        <w:jc w:val="both"/>
        <w:rPr>
          <w:rFonts w:cs="Arial"/>
          <w:color w:val="000000"/>
        </w:rPr>
      </w:pPr>
    </w:p>
    <w:p w14:paraId="2E0F7753" w14:textId="77777777"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Los objetivos de provisión de vivienda solo se pueden llevar a cabo si también se cuenta con provisión de agua.</w:t>
      </w:r>
    </w:p>
    <w:p w14:paraId="22616D17" w14:textId="77777777" w:rsidR="00AF3CA4" w:rsidRPr="00C22E61" w:rsidRDefault="00AF3CA4" w:rsidP="00C22E61">
      <w:pPr>
        <w:pBdr>
          <w:top w:val="nil"/>
          <w:left w:val="nil"/>
          <w:bottom w:val="nil"/>
          <w:right w:val="nil"/>
          <w:between w:val="nil"/>
        </w:pBdr>
        <w:spacing w:after="0" w:line="360" w:lineRule="auto"/>
        <w:ind w:left="851" w:hanging="425"/>
        <w:rPr>
          <w:rFonts w:cs="Arial"/>
          <w:color w:val="000000"/>
        </w:rPr>
      </w:pPr>
    </w:p>
    <w:p w14:paraId="0EA2DF34" w14:textId="77777777"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Para un desarrollo armónico y saludable es indispensable el tratamiento de aguas en forma adecuada.</w:t>
      </w:r>
    </w:p>
    <w:p w14:paraId="19598B2F" w14:textId="77777777" w:rsidR="00AF3CA4" w:rsidRPr="00C22E61" w:rsidRDefault="00AF3CA4" w:rsidP="00C22E61">
      <w:pPr>
        <w:pBdr>
          <w:top w:val="nil"/>
          <w:left w:val="nil"/>
          <w:bottom w:val="nil"/>
          <w:right w:val="nil"/>
          <w:between w:val="nil"/>
        </w:pBdr>
        <w:spacing w:after="0" w:line="360" w:lineRule="auto"/>
        <w:ind w:left="851" w:hanging="425"/>
        <w:rPr>
          <w:rFonts w:cs="Arial"/>
          <w:color w:val="000000"/>
        </w:rPr>
      </w:pPr>
    </w:p>
    <w:p w14:paraId="1B3D53E2" w14:textId="15786A3E"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 xml:space="preserve">Este </w:t>
      </w:r>
      <w:r w:rsidR="00086DCD">
        <w:rPr>
          <w:rFonts w:cs="Arial"/>
          <w:color w:val="000000"/>
        </w:rPr>
        <w:t>P</w:t>
      </w:r>
      <w:r w:rsidRPr="00C22E61">
        <w:rPr>
          <w:rFonts w:cs="Arial"/>
          <w:color w:val="000000"/>
        </w:rPr>
        <w:t>royecto no afecta el uso del suelo de la ZMQ y por el contrario permite que su vocación se lleve a cabo.</w:t>
      </w:r>
    </w:p>
    <w:p w14:paraId="1AC7B55C"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7A853CFF" w14:textId="47908E16"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 xml:space="preserve">Este </w:t>
      </w:r>
      <w:r w:rsidR="00086DCD">
        <w:rPr>
          <w:rFonts w:cs="Arial"/>
          <w:color w:val="000000"/>
        </w:rPr>
        <w:t>P</w:t>
      </w:r>
      <w:r w:rsidRPr="00C22E61">
        <w:rPr>
          <w:rFonts w:cs="Arial"/>
          <w:color w:val="000000"/>
        </w:rPr>
        <w:t>royecto permitirá mejorar las condiciones de vida de los habitantes de la ZMQ.</w:t>
      </w:r>
    </w:p>
    <w:p w14:paraId="6481F3C7"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6871FDEB" w14:textId="77777777" w:rsidR="00AF3CA4" w:rsidRPr="00C22E61" w:rsidRDefault="009E6821" w:rsidP="00C22E61">
      <w:pPr>
        <w:numPr>
          <w:ilvl w:val="1"/>
          <w:numId w:val="2"/>
        </w:numPr>
        <w:pBdr>
          <w:top w:val="none" w:sz="0" w:space="0" w:color="000000"/>
          <w:left w:val="none" w:sz="0" w:space="0" w:color="000000"/>
          <w:bottom w:val="none" w:sz="0" w:space="0" w:color="000000"/>
          <w:right w:val="none" w:sz="0" w:space="0" w:color="000000"/>
          <w:between w:val="nil"/>
        </w:pBdr>
        <w:spacing w:after="0" w:line="360" w:lineRule="auto"/>
        <w:ind w:left="851" w:hanging="425"/>
        <w:jc w:val="both"/>
        <w:rPr>
          <w:rFonts w:cs="Arial"/>
          <w:color w:val="000000"/>
        </w:rPr>
      </w:pPr>
      <w:r w:rsidRPr="00C22E61">
        <w:rPr>
          <w:rFonts w:cs="Arial"/>
          <w:color w:val="000000"/>
        </w:rPr>
        <w:t>El Proyecto denominado “Sistema Batán” tiene viabilidad en materia de asentamientos humanos, ya que no afecta la vocación de la región y por el contrario le da viabilidad en sus objetivos sociales y de desarrollo.</w:t>
      </w:r>
    </w:p>
    <w:p w14:paraId="78271E66" w14:textId="77777777" w:rsidR="00AF3CA4" w:rsidRPr="00C22E61" w:rsidRDefault="00AF3CA4" w:rsidP="00C22E61">
      <w:pPr>
        <w:pBdr>
          <w:top w:val="nil"/>
          <w:left w:val="nil"/>
          <w:bottom w:val="nil"/>
          <w:right w:val="nil"/>
          <w:between w:val="nil"/>
        </w:pBdr>
        <w:spacing w:after="0" w:line="360" w:lineRule="auto"/>
        <w:ind w:left="720"/>
        <w:rPr>
          <w:rFonts w:cs="Arial"/>
          <w:color w:val="000000"/>
        </w:rPr>
      </w:pPr>
    </w:p>
    <w:p w14:paraId="0FC61CD4" w14:textId="77777777" w:rsidR="00AF3CA4" w:rsidRPr="00C22E61" w:rsidRDefault="00AF3CA4" w:rsidP="00C22E61">
      <w:pPr>
        <w:pBdr>
          <w:top w:val="none" w:sz="0" w:space="0" w:color="000000"/>
          <w:left w:val="none" w:sz="0" w:space="0" w:color="000000"/>
          <w:bottom w:val="none" w:sz="0" w:space="0" w:color="000000"/>
          <w:right w:val="none" w:sz="0" w:space="0" w:color="000000"/>
          <w:between w:val="nil"/>
        </w:pBdr>
        <w:spacing w:after="0" w:line="360" w:lineRule="auto"/>
        <w:ind w:left="851"/>
        <w:jc w:val="both"/>
        <w:rPr>
          <w:rFonts w:cs="Arial"/>
          <w:color w:val="000000"/>
        </w:rPr>
      </w:pPr>
    </w:p>
    <w:p w14:paraId="3E4CA88A" w14:textId="687AEBFA" w:rsidR="00C22E61" w:rsidRPr="00C22E61" w:rsidRDefault="00C22E61" w:rsidP="00C22E61">
      <w:pPr>
        <w:spacing w:after="0" w:line="360" w:lineRule="auto"/>
        <w:rPr>
          <w:rFonts w:cs="Arial"/>
          <w:color w:val="000000"/>
        </w:rPr>
      </w:pPr>
      <w:r w:rsidRPr="00C22E61">
        <w:rPr>
          <w:rFonts w:cs="Arial"/>
          <w:color w:val="000000"/>
        </w:rPr>
        <w:br w:type="page"/>
      </w:r>
    </w:p>
    <w:p w14:paraId="1522EBF8" w14:textId="64D49A4C" w:rsidR="00C22E61" w:rsidRPr="00C22E61" w:rsidRDefault="00C22E61" w:rsidP="00936607">
      <w:pPr>
        <w:pStyle w:val="Ttulo1"/>
        <w:rPr>
          <w:lang w:val="es-ES"/>
        </w:rPr>
      </w:pPr>
      <w:bookmarkStart w:id="131" w:name="_Toc196009315"/>
      <w:r w:rsidRPr="00C22E61">
        <w:rPr>
          <w:lang w:val="es-ES"/>
        </w:rPr>
        <w:lastRenderedPageBreak/>
        <w:t>Glosario</w:t>
      </w:r>
      <w:bookmarkEnd w:id="131"/>
      <w:r w:rsidRPr="00C22E61">
        <w:rPr>
          <w:lang w:val="es-ES"/>
        </w:rPr>
        <w:t xml:space="preserve"> </w:t>
      </w:r>
    </w:p>
    <w:p w14:paraId="4B184EA1" w14:textId="77777777" w:rsidR="00936607" w:rsidRDefault="00936607" w:rsidP="00C22E61">
      <w:pPr>
        <w:spacing w:after="0" w:line="360" w:lineRule="auto"/>
        <w:rPr>
          <w:rFonts w:cs="Arial"/>
        </w:rPr>
      </w:pPr>
    </w:p>
    <w:p w14:paraId="77C34A47" w14:textId="6D149EAD" w:rsidR="00C22E61" w:rsidRPr="00C22E61" w:rsidRDefault="00C22E61" w:rsidP="00C22E61">
      <w:pPr>
        <w:spacing w:after="0" w:line="360" w:lineRule="auto"/>
        <w:rPr>
          <w:rFonts w:cs="Arial"/>
        </w:rPr>
      </w:pPr>
      <w:r w:rsidRPr="00936607">
        <w:rPr>
          <w:rFonts w:cs="Arial"/>
          <w:b/>
          <w:bCs/>
        </w:rPr>
        <w:t>APP</w:t>
      </w:r>
      <w:r w:rsidRPr="00C22E61">
        <w:rPr>
          <w:rFonts w:cs="Arial"/>
        </w:rPr>
        <w:t>: Asociación Público Privada.</w:t>
      </w:r>
    </w:p>
    <w:p w14:paraId="1A05870C" w14:textId="77777777" w:rsidR="00C22E61" w:rsidRPr="00C22E61" w:rsidRDefault="00C22E61" w:rsidP="00C22E61">
      <w:pPr>
        <w:spacing w:after="0" w:line="360" w:lineRule="auto"/>
        <w:rPr>
          <w:rFonts w:cs="Arial"/>
        </w:rPr>
      </w:pPr>
      <w:r w:rsidRPr="00936607">
        <w:rPr>
          <w:rFonts w:cs="Arial"/>
          <w:b/>
          <w:bCs/>
        </w:rPr>
        <w:t>CEA</w:t>
      </w:r>
      <w:r w:rsidRPr="00C22E61">
        <w:rPr>
          <w:rFonts w:cs="Arial"/>
        </w:rPr>
        <w:t>: Comisión Estatal de Aguas del Estado de Querétaro.</w:t>
      </w:r>
    </w:p>
    <w:p w14:paraId="611A9792" w14:textId="77777777" w:rsidR="00C22E61" w:rsidRPr="00C22E61" w:rsidRDefault="00C22E61" w:rsidP="00C22E61">
      <w:pPr>
        <w:spacing w:after="0" w:line="360" w:lineRule="auto"/>
        <w:rPr>
          <w:rFonts w:cs="Arial"/>
        </w:rPr>
      </w:pPr>
      <w:r w:rsidRPr="00936607">
        <w:rPr>
          <w:rFonts w:cs="Arial"/>
          <w:b/>
          <w:bCs/>
        </w:rPr>
        <w:t>CONAGUA</w:t>
      </w:r>
      <w:r w:rsidRPr="00C22E61">
        <w:rPr>
          <w:rFonts w:cs="Arial"/>
        </w:rPr>
        <w:t>: Comisión Nacional del Agua.</w:t>
      </w:r>
    </w:p>
    <w:p w14:paraId="5435AF6D" w14:textId="77777777" w:rsidR="00C22E61" w:rsidRPr="00C22E61" w:rsidRDefault="00C22E61" w:rsidP="00C22E61">
      <w:pPr>
        <w:spacing w:after="0" w:line="360" w:lineRule="auto"/>
        <w:rPr>
          <w:rFonts w:cs="Arial"/>
        </w:rPr>
      </w:pPr>
      <w:r w:rsidRPr="00936607">
        <w:rPr>
          <w:rFonts w:cs="Arial"/>
          <w:b/>
          <w:bCs/>
        </w:rPr>
        <w:t>ERA</w:t>
      </w:r>
      <w:r w:rsidRPr="00C22E61">
        <w:rPr>
          <w:rFonts w:cs="Arial"/>
        </w:rPr>
        <w:t>: Estación Regeneradora de Agua.</w:t>
      </w:r>
    </w:p>
    <w:p w14:paraId="2A97DE50" w14:textId="77C48CC9" w:rsidR="00C22E61" w:rsidRPr="00C22E61" w:rsidRDefault="00C22E61" w:rsidP="00C22E61">
      <w:pPr>
        <w:spacing w:after="0" w:line="360" w:lineRule="auto"/>
        <w:rPr>
          <w:rFonts w:cs="Arial"/>
        </w:rPr>
      </w:pPr>
      <w:r w:rsidRPr="00936607">
        <w:rPr>
          <w:rFonts w:cs="Arial"/>
          <w:b/>
          <w:bCs/>
        </w:rPr>
        <w:t>INEGI</w:t>
      </w:r>
      <w:r w:rsidRPr="00C22E61">
        <w:rPr>
          <w:rFonts w:cs="Arial"/>
        </w:rPr>
        <w:t>: Instituto Nacional de Estadística</w:t>
      </w:r>
      <w:r w:rsidR="00055E22">
        <w:rPr>
          <w:rFonts w:cs="Arial"/>
        </w:rPr>
        <w:t xml:space="preserve"> y</w:t>
      </w:r>
      <w:r w:rsidRPr="00C22E61">
        <w:rPr>
          <w:rFonts w:cs="Arial"/>
        </w:rPr>
        <w:t xml:space="preserve"> Geografía.</w:t>
      </w:r>
    </w:p>
    <w:p w14:paraId="1F386441" w14:textId="77777777" w:rsidR="00C22E61" w:rsidRPr="00B8203C" w:rsidRDefault="00C22E61" w:rsidP="00C22E61">
      <w:pPr>
        <w:spacing w:after="0" w:line="360" w:lineRule="auto"/>
        <w:rPr>
          <w:rFonts w:cs="Arial"/>
          <w:lang w:val="pt-BR"/>
        </w:rPr>
      </w:pPr>
      <w:r w:rsidRPr="00B8203C">
        <w:rPr>
          <w:rFonts w:cs="Arial"/>
          <w:b/>
          <w:bCs/>
          <w:lang w:val="pt-BR"/>
        </w:rPr>
        <w:t>L/s</w:t>
      </w:r>
      <w:r w:rsidRPr="00B8203C">
        <w:rPr>
          <w:rFonts w:cs="Arial"/>
          <w:lang w:val="pt-BR"/>
        </w:rPr>
        <w:t>: Litros por Segundo.</w:t>
      </w:r>
    </w:p>
    <w:p w14:paraId="516AC623" w14:textId="58B581ED" w:rsidR="00C22E61" w:rsidRPr="00C22E61" w:rsidRDefault="00C22E61" w:rsidP="00C22E61">
      <w:pPr>
        <w:spacing w:after="0" w:line="360" w:lineRule="auto"/>
        <w:rPr>
          <w:rFonts w:cs="Arial"/>
        </w:rPr>
      </w:pPr>
      <w:r w:rsidRPr="00936607">
        <w:rPr>
          <w:rFonts w:cs="Arial"/>
          <w:b/>
          <w:bCs/>
        </w:rPr>
        <w:t>Ley de APP</w:t>
      </w:r>
      <w:r w:rsidRPr="00C22E61">
        <w:rPr>
          <w:rFonts w:cs="Arial"/>
        </w:rPr>
        <w:t xml:space="preserve">: Ley de Asociaciones Público Privadas del </w:t>
      </w:r>
      <w:r w:rsidR="002C196F">
        <w:rPr>
          <w:rFonts w:cs="Arial"/>
        </w:rPr>
        <w:t>e</w:t>
      </w:r>
      <w:r w:rsidRPr="00C22E61">
        <w:rPr>
          <w:rFonts w:cs="Arial"/>
        </w:rPr>
        <w:t>stado de Querétaro</w:t>
      </w:r>
    </w:p>
    <w:p w14:paraId="08401338" w14:textId="77777777" w:rsidR="00C22E61" w:rsidRPr="00C22E61" w:rsidRDefault="00C22E61" w:rsidP="00C22E61">
      <w:pPr>
        <w:spacing w:after="0" w:line="360" w:lineRule="auto"/>
        <w:rPr>
          <w:rFonts w:cs="Arial"/>
        </w:rPr>
      </w:pPr>
      <w:r w:rsidRPr="00936607">
        <w:rPr>
          <w:rFonts w:cs="Arial"/>
          <w:b/>
          <w:bCs/>
        </w:rPr>
        <w:t>M o m</w:t>
      </w:r>
      <w:r w:rsidRPr="00C22E61">
        <w:rPr>
          <w:rFonts w:cs="Arial"/>
        </w:rPr>
        <w:t>: Metro</w:t>
      </w:r>
    </w:p>
    <w:p w14:paraId="1D2E1167" w14:textId="77777777" w:rsidR="00C22E61" w:rsidRPr="00C22E61" w:rsidRDefault="00C22E61" w:rsidP="00C22E61">
      <w:pPr>
        <w:spacing w:after="0" w:line="360" w:lineRule="auto"/>
        <w:rPr>
          <w:rFonts w:cs="Arial"/>
        </w:rPr>
      </w:pPr>
      <w:r w:rsidRPr="00936607">
        <w:rPr>
          <w:rFonts w:cs="Arial"/>
          <w:b/>
          <w:bCs/>
        </w:rPr>
        <w:t>MBR</w:t>
      </w:r>
      <w:r w:rsidRPr="00C22E61">
        <w:rPr>
          <w:rFonts w:cs="Arial"/>
        </w:rPr>
        <w:t>: Reactor biológico de membrana.</w:t>
      </w:r>
    </w:p>
    <w:p w14:paraId="0B5E6FE4" w14:textId="77777777" w:rsidR="00C22E61" w:rsidRPr="00C22E61" w:rsidRDefault="00C22E61" w:rsidP="00C22E61">
      <w:pPr>
        <w:spacing w:after="0" w:line="360" w:lineRule="auto"/>
        <w:rPr>
          <w:rFonts w:cs="Arial"/>
        </w:rPr>
      </w:pPr>
      <w:r w:rsidRPr="00936607">
        <w:rPr>
          <w:rFonts w:cs="Arial"/>
          <w:b/>
          <w:bCs/>
        </w:rPr>
        <w:t>PEOTDU</w:t>
      </w:r>
      <w:r w:rsidRPr="00C22E61">
        <w:rPr>
          <w:rFonts w:cs="Arial"/>
        </w:rPr>
        <w:t>: Programa Estatal de Ordenamiento Territorial y Desarrollo Urbano. </w:t>
      </w:r>
    </w:p>
    <w:p w14:paraId="40F73EA4" w14:textId="63407F52" w:rsidR="00C22E61" w:rsidRPr="00C22E61" w:rsidRDefault="002C196F" w:rsidP="00C22E61">
      <w:pPr>
        <w:spacing w:after="0" w:line="360" w:lineRule="auto"/>
        <w:jc w:val="both"/>
        <w:rPr>
          <w:rFonts w:cs="Arial"/>
        </w:rPr>
      </w:pPr>
      <w:r>
        <w:rPr>
          <w:rFonts w:cs="Arial"/>
          <w:b/>
          <w:bCs/>
        </w:rPr>
        <w:t xml:space="preserve">Proyecto o </w:t>
      </w:r>
      <w:r w:rsidR="00C22E61" w:rsidRPr="00936607">
        <w:rPr>
          <w:rFonts w:cs="Arial"/>
          <w:b/>
          <w:bCs/>
        </w:rPr>
        <w:t>Proyecto Sistema Batán</w:t>
      </w:r>
      <w:r w:rsidR="00C22E61" w:rsidRPr="00C22E61">
        <w:rPr>
          <w:rFonts w:cs="Arial"/>
        </w:rPr>
        <w:t>: Proyecto realizado por la CEA bajo el esquema de Asociación Público Privada, consistente en el diseño, ingeniería, elaboración del proyecto ejecutivo, procura, rehabilitación, modernización, ampliación, construcción, puesta en marcha, operación y mantenimiento de un sistema de regeneración y potabilización de aguas para uso humano en la Zona Metropolitana del estado de Querétaro, con una capacidad de hasta 1,800 litros por segundo.</w:t>
      </w:r>
    </w:p>
    <w:p w14:paraId="682AF7FC" w14:textId="77777777" w:rsidR="00C22E61" w:rsidRPr="00C22E61" w:rsidRDefault="00C22E61" w:rsidP="00C22E61">
      <w:pPr>
        <w:spacing w:after="0" w:line="360" w:lineRule="auto"/>
        <w:rPr>
          <w:rFonts w:cs="Arial"/>
        </w:rPr>
      </w:pPr>
      <w:r w:rsidRPr="00936607">
        <w:rPr>
          <w:rFonts w:cs="Arial"/>
          <w:b/>
          <w:bCs/>
        </w:rPr>
        <w:t>PTAR Sur</w:t>
      </w:r>
      <w:r w:rsidRPr="00C22E61">
        <w:rPr>
          <w:rFonts w:cs="Arial"/>
        </w:rPr>
        <w:t>: Planta de Tratamiento de Aguas Residuales Sur.</w:t>
      </w:r>
    </w:p>
    <w:p w14:paraId="537879A7" w14:textId="77777777" w:rsidR="00C22E61" w:rsidRPr="00C22E61" w:rsidRDefault="00C22E61" w:rsidP="00C22E61">
      <w:pPr>
        <w:spacing w:after="0" w:line="360" w:lineRule="auto"/>
        <w:rPr>
          <w:rFonts w:cs="Arial"/>
        </w:rPr>
      </w:pPr>
      <w:r w:rsidRPr="00936607">
        <w:rPr>
          <w:rFonts w:cs="Arial"/>
          <w:b/>
          <w:bCs/>
        </w:rPr>
        <w:t>PTAR SPM</w:t>
      </w:r>
      <w:r w:rsidRPr="00C22E61">
        <w:rPr>
          <w:rFonts w:cs="Arial"/>
        </w:rPr>
        <w:t>: Planta de Tratamiento de Aguas Residuales San Pedro Mártir.</w:t>
      </w:r>
    </w:p>
    <w:p w14:paraId="4FDFE637" w14:textId="77777777" w:rsidR="00C22E61" w:rsidRPr="00C22E61" w:rsidRDefault="00C22E61" w:rsidP="00C22E61">
      <w:pPr>
        <w:spacing w:after="0" w:line="360" w:lineRule="auto"/>
        <w:rPr>
          <w:rFonts w:cs="Arial"/>
        </w:rPr>
      </w:pPr>
      <w:r w:rsidRPr="00936607">
        <w:rPr>
          <w:rFonts w:cs="Arial"/>
          <w:b/>
          <w:bCs/>
        </w:rPr>
        <w:t>PROAGUA</w:t>
      </w:r>
      <w:r w:rsidRPr="00C22E61">
        <w:rPr>
          <w:rFonts w:cs="Arial"/>
        </w:rPr>
        <w:t>: Programa de Agua, Potable, Drenaje y Tratamiento.</w:t>
      </w:r>
    </w:p>
    <w:p w14:paraId="5B8FB10F" w14:textId="77777777" w:rsidR="00C22E61" w:rsidRPr="00C22E61" w:rsidRDefault="00C22E61" w:rsidP="00C22E61">
      <w:pPr>
        <w:spacing w:after="0" w:line="360" w:lineRule="auto"/>
        <w:rPr>
          <w:rFonts w:cs="Arial"/>
        </w:rPr>
      </w:pPr>
      <w:r w:rsidRPr="00936607">
        <w:rPr>
          <w:rFonts w:cs="Arial"/>
          <w:b/>
          <w:bCs/>
        </w:rPr>
        <w:t>PTAR AH</w:t>
      </w:r>
      <w:r w:rsidRPr="00C22E61">
        <w:rPr>
          <w:rFonts w:cs="Arial"/>
        </w:rPr>
        <w:t>: Planta de Tratamiento de Aguas Residuales Arroyo Hondo.</w:t>
      </w:r>
    </w:p>
    <w:p w14:paraId="32886790" w14:textId="77777777" w:rsidR="00C22E61" w:rsidRPr="00C22E61" w:rsidRDefault="00C22E61" w:rsidP="00C22E61">
      <w:pPr>
        <w:spacing w:after="0" w:line="360" w:lineRule="auto"/>
        <w:rPr>
          <w:rFonts w:cs="Arial"/>
        </w:rPr>
      </w:pPr>
      <w:r w:rsidRPr="00936607">
        <w:rPr>
          <w:rFonts w:cs="Arial"/>
          <w:b/>
          <w:bCs/>
        </w:rPr>
        <w:t>SEMARNAT</w:t>
      </w:r>
      <w:r w:rsidRPr="00C22E61">
        <w:rPr>
          <w:rFonts w:cs="Arial"/>
        </w:rPr>
        <w:t xml:space="preserve">: Secretaría del Medio Ambiente y Recursos Naturales. </w:t>
      </w:r>
    </w:p>
    <w:p w14:paraId="35F9D45B" w14:textId="77777777" w:rsidR="00C22E61" w:rsidRPr="00C22E61" w:rsidRDefault="00C22E61" w:rsidP="00C22E61">
      <w:pPr>
        <w:spacing w:after="0" w:line="360" w:lineRule="auto"/>
        <w:rPr>
          <w:rFonts w:cs="Arial"/>
        </w:rPr>
      </w:pPr>
      <w:r w:rsidRPr="00936607">
        <w:rPr>
          <w:rFonts w:cs="Arial"/>
          <w:b/>
          <w:bCs/>
        </w:rPr>
        <w:t>ETJ</w:t>
      </w:r>
      <w:r w:rsidRPr="00C22E61">
        <w:rPr>
          <w:rFonts w:cs="Arial"/>
        </w:rPr>
        <w:t>: Estudios Técnicos Justificados</w:t>
      </w:r>
    </w:p>
    <w:p w14:paraId="4C54871E" w14:textId="77777777" w:rsidR="00C22E61" w:rsidRPr="00C22E61" w:rsidRDefault="00C22E61" w:rsidP="00C22E61">
      <w:pPr>
        <w:spacing w:after="0" w:line="360" w:lineRule="auto"/>
        <w:rPr>
          <w:rFonts w:cs="Arial"/>
        </w:rPr>
      </w:pPr>
      <w:r w:rsidRPr="00936607">
        <w:rPr>
          <w:rFonts w:cs="Arial"/>
          <w:b/>
          <w:bCs/>
        </w:rPr>
        <w:t>TRH</w:t>
      </w:r>
      <w:r w:rsidRPr="00C22E61">
        <w:rPr>
          <w:rFonts w:cs="Arial"/>
        </w:rPr>
        <w:t>: Tiempo de Resistencia Hidráulica.</w:t>
      </w:r>
    </w:p>
    <w:p w14:paraId="4EBBC936" w14:textId="79A26E32" w:rsidR="00AF3CA4" w:rsidRPr="00122C60" w:rsidRDefault="00C22E61" w:rsidP="00122C60">
      <w:pPr>
        <w:spacing w:after="0" w:line="360" w:lineRule="auto"/>
        <w:rPr>
          <w:rFonts w:cs="Arial"/>
          <w:lang w:val="es-ES"/>
        </w:rPr>
      </w:pPr>
      <w:r w:rsidRPr="00936607">
        <w:rPr>
          <w:rFonts w:cs="Arial"/>
          <w:b/>
          <w:bCs/>
        </w:rPr>
        <w:t>ZMQ</w:t>
      </w:r>
      <w:r w:rsidRPr="00C22E61">
        <w:rPr>
          <w:rFonts w:cs="Arial"/>
        </w:rPr>
        <w:t>: Zona Metropolitana de Querétaro.</w:t>
      </w:r>
    </w:p>
    <w:sectPr w:rsidR="00AF3CA4" w:rsidRPr="00122C60">
      <w:headerReference w:type="default" r:id="rId46"/>
      <w:footerReference w:type="default" r:id="rId47"/>
      <w:headerReference w:type="first" r:id="rId48"/>
      <w:footerReference w:type="first" r:id="rId49"/>
      <w:pgSz w:w="12240" w:h="15840"/>
      <w:pgMar w:top="1417" w:right="1701" w:bottom="1417" w:left="1843" w:header="708" w:footer="708"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918DE19" w14:textId="77777777" w:rsidR="008147D9" w:rsidRDefault="008147D9">
      <w:pPr>
        <w:spacing w:after="0" w:line="240" w:lineRule="auto"/>
      </w:pPr>
      <w:r>
        <w:separator/>
      </w:r>
    </w:p>
  </w:endnote>
  <w:endnote w:type="continuationSeparator" w:id="0">
    <w:p w14:paraId="6D7AE421" w14:textId="77777777" w:rsidR="008147D9" w:rsidRDefault="008147D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font>
  <w:font w:name="Wingdings">
    <w:panose1 w:val="05000000000000000000"/>
    <w:charset w:val="02"/>
    <w:family w:val="auto"/>
    <w:pitch w:val="variable"/>
    <w:sig w:usb0="00000000" w:usb1="10000000" w:usb2="00000000" w:usb3="00000000" w:csb0="80000000" w:csb1="00000000"/>
  </w:font>
  <w:font w:name="Aptos">
    <w:altName w:val="Arial"/>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AFF" w:usb1="C0007843" w:usb2="00000009" w:usb3="00000000" w:csb0="000001FF" w:csb1="00000000"/>
  </w:font>
  <w:font w:name="Aptos Display">
    <w:altName w:val="Calibri"/>
    <w:charset w:val="00"/>
    <w:family w:val="swiss"/>
    <w:pitch w:val="variable"/>
    <w:sig w:usb0="20000287" w:usb1="00000003" w:usb2="00000000" w:usb3="00000000" w:csb0="0000019F" w:csb1="00000000"/>
  </w:font>
  <w:font w:name="Calibri">
    <w:panose1 w:val="020F0502020204030204"/>
    <w:charset w:val="00"/>
    <w:family w:val="swiss"/>
    <w:pitch w:val="variable"/>
    <w:sig w:usb0="E1002AFF" w:usb1="4000ACFF" w:usb2="00000009" w:usb3="00000000" w:csb0="000001FF"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200247B" w:usb2="00000009" w:usb3="00000000" w:csb0="000001FF" w:csb1="00000000"/>
  </w:font>
  <w:font w:name="Frutiger-Bold">
    <w:altName w:val="Calibri"/>
    <w:charset w:val="00"/>
    <w:family w:val="auto"/>
    <w:pitch w:val="variable"/>
    <w:sig w:usb0="800000A3" w:usb1="00000000" w:usb2="00000000" w:usb3="00000000" w:csb0="00000009" w:csb1="00000000"/>
  </w:font>
  <w:font w:name="Frutiger-Light">
    <w:altName w:val="Calibri"/>
    <w:charset w:val="00"/>
    <w:family w:val="auto"/>
    <w:pitch w:val="variable"/>
    <w:sig w:usb0="800000A3" w:usb1="00000000" w:usb2="00000000" w:usb3="00000000" w:csb0="00000009" w:csb1="00000000"/>
  </w:font>
  <w:font w:name="OpenSymbol">
    <w:charset w:val="00"/>
    <w:family w:val="roman"/>
    <w:pitch w:val="default"/>
  </w:font>
  <w:font w:name="Microsoft YaHei">
    <w:panose1 w:val="020B0503020204020204"/>
    <w:charset w:val="86"/>
    <w:family w:val="swiss"/>
    <w:pitch w:val="variable"/>
    <w:sig w:usb0="80000287" w:usb1="2ACF3C50"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font1286">
    <w:panose1 w:val="00000000000000000000"/>
    <w:charset w:val="00"/>
    <w:family w:val="roman"/>
    <w:notTrueType/>
    <w:pitch w:val="default"/>
  </w:font>
  <w:font w:name="font1289">
    <w:panose1 w:val="00000000000000000000"/>
    <w:charset w:val="00"/>
    <w:family w:val="roman"/>
    <w:notTrueType/>
    <w:pitch w:val="default"/>
  </w:font>
  <w:font w:name="Trebuchet MS">
    <w:panose1 w:val="020B0603020202020204"/>
    <w:charset w:val="00"/>
    <w:family w:val="swiss"/>
    <w:pitch w:val="variable"/>
    <w:sig w:usb0="000006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BE8AC3" w14:textId="318374AD" w:rsidR="00206505" w:rsidRDefault="00206505">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Página </w:t>
    </w:r>
    <w:r>
      <w:rPr>
        <w:b/>
        <w:color w:val="000000"/>
      </w:rPr>
      <w:fldChar w:fldCharType="begin"/>
    </w:r>
    <w:r>
      <w:rPr>
        <w:b/>
        <w:color w:val="000000"/>
      </w:rPr>
      <w:instrText>PAGE</w:instrText>
    </w:r>
    <w:r>
      <w:rPr>
        <w:b/>
        <w:color w:val="000000"/>
      </w:rPr>
      <w:fldChar w:fldCharType="separate"/>
    </w:r>
    <w:r>
      <w:rPr>
        <w:b/>
        <w:noProof/>
        <w:color w:val="000000"/>
      </w:rPr>
      <w:t>113</w:t>
    </w:r>
    <w:r>
      <w:rPr>
        <w:b/>
        <w:color w:val="000000"/>
      </w:rPr>
      <w:fldChar w:fldCharType="end"/>
    </w:r>
    <w:r>
      <w:rPr>
        <w:color w:val="000000"/>
      </w:rPr>
      <w:t xml:space="preserve"> de </w:t>
    </w:r>
    <w:r>
      <w:rPr>
        <w:b/>
        <w:color w:val="000000"/>
      </w:rPr>
      <w:fldChar w:fldCharType="begin"/>
    </w:r>
    <w:r>
      <w:rPr>
        <w:b/>
        <w:color w:val="000000"/>
      </w:rPr>
      <w:instrText>NUMPAGES</w:instrText>
    </w:r>
    <w:r>
      <w:rPr>
        <w:b/>
        <w:color w:val="000000"/>
      </w:rPr>
      <w:fldChar w:fldCharType="separate"/>
    </w:r>
    <w:r>
      <w:rPr>
        <w:b/>
        <w:noProof/>
        <w:color w:val="000000"/>
      </w:rPr>
      <w:t>113</w:t>
    </w:r>
    <w:r>
      <w:rPr>
        <w:b/>
        <w:color w:val="000000"/>
      </w:rPr>
      <w:fldChar w:fldCharType="end"/>
    </w:r>
  </w:p>
  <w:p w14:paraId="4DDE3B32" w14:textId="77777777" w:rsidR="00206505" w:rsidRDefault="00206505">
    <w:pPr>
      <w:pBdr>
        <w:top w:val="nil"/>
        <w:left w:val="nil"/>
        <w:bottom w:val="nil"/>
        <w:right w:val="nil"/>
        <w:between w:val="nil"/>
      </w:pBdr>
      <w:tabs>
        <w:tab w:val="center" w:pos="4419"/>
        <w:tab w:val="right" w:pos="8838"/>
      </w:tabs>
      <w:spacing w:after="0"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75883DC" w14:textId="2DE78C5B" w:rsidR="00206505" w:rsidRDefault="00206505">
    <w:pPr>
      <w:pBdr>
        <w:top w:val="nil"/>
        <w:left w:val="nil"/>
        <w:bottom w:val="nil"/>
        <w:right w:val="nil"/>
        <w:between w:val="nil"/>
      </w:pBdr>
      <w:tabs>
        <w:tab w:val="center" w:pos="4419"/>
        <w:tab w:val="right" w:pos="8838"/>
      </w:tabs>
      <w:spacing w:after="0" w:line="240" w:lineRule="auto"/>
      <w:jc w:val="right"/>
      <w:rPr>
        <w:color w:val="000000"/>
      </w:rPr>
    </w:pPr>
    <w:r>
      <w:rPr>
        <w:color w:val="000000"/>
      </w:rPr>
      <w:t xml:space="preserve">Página </w:t>
    </w:r>
    <w:r>
      <w:rPr>
        <w:b/>
        <w:color w:val="000000"/>
      </w:rPr>
      <w:fldChar w:fldCharType="begin"/>
    </w:r>
    <w:r>
      <w:rPr>
        <w:b/>
        <w:color w:val="000000"/>
      </w:rPr>
      <w:instrText>PAGE</w:instrText>
    </w:r>
    <w:r>
      <w:rPr>
        <w:b/>
        <w:color w:val="000000"/>
      </w:rPr>
      <w:fldChar w:fldCharType="separate"/>
    </w:r>
    <w:r>
      <w:rPr>
        <w:b/>
        <w:noProof/>
        <w:color w:val="000000"/>
      </w:rPr>
      <w:t>1</w:t>
    </w:r>
    <w:r>
      <w:rPr>
        <w:b/>
        <w:color w:val="000000"/>
      </w:rPr>
      <w:fldChar w:fldCharType="end"/>
    </w:r>
    <w:r>
      <w:rPr>
        <w:color w:val="000000"/>
      </w:rPr>
      <w:t xml:space="preserve"> de </w:t>
    </w:r>
    <w:r>
      <w:rPr>
        <w:b/>
        <w:color w:val="000000"/>
      </w:rPr>
      <w:fldChar w:fldCharType="begin"/>
    </w:r>
    <w:r>
      <w:rPr>
        <w:b/>
        <w:color w:val="000000"/>
      </w:rPr>
      <w:instrText>NUMPAGES</w:instrText>
    </w:r>
    <w:r>
      <w:rPr>
        <w:b/>
        <w:color w:val="000000"/>
      </w:rPr>
      <w:fldChar w:fldCharType="separate"/>
    </w:r>
    <w:r>
      <w:rPr>
        <w:b/>
        <w:noProof/>
        <w:color w:val="000000"/>
      </w:rPr>
      <w:t>18</w:t>
    </w:r>
    <w:r>
      <w:rPr>
        <w:b/>
        <w:color w:val="000000"/>
      </w:rPr>
      <w:fldChar w:fldCharType="end"/>
    </w:r>
  </w:p>
  <w:p w14:paraId="39C73EF4" w14:textId="77777777" w:rsidR="00206505" w:rsidRDefault="00206505">
    <w:pPr>
      <w:pBdr>
        <w:top w:val="nil"/>
        <w:left w:val="nil"/>
        <w:bottom w:val="nil"/>
        <w:right w:val="nil"/>
        <w:between w:val="nil"/>
      </w:pBdr>
      <w:tabs>
        <w:tab w:val="center" w:pos="4419"/>
        <w:tab w:val="right" w:pos="8838"/>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74F6348" w14:textId="77777777" w:rsidR="008147D9" w:rsidRDefault="008147D9">
      <w:pPr>
        <w:spacing w:after="0" w:line="240" w:lineRule="auto"/>
      </w:pPr>
      <w:r>
        <w:separator/>
      </w:r>
    </w:p>
  </w:footnote>
  <w:footnote w:type="continuationSeparator" w:id="0">
    <w:p w14:paraId="35651F80" w14:textId="77777777" w:rsidR="008147D9" w:rsidRDefault="008147D9">
      <w:pPr>
        <w:spacing w:after="0" w:line="240" w:lineRule="auto"/>
      </w:pPr>
      <w:r>
        <w:continuationSeparator/>
      </w:r>
    </w:p>
  </w:footnote>
  <w:footnote w:id="1">
    <w:p w14:paraId="34262401" w14:textId="77777777" w:rsidR="00206505" w:rsidRPr="00926EC4" w:rsidRDefault="00206505" w:rsidP="00515529">
      <w:pPr>
        <w:pStyle w:val="Textonotapie"/>
        <w:rPr>
          <w:lang w:val="en-US"/>
        </w:rPr>
      </w:pPr>
      <w:r>
        <w:rPr>
          <w:rStyle w:val="Refdenotaalpie"/>
        </w:rPr>
        <w:footnoteRef/>
      </w:r>
      <w:r w:rsidRPr="00926EC4">
        <w:rPr>
          <w:lang w:val="en-US"/>
        </w:rPr>
        <w:t xml:space="preserve"> (Stephenson et al. Membrane Bioreactors for Waste Treatment, IWA Publishing, 2000).</w:t>
      </w:r>
    </w:p>
  </w:footnote>
  <w:footnote w:id="2">
    <w:p w14:paraId="4E2A817F" w14:textId="77777777" w:rsidR="00206505" w:rsidRDefault="0020650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INEGI; Estructura económica de Querétaro, en síntesis; 2016.</w:t>
      </w:r>
    </w:p>
    <w:p w14:paraId="4FB6D6F4" w14:textId="77777777" w:rsidR="00206505" w:rsidRDefault="00206505">
      <w:pPr>
        <w:pBdr>
          <w:top w:val="nil"/>
          <w:left w:val="nil"/>
          <w:bottom w:val="nil"/>
          <w:right w:val="nil"/>
          <w:between w:val="nil"/>
        </w:pBdr>
        <w:spacing w:after="0" w:line="240" w:lineRule="auto"/>
        <w:rPr>
          <w:color w:val="000000"/>
          <w:sz w:val="20"/>
          <w:szCs w:val="20"/>
        </w:rPr>
      </w:pPr>
      <w:r>
        <w:rPr>
          <w:color w:val="000000"/>
          <w:sz w:val="20"/>
          <w:szCs w:val="20"/>
        </w:rPr>
        <w:t>INEGI; Las Mujeres y los Hombres en las Actividades Económicas; inegi.org.mx</w:t>
      </w:r>
    </w:p>
    <w:p w14:paraId="3461251C" w14:textId="77777777" w:rsidR="00206505" w:rsidRPr="00515529" w:rsidRDefault="00206505">
      <w:pPr>
        <w:pBdr>
          <w:top w:val="nil"/>
          <w:left w:val="nil"/>
          <w:bottom w:val="nil"/>
          <w:right w:val="nil"/>
          <w:between w:val="nil"/>
        </w:pBdr>
        <w:spacing w:after="0" w:line="240" w:lineRule="auto"/>
        <w:rPr>
          <w:color w:val="000000"/>
          <w:sz w:val="20"/>
          <w:szCs w:val="20"/>
          <w:lang w:val="en-US"/>
        </w:rPr>
      </w:pPr>
      <w:r w:rsidRPr="00515529">
        <w:rPr>
          <w:color w:val="000000"/>
          <w:sz w:val="20"/>
          <w:szCs w:val="20"/>
          <w:lang w:val="en-US"/>
        </w:rPr>
        <w:t>Olvera Aguilar, Jorge; External Investments as a determinant in the industrialization process in the city of Querétaro and its metropolitan area, 1943-2018.</w:t>
      </w:r>
    </w:p>
    <w:p w14:paraId="0DD96E2E" w14:textId="77777777" w:rsidR="00206505" w:rsidRDefault="00206505">
      <w:pPr>
        <w:pBdr>
          <w:top w:val="nil"/>
          <w:left w:val="nil"/>
          <w:bottom w:val="nil"/>
          <w:right w:val="nil"/>
          <w:between w:val="nil"/>
        </w:pBdr>
        <w:spacing w:after="0" w:line="240" w:lineRule="auto"/>
        <w:rPr>
          <w:color w:val="000000"/>
          <w:sz w:val="20"/>
          <w:szCs w:val="20"/>
        </w:rPr>
      </w:pPr>
      <w:r>
        <w:rPr>
          <w:color w:val="000000"/>
          <w:sz w:val="20"/>
          <w:szCs w:val="20"/>
        </w:rPr>
        <w:t>Información municipal en DATA MÉXICO; economía.gob.mx</w:t>
      </w:r>
    </w:p>
  </w:footnote>
  <w:footnote w:id="3">
    <w:p w14:paraId="2589FC83"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http://www.concyteq.edu.mx/concyteq//uploads/publicacionArchivo/2017-06-212.pdf</w:t>
      </w:r>
    </w:p>
  </w:footnote>
  <w:footnote w:id="4">
    <w:p w14:paraId="0E1158A2" w14:textId="07B138E4" w:rsidR="00206505" w:rsidRPr="004376E8" w:rsidRDefault="00206505">
      <w:pPr>
        <w:pStyle w:val="Textonotapie"/>
      </w:pPr>
      <w:r>
        <w:rPr>
          <w:rStyle w:val="Refdenotaalpie"/>
        </w:rPr>
        <w:footnoteRef/>
      </w:r>
      <w:r>
        <w:t xml:space="preserve"> </w:t>
      </w:r>
      <w:r w:rsidRPr="004376E8">
        <w:rPr>
          <w:sz w:val="16"/>
          <w:szCs w:val="16"/>
        </w:rPr>
        <w:t>https://cuentame.inegi.org.mx/monografias/informacion/queret/territorio/clima.aspx</w:t>
      </w:r>
    </w:p>
  </w:footnote>
  <w:footnote w:id="5">
    <w:p w14:paraId="47AF78DE" w14:textId="3C8566BF" w:rsidR="00206505" w:rsidRPr="004376E8" w:rsidRDefault="00206505">
      <w:pPr>
        <w:pStyle w:val="Textonotapie"/>
      </w:pPr>
      <w:r>
        <w:rPr>
          <w:rStyle w:val="Refdenotaalpie"/>
        </w:rPr>
        <w:footnoteRef/>
      </w:r>
      <w:r>
        <w:t xml:space="preserve"> </w:t>
      </w:r>
      <w:r w:rsidRPr="004376E8">
        <w:rPr>
          <w:sz w:val="16"/>
          <w:szCs w:val="16"/>
        </w:rPr>
        <w:t>Ibid</w:t>
      </w:r>
      <w:r>
        <w:t>.</w:t>
      </w:r>
    </w:p>
  </w:footnote>
  <w:footnote w:id="6">
    <w:p w14:paraId="39A90016"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http://dsiappsdev.semarnat.gob.mx/formatos/DGIRA/Guia_MIA-R-DIC-2019.pdf</w:t>
      </w:r>
    </w:p>
  </w:footnote>
  <w:footnote w:id="7">
    <w:p w14:paraId="2375254F"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https://www.gob.mx/cms/uploads/attachment/file/233657/Guia_Final_Estudio_Tecnico_Justificativo.pdf</w:t>
      </w:r>
    </w:p>
  </w:footnote>
  <w:footnote w:id="8">
    <w:p w14:paraId="60250EF4" w14:textId="77777777" w:rsidR="00206505" w:rsidRDefault="0020650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16"/>
          <w:szCs w:val="16"/>
        </w:rPr>
        <w:t xml:space="preserve"> 200_1115_95_1578776162_Guia-elaboracion-Manifestacion-Impacto-Ambiental-2022.pdf</w:t>
      </w:r>
    </w:p>
  </w:footnote>
  <w:footnote w:id="9">
    <w:p w14:paraId="08BB9CE2"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http://implanqueretaro.gob.mx/im/q500/5/1/Q500-07.EjeUrbano.pdf</w:t>
      </w:r>
    </w:p>
  </w:footnote>
  <w:footnote w:id="10">
    <w:p w14:paraId="207E2F58"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PEOTDU Querétaro, Versión Ejecutiva, Poder Ejecutivo del Estado, agosto 2022.</w:t>
      </w:r>
    </w:p>
  </w:footnote>
  <w:footnote w:id="11">
    <w:p w14:paraId="23EB0103" w14:textId="77777777" w:rsidR="00206505" w:rsidRDefault="00206505">
      <w:pPr>
        <w:pBdr>
          <w:top w:val="nil"/>
          <w:left w:val="nil"/>
          <w:bottom w:val="nil"/>
          <w:right w:val="nil"/>
          <w:between w:val="nil"/>
        </w:pBdr>
        <w:spacing w:after="0" w:line="240" w:lineRule="auto"/>
        <w:rPr>
          <w:color w:val="000000"/>
          <w:sz w:val="20"/>
          <w:szCs w:val="20"/>
        </w:rPr>
      </w:pPr>
      <w:r>
        <w:rPr>
          <w:vertAlign w:val="superscript"/>
        </w:rPr>
        <w:footnoteRef/>
      </w:r>
      <w:r>
        <w:rPr>
          <w:color w:val="000000"/>
          <w:sz w:val="20"/>
          <w:szCs w:val="20"/>
        </w:rPr>
        <w:t xml:space="preserve"> INEGI, PANORAMA SOCIODEMOGRÁFICO DE MÉXICO 2020 QUERÉTARO, CENSO 2020; 2021.</w:t>
      </w:r>
    </w:p>
  </w:footnote>
  <w:footnote w:id="12">
    <w:p w14:paraId="493AAF77" w14:textId="6B6A3B53" w:rsidR="00206505" w:rsidRPr="004376E8" w:rsidRDefault="00206505">
      <w:pPr>
        <w:pStyle w:val="Textonotapie"/>
      </w:pPr>
      <w:r>
        <w:rPr>
          <w:rStyle w:val="Refdenotaalpie"/>
        </w:rPr>
        <w:footnoteRef/>
      </w:r>
      <w:r>
        <w:t xml:space="preserve"> Ibid.</w:t>
      </w:r>
    </w:p>
  </w:footnote>
  <w:footnote w:id="13">
    <w:p w14:paraId="099292DB" w14:textId="77777777" w:rsidR="00206505" w:rsidRDefault="00206505">
      <w:pPr>
        <w:pBdr>
          <w:top w:val="nil"/>
          <w:left w:val="nil"/>
          <w:bottom w:val="nil"/>
          <w:right w:val="nil"/>
          <w:between w:val="nil"/>
        </w:pBdr>
        <w:spacing w:after="0" w:line="240" w:lineRule="auto"/>
        <w:rPr>
          <w:color w:val="000000"/>
          <w:sz w:val="16"/>
          <w:szCs w:val="16"/>
        </w:rPr>
      </w:pPr>
      <w:r>
        <w:rPr>
          <w:vertAlign w:val="superscript"/>
        </w:rPr>
        <w:footnoteRef/>
      </w:r>
      <w:r>
        <w:rPr>
          <w:color w:val="000000"/>
          <w:sz w:val="16"/>
          <w:szCs w:val="16"/>
        </w:rPr>
        <w:t xml:space="preserve"> </w:t>
      </w:r>
      <w:hyperlink r:id="rId1">
        <w:r w:rsidRPr="00122C60">
          <w:rPr>
            <w:color w:val="000000" w:themeColor="text1"/>
            <w:sz w:val="16"/>
            <w:szCs w:val="16"/>
            <w:u w:val="single"/>
          </w:rPr>
          <w:t>https://gobqro.gob.mx/sduop/wp-content/uploads/2022/08/PEOTDU-220815.pdf</w:t>
        </w:r>
      </w:hyperlink>
      <w:r w:rsidRPr="00122C60">
        <w:rPr>
          <w:color w:val="000000" w:themeColor="text1"/>
          <w:sz w:val="16"/>
          <w:szCs w:val="16"/>
        </w:rPr>
        <w:t xml:space="preserve"> p.50-51.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CFFE0F" w14:textId="77777777" w:rsidR="00206505" w:rsidRDefault="00206505">
    <w:pPr>
      <w:pBdr>
        <w:top w:val="nil"/>
        <w:left w:val="nil"/>
        <w:bottom w:val="nil"/>
        <w:right w:val="nil"/>
        <w:between w:val="nil"/>
      </w:pBdr>
      <w:tabs>
        <w:tab w:val="center" w:pos="4419"/>
        <w:tab w:val="right" w:pos="8838"/>
      </w:tabs>
      <w:spacing w:after="0" w:line="240" w:lineRule="auto"/>
      <w:rPr>
        <w:color w:val="000000"/>
      </w:rPr>
    </w:pPr>
    <w:r>
      <w:rPr>
        <w:noProof/>
        <w:color w:val="000000"/>
      </w:rPr>
      <w:drawing>
        <wp:inline distT="0" distB="0" distL="0" distR="0" wp14:anchorId="0D4CCE45" wp14:editId="5691DAFF">
          <wp:extent cx="5612130" cy="709295"/>
          <wp:effectExtent l="0" t="0" r="0" b="0"/>
          <wp:docPr id="2014181515" name="image1.jp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jpg" descr="Logotipo, nombre de la empresa&#10;&#10;Descripción generada automáticamente"/>
                  <pic:cNvPicPr preferRelativeResize="0"/>
                </pic:nvPicPr>
                <pic:blipFill>
                  <a:blip r:embed="rId1"/>
                  <a:srcRect/>
                  <a:stretch>
                    <a:fillRect/>
                  </a:stretch>
                </pic:blipFill>
                <pic:spPr>
                  <a:xfrm>
                    <a:off x="0" y="0"/>
                    <a:ext cx="5612130" cy="709295"/>
                  </a:xfrm>
                  <a:prstGeom prst="rect">
                    <a:avLst/>
                  </a:prstGeom>
                  <a:ln/>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F05BFB" w14:textId="21C3B1F8" w:rsidR="00206505" w:rsidRDefault="00206505">
    <w:pPr>
      <w:pBdr>
        <w:top w:val="nil"/>
        <w:left w:val="nil"/>
        <w:bottom w:val="nil"/>
        <w:right w:val="nil"/>
        <w:between w:val="nil"/>
      </w:pBdr>
      <w:tabs>
        <w:tab w:val="center" w:pos="4419"/>
        <w:tab w:val="right" w:pos="8838"/>
        <w:tab w:val="left" w:pos="5445"/>
      </w:tabs>
      <w:spacing w:after="0" w:line="240" w:lineRule="auto"/>
      <w:rPr>
        <w:color w:val="000000"/>
      </w:rPr>
    </w:pPr>
    <w:r>
      <w:rPr>
        <w:noProof/>
        <w:color w:val="000000"/>
      </w:rPr>
      <w:drawing>
        <wp:inline distT="0" distB="0" distL="0" distR="0" wp14:anchorId="348B4FBD" wp14:editId="5F7EDD1A">
          <wp:extent cx="5612130" cy="709295"/>
          <wp:effectExtent l="0" t="0" r="0" b="0"/>
          <wp:docPr id="2014181503" name="image1.jpg" descr="Logotipo, nombre de la empresa&#10;&#10;Descripción generada automáticamente"/>
          <wp:cNvGraphicFramePr/>
          <a:graphic xmlns:a="http://schemas.openxmlformats.org/drawingml/2006/main">
            <a:graphicData uri="http://schemas.openxmlformats.org/drawingml/2006/picture">
              <pic:pic xmlns:pic="http://schemas.openxmlformats.org/drawingml/2006/picture">
                <pic:nvPicPr>
                  <pic:cNvPr id="0" name="image1.jpg" descr="Logotipo, nombre de la empresa&#10;&#10;Descripción generada automáticamente"/>
                  <pic:cNvPicPr preferRelativeResize="0"/>
                </pic:nvPicPr>
                <pic:blipFill>
                  <a:blip r:embed="rId1"/>
                  <a:srcRect/>
                  <a:stretch>
                    <a:fillRect/>
                  </a:stretch>
                </pic:blipFill>
                <pic:spPr>
                  <a:xfrm>
                    <a:off x="0" y="0"/>
                    <a:ext cx="5612130" cy="709295"/>
                  </a:xfrm>
                  <a:prstGeom prst="rect">
                    <a:avLst/>
                  </a:prstGeom>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2546BA"/>
    <w:multiLevelType w:val="multilevel"/>
    <w:tmpl w:val="49965E02"/>
    <w:lvl w:ilvl="0">
      <w:start w:val="1"/>
      <w:numFmt w:val="bullet"/>
      <w:lvlText w:val=""/>
      <w:lvlJc w:val="left"/>
      <w:pPr>
        <w:ind w:left="360" w:hanging="360"/>
      </w:pPr>
      <w:rPr>
        <w:rFonts w:ascii="Symbol" w:hAnsi="Symbol" w:hint="default"/>
        <w:sz w:val="28"/>
        <w:szCs w:val="2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 w15:restartNumberingAfterBreak="0">
    <w:nsid w:val="041430DB"/>
    <w:multiLevelType w:val="multilevel"/>
    <w:tmpl w:val="1DD4C53E"/>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04782F21"/>
    <w:multiLevelType w:val="multilevel"/>
    <w:tmpl w:val="70A26E1A"/>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3" w15:restartNumberingAfterBreak="0">
    <w:nsid w:val="08A26FF7"/>
    <w:multiLevelType w:val="multilevel"/>
    <w:tmpl w:val="6988FFB0"/>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0AE950DF"/>
    <w:multiLevelType w:val="hybridMultilevel"/>
    <w:tmpl w:val="8DBA84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CCB7BC7"/>
    <w:multiLevelType w:val="multilevel"/>
    <w:tmpl w:val="C0F02B42"/>
    <w:lvl w:ilvl="0">
      <w:start w:val="1"/>
      <w:numFmt w:val="decimal"/>
      <w:pStyle w:val="GRARN3light"/>
      <w:lvlText w:val="%1."/>
      <w:lvlJc w:val="left"/>
      <w:pPr>
        <w:ind w:left="939" w:hanging="360"/>
      </w:pPr>
      <w:rPr>
        <w:rFonts w:ascii="Times New Roman" w:eastAsia="Times New Roman" w:hAnsi="Times New Roman" w:cs="Times New Roman"/>
        <w:b w:val="0"/>
        <w:i w:val="0"/>
        <w:sz w:val="20"/>
        <w:szCs w:val="20"/>
      </w:rPr>
    </w:lvl>
    <w:lvl w:ilvl="1">
      <w:numFmt w:val="bullet"/>
      <w:lvlText w:val="•"/>
      <w:lvlJc w:val="left"/>
      <w:pPr>
        <w:ind w:left="1834" w:hanging="360"/>
      </w:pPr>
    </w:lvl>
    <w:lvl w:ilvl="2">
      <w:numFmt w:val="bullet"/>
      <w:lvlText w:val="•"/>
      <w:lvlJc w:val="left"/>
      <w:pPr>
        <w:ind w:left="2728" w:hanging="360"/>
      </w:pPr>
    </w:lvl>
    <w:lvl w:ilvl="3">
      <w:numFmt w:val="bullet"/>
      <w:lvlText w:val="•"/>
      <w:lvlJc w:val="left"/>
      <w:pPr>
        <w:ind w:left="3622" w:hanging="360"/>
      </w:pPr>
    </w:lvl>
    <w:lvl w:ilvl="4">
      <w:numFmt w:val="bullet"/>
      <w:lvlText w:val="•"/>
      <w:lvlJc w:val="left"/>
      <w:pPr>
        <w:ind w:left="4516" w:hanging="360"/>
      </w:pPr>
    </w:lvl>
    <w:lvl w:ilvl="5">
      <w:numFmt w:val="bullet"/>
      <w:lvlText w:val="•"/>
      <w:lvlJc w:val="left"/>
      <w:pPr>
        <w:ind w:left="5410" w:hanging="360"/>
      </w:pPr>
    </w:lvl>
    <w:lvl w:ilvl="6">
      <w:numFmt w:val="bullet"/>
      <w:lvlText w:val="•"/>
      <w:lvlJc w:val="left"/>
      <w:pPr>
        <w:ind w:left="6304" w:hanging="360"/>
      </w:pPr>
    </w:lvl>
    <w:lvl w:ilvl="7">
      <w:numFmt w:val="bullet"/>
      <w:lvlText w:val="•"/>
      <w:lvlJc w:val="left"/>
      <w:pPr>
        <w:ind w:left="7198" w:hanging="360"/>
      </w:pPr>
    </w:lvl>
    <w:lvl w:ilvl="8">
      <w:numFmt w:val="bullet"/>
      <w:lvlText w:val="•"/>
      <w:lvlJc w:val="left"/>
      <w:pPr>
        <w:ind w:left="8092" w:hanging="360"/>
      </w:pPr>
    </w:lvl>
  </w:abstractNum>
  <w:abstractNum w:abstractNumId="6" w15:restartNumberingAfterBreak="0">
    <w:nsid w:val="0FC23471"/>
    <w:multiLevelType w:val="multilevel"/>
    <w:tmpl w:val="24EA9C8C"/>
    <w:lvl w:ilvl="0">
      <w:start w:val="1"/>
      <w:numFmt w:val="lowerLetter"/>
      <w:lvlText w:val="%1."/>
      <w:lvlJc w:val="left"/>
      <w:pPr>
        <w:ind w:left="720" w:hanging="360"/>
      </w:pPr>
    </w:lvl>
    <w:lvl w:ilvl="1">
      <w:start w:val="1"/>
      <w:numFmt w:val="decimal"/>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11477F8C"/>
    <w:multiLevelType w:val="multilevel"/>
    <w:tmpl w:val="FF6435E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8" w15:restartNumberingAfterBreak="0">
    <w:nsid w:val="11DC4AD9"/>
    <w:multiLevelType w:val="multilevel"/>
    <w:tmpl w:val="4524D052"/>
    <w:lvl w:ilvl="0">
      <w:start w:val="1"/>
      <w:numFmt w:val="upperRoman"/>
      <w:lvlText w:val="%1."/>
      <w:lvlJc w:val="right"/>
      <w:pPr>
        <w:ind w:left="720" w:hanging="360"/>
      </w:pPr>
    </w:lvl>
    <w:lvl w:ilvl="1">
      <w:start w:val="1"/>
      <w:numFmt w:val="upperRoman"/>
      <w:lvlText w:val="%2."/>
      <w:lvlJc w:val="right"/>
      <w:pPr>
        <w:ind w:left="1440" w:hanging="360"/>
      </w:pPr>
    </w:lvl>
    <w:lvl w:ilvl="2">
      <w:start w:val="1"/>
      <w:numFmt w:val="upperRoman"/>
      <w:lvlText w:val="%3."/>
      <w:lvlJc w:val="righ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9" w15:restartNumberingAfterBreak="0">
    <w:nsid w:val="12D11AE2"/>
    <w:multiLevelType w:val="multilevel"/>
    <w:tmpl w:val="1DB88460"/>
    <w:lvl w:ilvl="0">
      <w:start w:val="1"/>
      <w:numFmt w:val="bullet"/>
      <w:lvlText w:val="●"/>
      <w:lvlJc w:val="left"/>
      <w:pPr>
        <w:ind w:left="1082" w:hanging="360"/>
      </w:pPr>
      <w:rPr>
        <w:rFonts w:ascii="Noto Sans Symbols" w:eastAsia="Noto Sans Symbols" w:hAnsi="Noto Sans Symbols" w:cs="Noto Sans Symbols"/>
      </w:rPr>
    </w:lvl>
    <w:lvl w:ilvl="1">
      <w:start w:val="1"/>
      <w:numFmt w:val="lowerLetter"/>
      <w:lvlText w:val="%2."/>
      <w:lvlJc w:val="left"/>
      <w:pPr>
        <w:ind w:left="1802" w:hanging="360"/>
      </w:pPr>
    </w:lvl>
    <w:lvl w:ilvl="2">
      <w:start w:val="1"/>
      <w:numFmt w:val="lowerRoman"/>
      <w:lvlText w:val="%3."/>
      <w:lvlJc w:val="right"/>
      <w:pPr>
        <w:ind w:left="2522" w:hanging="180"/>
      </w:pPr>
    </w:lvl>
    <w:lvl w:ilvl="3">
      <w:start w:val="1"/>
      <w:numFmt w:val="decimal"/>
      <w:lvlText w:val="%4."/>
      <w:lvlJc w:val="left"/>
      <w:pPr>
        <w:ind w:left="3242" w:hanging="360"/>
      </w:pPr>
    </w:lvl>
    <w:lvl w:ilvl="4">
      <w:start w:val="1"/>
      <w:numFmt w:val="lowerLetter"/>
      <w:lvlText w:val="%5."/>
      <w:lvlJc w:val="left"/>
      <w:pPr>
        <w:ind w:left="3962" w:hanging="360"/>
      </w:pPr>
    </w:lvl>
    <w:lvl w:ilvl="5">
      <w:start w:val="1"/>
      <w:numFmt w:val="lowerRoman"/>
      <w:lvlText w:val="%6."/>
      <w:lvlJc w:val="right"/>
      <w:pPr>
        <w:ind w:left="4682" w:hanging="180"/>
      </w:pPr>
    </w:lvl>
    <w:lvl w:ilvl="6">
      <w:start w:val="1"/>
      <w:numFmt w:val="decimal"/>
      <w:lvlText w:val="%7."/>
      <w:lvlJc w:val="left"/>
      <w:pPr>
        <w:ind w:left="5402" w:hanging="360"/>
      </w:pPr>
    </w:lvl>
    <w:lvl w:ilvl="7">
      <w:start w:val="1"/>
      <w:numFmt w:val="lowerLetter"/>
      <w:lvlText w:val="%8."/>
      <w:lvlJc w:val="left"/>
      <w:pPr>
        <w:ind w:left="6122" w:hanging="360"/>
      </w:pPr>
    </w:lvl>
    <w:lvl w:ilvl="8">
      <w:start w:val="1"/>
      <w:numFmt w:val="lowerRoman"/>
      <w:lvlText w:val="%9."/>
      <w:lvlJc w:val="right"/>
      <w:pPr>
        <w:ind w:left="6842" w:hanging="180"/>
      </w:pPr>
    </w:lvl>
  </w:abstractNum>
  <w:abstractNum w:abstractNumId="10" w15:restartNumberingAfterBreak="0">
    <w:nsid w:val="16EC077D"/>
    <w:multiLevelType w:val="multilevel"/>
    <w:tmpl w:val="DAFA3C30"/>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11" w15:restartNumberingAfterBreak="0">
    <w:nsid w:val="170E27EB"/>
    <w:multiLevelType w:val="multilevel"/>
    <w:tmpl w:val="3F4A5EB0"/>
    <w:lvl w:ilvl="0">
      <w:start w:val="1"/>
      <w:numFmt w:val="bullet"/>
      <w:lvlText w:val="−"/>
      <w:lvlJc w:val="left"/>
      <w:pPr>
        <w:ind w:left="360" w:hanging="360"/>
      </w:pPr>
      <w:rPr>
        <w:rFonts w:ascii="Noto Sans Symbols" w:eastAsia="Noto Sans Symbols" w:hAnsi="Noto Sans Symbols" w:cs="Noto Sans Symbols"/>
        <w:sz w:val="28"/>
        <w:szCs w:val="28"/>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 w15:restartNumberingAfterBreak="0">
    <w:nsid w:val="18CE516F"/>
    <w:multiLevelType w:val="multilevel"/>
    <w:tmpl w:val="D0CCC63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15:restartNumberingAfterBreak="0">
    <w:nsid w:val="19A175D2"/>
    <w:multiLevelType w:val="multilevel"/>
    <w:tmpl w:val="B77E0F9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19C14316"/>
    <w:multiLevelType w:val="multilevel"/>
    <w:tmpl w:val="B04E4930"/>
    <w:lvl w:ilvl="0">
      <w:start w:val="1"/>
      <w:numFmt w:val="upperRoman"/>
      <w:lvlText w:val="%1."/>
      <w:lvlJc w:val="right"/>
      <w:pPr>
        <w:ind w:left="720" w:hanging="360"/>
      </w:pPr>
    </w:lvl>
    <w:lvl w:ilvl="1">
      <w:start w:val="1"/>
      <w:numFmt w:val="decimal"/>
      <w:lvlText w:val="%2."/>
      <w:lvlJc w:val="left"/>
      <w:pPr>
        <w:ind w:left="1440" w:hanging="360"/>
      </w:pPr>
    </w:lvl>
    <w:lvl w:ilvl="2">
      <w:start w:val="1"/>
      <w:numFmt w:val="lowerLetter"/>
      <w:lvlText w:val="%3."/>
      <w:lvlJc w:val="lef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15" w15:restartNumberingAfterBreak="0">
    <w:nsid w:val="1F180893"/>
    <w:multiLevelType w:val="multilevel"/>
    <w:tmpl w:val="2CAAF7EE"/>
    <w:lvl w:ilvl="0">
      <w:start w:val="1"/>
      <w:numFmt w:val="bullet"/>
      <w:pStyle w:val="Listaconvietas4"/>
      <w:lvlText w:val="●"/>
      <w:lvlJc w:val="left"/>
      <w:pPr>
        <w:ind w:left="842" w:hanging="360"/>
      </w:pPr>
      <w:rPr>
        <w:rFonts w:ascii="Noto Sans Symbols" w:eastAsia="Noto Sans Symbols" w:hAnsi="Noto Sans Symbols" w:cs="Noto Sans Symbols"/>
      </w:rPr>
    </w:lvl>
    <w:lvl w:ilvl="1">
      <w:start w:val="1"/>
      <w:numFmt w:val="bullet"/>
      <w:lvlText w:val="o"/>
      <w:lvlJc w:val="left"/>
      <w:pPr>
        <w:ind w:left="1562" w:hanging="360"/>
      </w:pPr>
      <w:rPr>
        <w:rFonts w:ascii="Courier New" w:eastAsia="Courier New" w:hAnsi="Courier New" w:cs="Courier New"/>
      </w:rPr>
    </w:lvl>
    <w:lvl w:ilvl="2">
      <w:start w:val="1"/>
      <w:numFmt w:val="bullet"/>
      <w:lvlText w:val="▪"/>
      <w:lvlJc w:val="left"/>
      <w:pPr>
        <w:ind w:left="2282" w:hanging="360"/>
      </w:pPr>
      <w:rPr>
        <w:rFonts w:ascii="Noto Sans Symbols" w:eastAsia="Noto Sans Symbols" w:hAnsi="Noto Sans Symbols" w:cs="Noto Sans Symbols"/>
      </w:rPr>
    </w:lvl>
    <w:lvl w:ilvl="3">
      <w:start w:val="1"/>
      <w:numFmt w:val="bullet"/>
      <w:lvlText w:val="●"/>
      <w:lvlJc w:val="left"/>
      <w:pPr>
        <w:ind w:left="3002" w:hanging="360"/>
      </w:pPr>
      <w:rPr>
        <w:rFonts w:ascii="Noto Sans Symbols" w:eastAsia="Noto Sans Symbols" w:hAnsi="Noto Sans Symbols" w:cs="Noto Sans Symbols"/>
      </w:rPr>
    </w:lvl>
    <w:lvl w:ilvl="4">
      <w:start w:val="1"/>
      <w:numFmt w:val="bullet"/>
      <w:lvlText w:val="o"/>
      <w:lvlJc w:val="left"/>
      <w:pPr>
        <w:ind w:left="3722" w:hanging="360"/>
      </w:pPr>
      <w:rPr>
        <w:rFonts w:ascii="Courier New" w:eastAsia="Courier New" w:hAnsi="Courier New" w:cs="Courier New"/>
      </w:rPr>
    </w:lvl>
    <w:lvl w:ilvl="5">
      <w:start w:val="1"/>
      <w:numFmt w:val="bullet"/>
      <w:lvlText w:val="▪"/>
      <w:lvlJc w:val="left"/>
      <w:pPr>
        <w:ind w:left="4442" w:hanging="360"/>
      </w:pPr>
      <w:rPr>
        <w:rFonts w:ascii="Noto Sans Symbols" w:eastAsia="Noto Sans Symbols" w:hAnsi="Noto Sans Symbols" w:cs="Noto Sans Symbols"/>
      </w:rPr>
    </w:lvl>
    <w:lvl w:ilvl="6">
      <w:start w:val="1"/>
      <w:numFmt w:val="bullet"/>
      <w:lvlText w:val="●"/>
      <w:lvlJc w:val="left"/>
      <w:pPr>
        <w:ind w:left="5162" w:hanging="360"/>
      </w:pPr>
      <w:rPr>
        <w:rFonts w:ascii="Noto Sans Symbols" w:eastAsia="Noto Sans Symbols" w:hAnsi="Noto Sans Symbols" w:cs="Noto Sans Symbols"/>
      </w:rPr>
    </w:lvl>
    <w:lvl w:ilvl="7">
      <w:start w:val="1"/>
      <w:numFmt w:val="bullet"/>
      <w:lvlText w:val="o"/>
      <w:lvlJc w:val="left"/>
      <w:pPr>
        <w:ind w:left="5882" w:hanging="360"/>
      </w:pPr>
      <w:rPr>
        <w:rFonts w:ascii="Courier New" w:eastAsia="Courier New" w:hAnsi="Courier New" w:cs="Courier New"/>
      </w:rPr>
    </w:lvl>
    <w:lvl w:ilvl="8">
      <w:start w:val="1"/>
      <w:numFmt w:val="bullet"/>
      <w:lvlText w:val="▪"/>
      <w:lvlJc w:val="left"/>
      <w:pPr>
        <w:ind w:left="6602" w:hanging="360"/>
      </w:pPr>
      <w:rPr>
        <w:rFonts w:ascii="Noto Sans Symbols" w:eastAsia="Noto Sans Symbols" w:hAnsi="Noto Sans Symbols" w:cs="Noto Sans Symbols"/>
      </w:rPr>
    </w:lvl>
  </w:abstractNum>
  <w:abstractNum w:abstractNumId="16" w15:restartNumberingAfterBreak="0">
    <w:nsid w:val="1F552E01"/>
    <w:multiLevelType w:val="multilevel"/>
    <w:tmpl w:val="157A4294"/>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1FD72DAE"/>
    <w:multiLevelType w:val="multilevel"/>
    <w:tmpl w:val="7424161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8" w15:restartNumberingAfterBreak="0">
    <w:nsid w:val="20162417"/>
    <w:multiLevelType w:val="multilevel"/>
    <w:tmpl w:val="5FACD300"/>
    <w:lvl w:ilvl="0">
      <w:start w:val="10"/>
      <w:numFmt w:val="decimal"/>
      <w:lvlText w:val="%1."/>
      <w:lvlJc w:val="lef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9" w15:restartNumberingAfterBreak="0">
    <w:nsid w:val="20953C9F"/>
    <w:multiLevelType w:val="hybridMultilevel"/>
    <w:tmpl w:val="D31A0FC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254A44C2"/>
    <w:multiLevelType w:val="multilevel"/>
    <w:tmpl w:val="06CAB87E"/>
    <w:lvl w:ilvl="0">
      <w:start w:val="1"/>
      <w:numFmt w:val="upperRoman"/>
      <w:pStyle w:val="Listaconvietas3"/>
      <w:lvlText w:val="%1."/>
      <w:lvlJc w:val="right"/>
      <w:pPr>
        <w:ind w:left="720" w:hanging="360"/>
      </w:pPr>
    </w:lvl>
    <w:lvl w:ilvl="1">
      <w:start w:val="1"/>
      <w:numFmt w:val="decimal"/>
      <w:lvlText w:val="%2."/>
      <w:lvlJc w:val="left"/>
      <w:pPr>
        <w:ind w:left="2204" w:hanging="360"/>
      </w:pPr>
    </w:lvl>
    <w:lvl w:ilvl="2">
      <w:start w:val="1"/>
      <w:numFmt w:val="lowerLetter"/>
      <w:lvlText w:val="%3."/>
      <w:lvlJc w:val="lef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21" w15:restartNumberingAfterBreak="0">
    <w:nsid w:val="25822F7D"/>
    <w:multiLevelType w:val="multilevel"/>
    <w:tmpl w:val="0540B33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2" w15:restartNumberingAfterBreak="0">
    <w:nsid w:val="25FF5790"/>
    <w:multiLevelType w:val="multilevel"/>
    <w:tmpl w:val="EB801F0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3" w15:restartNumberingAfterBreak="0">
    <w:nsid w:val="291D7784"/>
    <w:multiLevelType w:val="multilevel"/>
    <w:tmpl w:val="97FC339C"/>
    <w:lvl w:ilvl="0">
      <w:start w:val="1"/>
      <w:numFmt w:val="bullet"/>
      <w:pStyle w:val="Listaconvietas"/>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4" w15:restartNumberingAfterBreak="0">
    <w:nsid w:val="2CDE7E57"/>
    <w:multiLevelType w:val="multilevel"/>
    <w:tmpl w:val="67FCADDA"/>
    <w:lvl w:ilvl="0">
      <w:start w:val="1"/>
      <w:numFmt w:val="upperRoman"/>
      <w:pStyle w:val="Ttulo1"/>
      <w:lvlText w:val="%1."/>
      <w:lvlJc w:val="right"/>
      <w:pPr>
        <w:ind w:left="360" w:hanging="36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2D7D5FED"/>
    <w:multiLevelType w:val="multilevel"/>
    <w:tmpl w:val="83C8F688"/>
    <w:lvl w:ilvl="0">
      <w:start w:val="1"/>
      <w:numFmt w:val="lowerLetter"/>
      <w:lvlText w:val="%1."/>
      <w:lvlJc w:val="left"/>
      <w:pPr>
        <w:ind w:left="1434" w:hanging="360"/>
      </w:pPr>
      <w:rPr>
        <w:rFonts w:ascii="Aptos" w:eastAsia="Aptos" w:hAnsi="Aptos" w:cs="Apto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26" w15:restartNumberingAfterBreak="0">
    <w:nsid w:val="2E36026F"/>
    <w:multiLevelType w:val="multilevel"/>
    <w:tmpl w:val="0E0C34BE"/>
    <w:lvl w:ilvl="0">
      <w:start w:val="1"/>
      <w:numFmt w:val="upperRoman"/>
      <w:lvlText w:val="%1."/>
      <w:lvlJc w:val="left"/>
      <w:pPr>
        <w:ind w:left="1080" w:hanging="72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2FBD2322"/>
    <w:multiLevelType w:val="multilevel"/>
    <w:tmpl w:val="21808B2A"/>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28" w15:restartNumberingAfterBreak="0">
    <w:nsid w:val="339100EC"/>
    <w:multiLevelType w:val="multilevel"/>
    <w:tmpl w:val="04BE3EA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9" w15:restartNumberingAfterBreak="0">
    <w:nsid w:val="33D3584F"/>
    <w:multiLevelType w:val="hybridMultilevel"/>
    <w:tmpl w:val="4D1220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348A473D"/>
    <w:multiLevelType w:val="multilevel"/>
    <w:tmpl w:val="5268C25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1" w15:restartNumberingAfterBreak="0">
    <w:nsid w:val="348B7B94"/>
    <w:multiLevelType w:val="multilevel"/>
    <w:tmpl w:val="612892E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15:restartNumberingAfterBreak="0">
    <w:nsid w:val="349D16FA"/>
    <w:multiLevelType w:val="multilevel"/>
    <w:tmpl w:val="61EE80EA"/>
    <w:lvl w:ilvl="0">
      <w:start w:val="1"/>
      <w:numFmt w:val="lowerLetter"/>
      <w:lvlText w:val="%1."/>
      <w:lvlJc w:val="left"/>
      <w:pPr>
        <w:ind w:left="1434" w:hanging="360"/>
      </w:pPr>
      <w:rPr>
        <w:rFonts w:ascii="Aptos" w:eastAsia="Aptos" w:hAnsi="Aptos" w:cs="Aptos"/>
      </w:rPr>
    </w:lvl>
    <w:lvl w:ilvl="1">
      <w:start w:val="1"/>
      <w:numFmt w:val="bullet"/>
      <w:lvlText w:val="o"/>
      <w:lvlJc w:val="left"/>
      <w:pPr>
        <w:ind w:left="2154" w:hanging="360"/>
      </w:pPr>
      <w:rPr>
        <w:rFonts w:ascii="Courier New" w:eastAsia="Courier New" w:hAnsi="Courier New" w:cs="Courier New"/>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33" w15:restartNumberingAfterBreak="0">
    <w:nsid w:val="351E09D8"/>
    <w:multiLevelType w:val="multilevel"/>
    <w:tmpl w:val="9AE4824C"/>
    <w:lvl w:ilvl="0">
      <w:start w:val="1"/>
      <w:numFmt w:val="upperRoman"/>
      <w:lvlText w:val="%1."/>
      <w:lvlJc w:val="right"/>
      <w:pPr>
        <w:ind w:left="720" w:hanging="360"/>
      </w:pPr>
      <w:rPr>
        <w:rFonts w:ascii="Cambria" w:eastAsia="Cambria" w:hAnsi="Cambria" w:cs="Cambria"/>
      </w:rPr>
    </w:lvl>
    <w:lvl w:ilvl="1">
      <w:start w:val="1"/>
      <w:numFmt w:val="upperRoman"/>
      <w:lvlText w:val="%2."/>
      <w:lvlJc w:val="right"/>
      <w:pPr>
        <w:ind w:left="1440" w:hanging="360"/>
      </w:pPr>
    </w:lvl>
    <w:lvl w:ilvl="2">
      <w:start w:val="1"/>
      <w:numFmt w:val="upperRoman"/>
      <w:lvlText w:val="%3."/>
      <w:lvlJc w:val="righ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34" w15:restartNumberingAfterBreak="0">
    <w:nsid w:val="381A0476"/>
    <w:multiLevelType w:val="multilevel"/>
    <w:tmpl w:val="BA18C17A"/>
    <w:lvl w:ilvl="0">
      <w:start w:val="1"/>
      <w:numFmt w:val="lowerLetter"/>
      <w:lvlText w:val="%1."/>
      <w:lvlJc w:val="left"/>
      <w:pPr>
        <w:ind w:left="1060" w:hanging="360"/>
      </w:p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35" w15:restartNumberingAfterBreak="0">
    <w:nsid w:val="39262548"/>
    <w:multiLevelType w:val="multilevel"/>
    <w:tmpl w:val="DDCA2A2C"/>
    <w:lvl w:ilvl="0">
      <w:start w:val="1"/>
      <w:numFmt w:val="upperRoman"/>
      <w:pStyle w:val="YIELD1"/>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6" w15:restartNumberingAfterBreak="0">
    <w:nsid w:val="3A7A207F"/>
    <w:multiLevelType w:val="multilevel"/>
    <w:tmpl w:val="AD1A4184"/>
    <w:lvl w:ilvl="0">
      <w:start w:val="1"/>
      <w:numFmt w:val="lowerLetter"/>
      <w:pStyle w:val="ndice1"/>
      <w:lvlText w:val="%1."/>
      <w:lvlJc w:val="left"/>
      <w:pPr>
        <w:ind w:left="1060" w:hanging="360"/>
      </w:p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37" w15:restartNumberingAfterBreak="0">
    <w:nsid w:val="3C084468"/>
    <w:multiLevelType w:val="multilevel"/>
    <w:tmpl w:val="252448B4"/>
    <w:lvl w:ilvl="0">
      <w:start w:val="1"/>
      <w:numFmt w:val="lowerLetter"/>
      <w:lvlText w:val="%1."/>
      <w:lvlJc w:val="left"/>
      <w:pPr>
        <w:ind w:left="1060" w:hanging="360"/>
      </w:pPr>
    </w:lvl>
    <w:lvl w:ilvl="1">
      <w:start w:val="1"/>
      <w:numFmt w:val="lowerLetter"/>
      <w:lvlText w:val="%2)"/>
      <w:lvlJc w:val="left"/>
      <w:pPr>
        <w:ind w:left="1780" w:hanging="360"/>
      </w:pPr>
    </w:lvl>
    <w:lvl w:ilvl="2">
      <w:start w:val="1"/>
      <w:numFmt w:val="lowerRoman"/>
      <w:lvlText w:val="%3."/>
      <w:lvlJc w:val="right"/>
      <w:pPr>
        <w:ind w:left="2500" w:hanging="180"/>
      </w:pPr>
    </w:lvl>
    <w:lvl w:ilvl="3">
      <w:start w:val="1"/>
      <w:numFmt w:val="decimal"/>
      <w:lvlText w:val="%4."/>
      <w:lvlJc w:val="left"/>
      <w:pPr>
        <w:ind w:left="3220" w:hanging="360"/>
      </w:pPr>
    </w:lvl>
    <w:lvl w:ilvl="4">
      <w:start w:val="1"/>
      <w:numFmt w:val="lowerLetter"/>
      <w:lvlText w:val="%5."/>
      <w:lvlJc w:val="left"/>
      <w:pPr>
        <w:ind w:left="3940" w:hanging="360"/>
      </w:pPr>
    </w:lvl>
    <w:lvl w:ilvl="5">
      <w:start w:val="1"/>
      <w:numFmt w:val="lowerRoman"/>
      <w:lvlText w:val="%6."/>
      <w:lvlJc w:val="right"/>
      <w:pPr>
        <w:ind w:left="4660" w:hanging="180"/>
      </w:pPr>
    </w:lvl>
    <w:lvl w:ilvl="6">
      <w:start w:val="1"/>
      <w:numFmt w:val="decimal"/>
      <w:lvlText w:val="%7."/>
      <w:lvlJc w:val="left"/>
      <w:pPr>
        <w:ind w:left="5380" w:hanging="360"/>
      </w:pPr>
    </w:lvl>
    <w:lvl w:ilvl="7">
      <w:start w:val="1"/>
      <w:numFmt w:val="lowerLetter"/>
      <w:lvlText w:val="%8."/>
      <w:lvlJc w:val="left"/>
      <w:pPr>
        <w:ind w:left="6100" w:hanging="360"/>
      </w:pPr>
    </w:lvl>
    <w:lvl w:ilvl="8">
      <w:start w:val="1"/>
      <w:numFmt w:val="lowerRoman"/>
      <w:lvlText w:val="%9."/>
      <w:lvlJc w:val="right"/>
      <w:pPr>
        <w:ind w:left="6820" w:hanging="180"/>
      </w:pPr>
    </w:lvl>
  </w:abstractNum>
  <w:abstractNum w:abstractNumId="38" w15:restartNumberingAfterBreak="0">
    <w:nsid w:val="432657FC"/>
    <w:multiLevelType w:val="multilevel"/>
    <w:tmpl w:val="30C44DD2"/>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9" w15:restartNumberingAfterBreak="0">
    <w:nsid w:val="44617024"/>
    <w:multiLevelType w:val="multilevel"/>
    <w:tmpl w:val="C16ABBD8"/>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0" w15:restartNumberingAfterBreak="0">
    <w:nsid w:val="45AF16DB"/>
    <w:multiLevelType w:val="multilevel"/>
    <w:tmpl w:val="215AF73A"/>
    <w:lvl w:ilvl="0">
      <w:start w:val="1"/>
      <w:numFmt w:val="bullet"/>
      <w:pStyle w:val="GRARN3Bold"/>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1" w15:restartNumberingAfterBreak="0">
    <w:nsid w:val="48593BCF"/>
    <w:multiLevelType w:val="multilevel"/>
    <w:tmpl w:val="52B428CE"/>
    <w:lvl w:ilvl="0">
      <w:start w:val="1"/>
      <w:numFmt w:val="lowerLetter"/>
      <w:pStyle w:val="GRARN1light"/>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15:restartNumberingAfterBreak="0">
    <w:nsid w:val="48BF02AB"/>
    <w:multiLevelType w:val="multilevel"/>
    <w:tmpl w:val="042C52EC"/>
    <w:lvl w:ilvl="0">
      <w:start w:val="1"/>
      <w:numFmt w:val="bullet"/>
      <w:pStyle w:val="GRARN2Bold"/>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3" w15:restartNumberingAfterBreak="0">
    <w:nsid w:val="49B609CF"/>
    <w:multiLevelType w:val="multilevel"/>
    <w:tmpl w:val="EBFA627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4" w15:restartNumberingAfterBreak="0">
    <w:nsid w:val="49CD7322"/>
    <w:multiLevelType w:val="multilevel"/>
    <w:tmpl w:val="84A2DC22"/>
    <w:lvl w:ilvl="0">
      <w:start w:val="1"/>
      <w:numFmt w:val="decimal"/>
      <w:lvlText w:val="%1."/>
      <w:lvlJc w:val="left"/>
      <w:pPr>
        <w:ind w:left="122" w:hanging="300"/>
      </w:pPr>
      <w:rPr>
        <w:rFonts w:ascii="Arial" w:eastAsia="Arial" w:hAnsi="Arial" w:cs="Arial"/>
        <w:b w:val="0"/>
        <w:i w:val="0"/>
        <w:sz w:val="22"/>
        <w:szCs w:val="22"/>
      </w:rPr>
    </w:lvl>
    <w:lvl w:ilvl="1">
      <w:numFmt w:val="bullet"/>
      <w:lvlText w:val="-"/>
      <w:lvlJc w:val="left"/>
      <w:pPr>
        <w:ind w:left="122" w:hanging="216"/>
      </w:pPr>
      <w:rPr>
        <w:rFonts w:ascii="Arial" w:eastAsia="Arial" w:hAnsi="Arial" w:cs="Arial"/>
        <w:b w:val="0"/>
        <w:i w:val="0"/>
        <w:sz w:val="22"/>
        <w:szCs w:val="22"/>
      </w:rPr>
    </w:lvl>
    <w:lvl w:ilvl="2">
      <w:numFmt w:val="bullet"/>
      <w:lvlText w:val="•"/>
      <w:lvlJc w:val="left"/>
      <w:pPr>
        <w:ind w:left="1984" w:hanging="216"/>
      </w:pPr>
    </w:lvl>
    <w:lvl w:ilvl="3">
      <w:numFmt w:val="bullet"/>
      <w:lvlText w:val="•"/>
      <w:lvlJc w:val="left"/>
      <w:pPr>
        <w:ind w:left="2916" w:hanging="216"/>
      </w:pPr>
    </w:lvl>
    <w:lvl w:ilvl="4">
      <w:numFmt w:val="bullet"/>
      <w:lvlText w:val="•"/>
      <w:lvlJc w:val="left"/>
      <w:pPr>
        <w:ind w:left="3848" w:hanging="216"/>
      </w:pPr>
    </w:lvl>
    <w:lvl w:ilvl="5">
      <w:numFmt w:val="bullet"/>
      <w:lvlText w:val="•"/>
      <w:lvlJc w:val="left"/>
      <w:pPr>
        <w:ind w:left="4780" w:hanging="216"/>
      </w:pPr>
    </w:lvl>
    <w:lvl w:ilvl="6">
      <w:numFmt w:val="bullet"/>
      <w:lvlText w:val="•"/>
      <w:lvlJc w:val="left"/>
      <w:pPr>
        <w:ind w:left="5712" w:hanging="216"/>
      </w:pPr>
    </w:lvl>
    <w:lvl w:ilvl="7">
      <w:numFmt w:val="bullet"/>
      <w:lvlText w:val="•"/>
      <w:lvlJc w:val="left"/>
      <w:pPr>
        <w:ind w:left="6644" w:hanging="216"/>
      </w:pPr>
    </w:lvl>
    <w:lvl w:ilvl="8">
      <w:numFmt w:val="bullet"/>
      <w:lvlText w:val="•"/>
      <w:lvlJc w:val="left"/>
      <w:pPr>
        <w:ind w:left="7576" w:hanging="216"/>
      </w:pPr>
    </w:lvl>
  </w:abstractNum>
  <w:abstractNum w:abstractNumId="45" w15:restartNumberingAfterBreak="0">
    <w:nsid w:val="4CD554A5"/>
    <w:multiLevelType w:val="multilevel"/>
    <w:tmpl w:val="15CEEB7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6" w15:restartNumberingAfterBreak="0">
    <w:nsid w:val="5B116DAE"/>
    <w:multiLevelType w:val="multilevel"/>
    <w:tmpl w:val="19BC944C"/>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decimal"/>
      <w:lvlText w:val="%3."/>
      <w:lvlJc w:val="lef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47" w15:restartNumberingAfterBreak="0">
    <w:nsid w:val="5DBA6330"/>
    <w:multiLevelType w:val="hybridMultilevel"/>
    <w:tmpl w:val="60FAC742"/>
    <w:lvl w:ilvl="0" w:tplc="080A000F">
      <w:start w:val="1"/>
      <w:numFmt w:val="decimal"/>
      <w:lvlText w:val="%1."/>
      <w:lvlJc w:val="left"/>
      <w:pPr>
        <w:ind w:left="1420" w:hanging="360"/>
      </w:pPr>
    </w:lvl>
    <w:lvl w:ilvl="1" w:tplc="080A0019" w:tentative="1">
      <w:start w:val="1"/>
      <w:numFmt w:val="lowerLetter"/>
      <w:lvlText w:val="%2."/>
      <w:lvlJc w:val="left"/>
      <w:pPr>
        <w:ind w:left="2140" w:hanging="360"/>
      </w:pPr>
    </w:lvl>
    <w:lvl w:ilvl="2" w:tplc="080A001B" w:tentative="1">
      <w:start w:val="1"/>
      <w:numFmt w:val="lowerRoman"/>
      <w:lvlText w:val="%3."/>
      <w:lvlJc w:val="right"/>
      <w:pPr>
        <w:ind w:left="2860" w:hanging="180"/>
      </w:pPr>
    </w:lvl>
    <w:lvl w:ilvl="3" w:tplc="080A000F" w:tentative="1">
      <w:start w:val="1"/>
      <w:numFmt w:val="decimal"/>
      <w:lvlText w:val="%4."/>
      <w:lvlJc w:val="left"/>
      <w:pPr>
        <w:ind w:left="3580" w:hanging="360"/>
      </w:pPr>
    </w:lvl>
    <w:lvl w:ilvl="4" w:tplc="080A0019" w:tentative="1">
      <w:start w:val="1"/>
      <w:numFmt w:val="lowerLetter"/>
      <w:lvlText w:val="%5."/>
      <w:lvlJc w:val="left"/>
      <w:pPr>
        <w:ind w:left="4300" w:hanging="360"/>
      </w:pPr>
    </w:lvl>
    <w:lvl w:ilvl="5" w:tplc="080A001B" w:tentative="1">
      <w:start w:val="1"/>
      <w:numFmt w:val="lowerRoman"/>
      <w:lvlText w:val="%6."/>
      <w:lvlJc w:val="right"/>
      <w:pPr>
        <w:ind w:left="5020" w:hanging="180"/>
      </w:pPr>
    </w:lvl>
    <w:lvl w:ilvl="6" w:tplc="080A000F" w:tentative="1">
      <w:start w:val="1"/>
      <w:numFmt w:val="decimal"/>
      <w:lvlText w:val="%7."/>
      <w:lvlJc w:val="left"/>
      <w:pPr>
        <w:ind w:left="5740" w:hanging="360"/>
      </w:pPr>
    </w:lvl>
    <w:lvl w:ilvl="7" w:tplc="080A0019" w:tentative="1">
      <w:start w:val="1"/>
      <w:numFmt w:val="lowerLetter"/>
      <w:lvlText w:val="%8."/>
      <w:lvlJc w:val="left"/>
      <w:pPr>
        <w:ind w:left="6460" w:hanging="360"/>
      </w:pPr>
    </w:lvl>
    <w:lvl w:ilvl="8" w:tplc="080A001B" w:tentative="1">
      <w:start w:val="1"/>
      <w:numFmt w:val="lowerRoman"/>
      <w:lvlText w:val="%9."/>
      <w:lvlJc w:val="right"/>
      <w:pPr>
        <w:ind w:left="7180" w:hanging="180"/>
      </w:pPr>
    </w:lvl>
  </w:abstractNum>
  <w:abstractNum w:abstractNumId="48" w15:restartNumberingAfterBreak="0">
    <w:nsid w:val="5DDD2E2B"/>
    <w:multiLevelType w:val="multilevel"/>
    <w:tmpl w:val="CCA431AA"/>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9" w15:restartNumberingAfterBreak="0">
    <w:nsid w:val="5E924DD1"/>
    <w:multiLevelType w:val="multilevel"/>
    <w:tmpl w:val="1068C4A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0" w15:restartNumberingAfterBreak="0">
    <w:nsid w:val="607C4FA8"/>
    <w:multiLevelType w:val="multilevel"/>
    <w:tmpl w:val="5192A1D0"/>
    <w:lvl w:ilvl="0">
      <w:start w:val="1"/>
      <w:numFmt w:val="upperRoman"/>
      <w:lvlText w:val="%1."/>
      <w:lvlJc w:val="righ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1" w15:restartNumberingAfterBreak="0">
    <w:nsid w:val="625D466E"/>
    <w:multiLevelType w:val="multilevel"/>
    <w:tmpl w:val="4A424780"/>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52" w15:restartNumberingAfterBreak="0">
    <w:nsid w:val="62D24F5F"/>
    <w:multiLevelType w:val="multilevel"/>
    <w:tmpl w:val="8DD6B2CC"/>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3" w15:restartNumberingAfterBreak="0">
    <w:nsid w:val="63A5739D"/>
    <w:multiLevelType w:val="multilevel"/>
    <w:tmpl w:val="46FE07F2"/>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4" w15:restartNumberingAfterBreak="0">
    <w:nsid w:val="64696D0C"/>
    <w:multiLevelType w:val="multilevel"/>
    <w:tmpl w:val="45F07636"/>
    <w:lvl w:ilvl="0">
      <w:start w:val="3"/>
      <w:numFmt w:val="decimal"/>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5"/>
      <w:numFmt w:val="upperRoman"/>
      <w:lvlText w:val="%4."/>
      <w:lvlJc w:val="left"/>
      <w:pPr>
        <w:ind w:left="3240" w:hanging="72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55" w15:restartNumberingAfterBreak="0">
    <w:nsid w:val="64AE28A6"/>
    <w:multiLevelType w:val="hybridMultilevel"/>
    <w:tmpl w:val="3B405AC6"/>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6BAD0AF3"/>
    <w:multiLevelType w:val="multilevel"/>
    <w:tmpl w:val="595A48EE"/>
    <w:lvl w:ilvl="0">
      <w:start w:val="1"/>
      <w:numFmt w:val="lowerLetter"/>
      <w:lvlText w:val="%1."/>
      <w:lvlJc w:val="left"/>
      <w:pPr>
        <w:ind w:left="1434" w:hanging="360"/>
      </w:pPr>
      <w:rPr>
        <w:rFonts w:ascii="Aptos" w:eastAsia="Aptos" w:hAnsi="Aptos" w:cs="Aptos"/>
      </w:rPr>
    </w:lvl>
    <w:lvl w:ilvl="1">
      <w:start w:val="1"/>
      <w:numFmt w:val="bullet"/>
      <w:lvlText w:val="●"/>
      <w:lvlJc w:val="left"/>
      <w:pPr>
        <w:ind w:left="2154" w:hanging="360"/>
      </w:pPr>
      <w:rPr>
        <w:rFonts w:ascii="Noto Sans Symbols" w:eastAsia="Noto Sans Symbols" w:hAnsi="Noto Sans Symbols" w:cs="Noto Sans Symbols"/>
      </w:rPr>
    </w:lvl>
    <w:lvl w:ilvl="2">
      <w:start w:val="1"/>
      <w:numFmt w:val="bullet"/>
      <w:lvlText w:val="▪"/>
      <w:lvlJc w:val="left"/>
      <w:pPr>
        <w:ind w:left="2874" w:hanging="360"/>
      </w:pPr>
      <w:rPr>
        <w:rFonts w:ascii="Noto Sans Symbols" w:eastAsia="Noto Sans Symbols" w:hAnsi="Noto Sans Symbols" w:cs="Noto Sans Symbols"/>
      </w:rPr>
    </w:lvl>
    <w:lvl w:ilvl="3">
      <w:start w:val="1"/>
      <w:numFmt w:val="bullet"/>
      <w:lvlText w:val="●"/>
      <w:lvlJc w:val="left"/>
      <w:pPr>
        <w:ind w:left="3594" w:hanging="360"/>
      </w:pPr>
      <w:rPr>
        <w:rFonts w:ascii="Noto Sans Symbols" w:eastAsia="Noto Sans Symbols" w:hAnsi="Noto Sans Symbols" w:cs="Noto Sans Symbols"/>
      </w:rPr>
    </w:lvl>
    <w:lvl w:ilvl="4">
      <w:start w:val="1"/>
      <w:numFmt w:val="bullet"/>
      <w:lvlText w:val="o"/>
      <w:lvlJc w:val="left"/>
      <w:pPr>
        <w:ind w:left="4314" w:hanging="360"/>
      </w:pPr>
      <w:rPr>
        <w:rFonts w:ascii="Courier New" w:eastAsia="Courier New" w:hAnsi="Courier New" w:cs="Courier New"/>
      </w:rPr>
    </w:lvl>
    <w:lvl w:ilvl="5">
      <w:start w:val="1"/>
      <w:numFmt w:val="bullet"/>
      <w:lvlText w:val="▪"/>
      <w:lvlJc w:val="left"/>
      <w:pPr>
        <w:ind w:left="5034" w:hanging="360"/>
      </w:pPr>
      <w:rPr>
        <w:rFonts w:ascii="Noto Sans Symbols" w:eastAsia="Noto Sans Symbols" w:hAnsi="Noto Sans Symbols" w:cs="Noto Sans Symbols"/>
      </w:rPr>
    </w:lvl>
    <w:lvl w:ilvl="6">
      <w:start w:val="1"/>
      <w:numFmt w:val="bullet"/>
      <w:lvlText w:val="●"/>
      <w:lvlJc w:val="left"/>
      <w:pPr>
        <w:ind w:left="5754" w:hanging="360"/>
      </w:pPr>
      <w:rPr>
        <w:rFonts w:ascii="Noto Sans Symbols" w:eastAsia="Noto Sans Symbols" w:hAnsi="Noto Sans Symbols" w:cs="Noto Sans Symbols"/>
      </w:rPr>
    </w:lvl>
    <w:lvl w:ilvl="7">
      <w:start w:val="1"/>
      <w:numFmt w:val="bullet"/>
      <w:lvlText w:val="o"/>
      <w:lvlJc w:val="left"/>
      <w:pPr>
        <w:ind w:left="6474" w:hanging="360"/>
      </w:pPr>
      <w:rPr>
        <w:rFonts w:ascii="Courier New" w:eastAsia="Courier New" w:hAnsi="Courier New" w:cs="Courier New"/>
      </w:rPr>
    </w:lvl>
    <w:lvl w:ilvl="8">
      <w:start w:val="1"/>
      <w:numFmt w:val="bullet"/>
      <w:lvlText w:val="▪"/>
      <w:lvlJc w:val="left"/>
      <w:pPr>
        <w:ind w:left="7194" w:hanging="360"/>
      </w:pPr>
      <w:rPr>
        <w:rFonts w:ascii="Noto Sans Symbols" w:eastAsia="Noto Sans Symbols" w:hAnsi="Noto Sans Symbols" w:cs="Noto Sans Symbols"/>
      </w:rPr>
    </w:lvl>
  </w:abstractNum>
  <w:abstractNum w:abstractNumId="57" w15:restartNumberingAfterBreak="0">
    <w:nsid w:val="6C91419B"/>
    <w:multiLevelType w:val="multilevel"/>
    <w:tmpl w:val="3DCE7462"/>
    <w:lvl w:ilvl="0">
      <w:start w:val="1"/>
      <w:numFmt w:val="upperRoman"/>
      <w:lvlText w:val="%1."/>
      <w:lvlJc w:val="left"/>
      <w:pPr>
        <w:ind w:left="1440" w:hanging="72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58" w15:restartNumberingAfterBreak="0">
    <w:nsid w:val="6F2E132D"/>
    <w:multiLevelType w:val="multilevel"/>
    <w:tmpl w:val="9EB8A41A"/>
    <w:lvl w:ilvl="0">
      <w:start w:val="3"/>
      <w:numFmt w:val="upperRoman"/>
      <w:lvlText w:val="%1."/>
      <w:lvlJc w:val="right"/>
      <w:pPr>
        <w:ind w:left="720" w:hanging="360"/>
      </w:pPr>
    </w:lvl>
    <w:lvl w:ilvl="1">
      <w:start w:val="1"/>
      <w:numFmt w:val="lowerLetter"/>
      <w:lvlText w:val="%2."/>
      <w:lvlJc w:val="left"/>
      <w:pPr>
        <w:ind w:left="1440" w:hanging="360"/>
      </w:pPr>
    </w:lvl>
    <w:lvl w:ilvl="2">
      <w:start w:val="1"/>
      <w:numFmt w:val="upperRoman"/>
      <w:lvlText w:val="%3."/>
      <w:lvlJc w:val="right"/>
      <w:pPr>
        <w:ind w:left="2160" w:hanging="360"/>
      </w:pPr>
    </w:lvl>
    <w:lvl w:ilvl="3">
      <w:start w:val="1"/>
      <w:numFmt w:val="upperRoman"/>
      <w:lvlText w:val="%4."/>
      <w:lvlJc w:val="right"/>
      <w:pPr>
        <w:ind w:left="2880" w:hanging="360"/>
      </w:pPr>
    </w:lvl>
    <w:lvl w:ilvl="4">
      <w:start w:val="1"/>
      <w:numFmt w:val="upperRoman"/>
      <w:lvlText w:val="%5."/>
      <w:lvlJc w:val="right"/>
      <w:pPr>
        <w:ind w:left="3600" w:hanging="360"/>
      </w:pPr>
    </w:lvl>
    <w:lvl w:ilvl="5">
      <w:start w:val="1"/>
      <w:numFmt w:val="upperRoman"/>
      <w:lvlText w:val="%6."/>
      <w:lvlJc w:val="right"/>
      <w:pPr>
        <w:ind w:left="4320" w:hanging="360"/>
      </w:pPr>
    </w:lvl>
    <w:lvl w:ilvl="6">
      <w:start w:val="1"/>
      <w:numFmt w:val="upperRoman"/>
      <w:lvlText w:val="%7."/>
      <w:lvlJc w:val="right"/>
      <w:pPr>
        <w:ind w:left="5040" w:hanging="360"/>
      </w:pPr>
    </w:lvl>
    <w:lvl w:ilvl="7">
      <w:start w:val="1"/>
      <w:numFmt w:val="upperRoman"/>
      <w:lvlText w:val="%8."/>
      <w:lvlJc w:val="right"/>
      <w:pPr>
        <w:ind w:left="5760" w:hanging="360"/>
      </w:pPr>
    </w:lvl>
    <w:lvl w:ilvl="8">
      <w:start w:val="1"/>
      <w:numFmt w:val="upperRoman"/>
      <w:lvlText w:val="%9."/>
      <w:lvlJc w:val="right"/>
      <w:pPr>
        <w:ind w:left="6480" w:hanging="360"/>
      </w:pPr>
    </w:lvl>
  </w:abstractNum>
  <w:abstractNum w:abstractNumId="59" w15:restartNumberingAfterBreak="0">
    <w:nsid w:val="71E248C4"/>
    <w:multiLevelType w:val="multilevel"/>
    <w:tmpl w:val="8A4CF6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0" w15:restartNumberingAfterBreak="0">
    <w:nsid w:val="72D235E7"/>
    <w:multiLevelType w:val="multilevel"/>
    <w:tmpl w:val="506CC1AC"/>
    <w:lvl w:ilvl="0">
      <w:start w:val="1"/>
      <w:numFmt w:val="lowerLetter"/>
      <w:pStyle w:val="GRARN2light"/>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61" w15:restartNumberingAfterBreak="0">
    <w:nsid w:val="73CA5C93"/>
    <w:multiLevelType w:val="multilevel"/>
    <w:tmpl w:val="89CA911A"/>
    <w:lvl w:ilvl="0">
      <w:start w:val="1"/>
      <w:numFmt w:val="bullet"/>
      <w:lvlText w:val=""/>
      <w:lvlJc w:val="left"/>
      <w:pPr>
        <w:ind w:left="1080" w:hanging="72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2" w15:restartNumberingAfterBreak="0">
    <w:nsid w:val="74BA67CB"/>
    <w:multiLevelType w:val="multilevel"/>
    <w:tmpl w:val="2626FAB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3" w15:restartNumberingAfterBreak="0">
    <w:nsid w:val="77583C80"/>
    <w:multiLevelType w:val="multilevel"/>
    <w:tmpl w:val="89BEB95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4" w15:restartNumberingAfterBreak="0">
    <w:nsid w:val="7B4E2C9A"/>
    <w:multiLevelType w:val="multilevel"/>
    <w:tmpl w:val="7EFA9AEA"/>
    <w:lvl w:ilvl="0">
      <w:start w:val="1"/>
      <w:numFmt w:val="lowerLetter"/>
      <w:pStyle w:val="GRARN1Bold"/>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5" w15:restartNumberingAfterBreak="0">
    <w:nsid w:val="7CF511C4"/>
    <w:multiLevelType w:val="multilevel"/>
    <w:tmpl w:val="6B1ED6A6"/>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23"/>
  </w:num>
  <w:num w:numId="2">
    <w:abstractNumId w:val="20"/>
  </w:num>
  <w:num w:numId="3">
    <w:abstractNumId w:val="15"/>
  </w:num>
  <w:num w:numId="4">
    <w:abstractNumId w:val="8"/>
  </w:num>
  <w:num w:numId="5">
    <w:abstractNumId w:val="45"/>
  </w:num>
  <w:num w:numId="6">
    <w:abstractNumId w:val="64"/>
  </w:num>
  <w:num w:numId="7">
    <w:abstractNumId w:val="41"/>
  </w:num>
  <w:num w:numId="8">
    <w:abstractNumId w:val="60"/>
  </w:num>
  <w:num w:numId="9">
    <w:abstractNumId w:val="42"/>
  </w:num>
  <w:num w:numId="10">
    <w:abstractNumId w:val="40"/>
  </w:num>
  <w:num w:numId="11">
    <w:abstractNumId w:val="5"/>
  </w:num>
  <w:num w:numId="12">
    <w:abstractNumId w:val="58"/>
  </w:num>
  <w:num w:numId="13">
    <w:abstractNumId w:val="2"/>
  </w:num>
  <w:num w:numId="14">
    <w:abstractNumId w:val="37"/>
  </w:num>
  <w:num w:numId="15">
    <w:abstractNumId w:val="34"/>
  </w:num>
  <w:num w:numId="16">
    <w:abstractNumId w:val="65"/>
  </w:num>
  <w:num w:numId="17">
    <w:abstractNumId w:val="7"/>
  </w:num>
  <w:num w:numId="18">
    <w:abstractNumId w:val="57"/>
  </w:num>
  <w:num w:numId="19">
    <w:abstractNumId w:val="35"/>
  </w:num>
  <w:num w:numId="20">
    <w:abstractNumId w:val="27"/>
  </w:num>
  <w:num w:numId="21">
    <w:abstractNumId w:val="18"/>
  </w:num>
  <w:num w:numId="22">
    <w:abstractNumId w:val="26"/>
  </w:num>
  <w:num w:numId="23">
    <w:abstractNumId w:val="56"/>
  </w:num>
  <w:num w:numId="24">
    <w:abstractNumId w:val="32"/>
  </w:num>
  <w:num w:numId="25">
    <w:abstractNumId w:val="48"/>
  </w:num>
  <w:num w:numId="26">
    <w:abstractNumId w:val="53"/>
  </w:num>
  <w:num w:numId="27">
    <w:abstractNumId w:val="22"/>
  </w:num>
  <w:num w:numId="28">
    <w:abstractNumId w:val="62"/>
  </w:num>
  <w:num w:numId="29">
    <w:abstractNumId w:val="14"/>
  </w:num>
  <w:num w:numId="30">
    <w:abstractNumId w:val="3"/>
  </w:num>
  <w:num w:numId="31">
    <w:abstractNumId w:val="17"/>
  </w:num>
  <w:num w:numId="32">
    <w:abstractNumId w:val="28"/>
  </w:num>
  <w:num w:numId="33">
    <w:abstractNumId w:val="21"/>
  </w:num>
  <w:num w:numId="34">
    <w:abstractNumId w:val="63"/>
  </w:num>
  <w:num w:numId="35">
    <w:abstractNumId w:val="31"/>
  </w:num>
  <w:num w:numId="36">
    <w:abstractNumId w:val="12"/>
  </w:num>
  <w:num w:numId="37">
    <w:abstractNumId w:val="11"/>
  </w:num>
  <w:num w:numId="38">
    <w:abstractNumId w:val="1"/>
  </w:num>
  <w:num w:numId="39">
    <w:abstractNumId w:val="33"/>
  </w:num>
  <w:num w:numId="40">
    <w:abstractNumId w:val="16"/>
  </w:num>
  <w:num w:numId="41">
    <w:abstractNumId w:val="43"/>
  </w:num>
  <w:num w:numId="42">
    <w:abstractNumId w:val="59"/>
  </w:num>
  <w:num w:numId="43">
    <w:abstractNumId w:val="49"/>
  </w:num>
  <w:num w:numId="44">
    <w:abstractNumId w:val="30"/>
  </w:num>
  <w:num w:numId="45">
    <w:abstractNumId w:val="36"/>
  </w:num>
  <w:num w:numId="46">
    <w:abstractNumId w:val="61"/>
  </w:num>
  <w:num w:numId="47">
    <w:abstractNumId w:val="52"/>
  </w:num>
  <w:num w:numId="48">
    <w:abstractNumId w:val="46"/>
  </w:num>
  <w:num w:numId="49">
    <w:abstractNumId w:val="44"/>
  </w:num>
  <w:num w:numId="50">
    <w:abstractNumId w:val="50"/>
  </w:num>
  <w:num w:numId="51">
    <w:abstractNumId w:val="9"/>
  </w:num>
  <w:num w:numId="52">
    <w:abstractNumId w:val="54"/>
  </w:num>
  <w:num w:numId="53">
    <w:abstractNumId w:val="24"/>
  </w:num>
  <w:num w:numId="54">
    <w:abstractNumId w:val="25"/>
  </w:num>
  <w:num w:numId="55">
    <w:abstractNumId w:val="6"/>
  </w:num>
  <w:num w:numId="56">
    <w:abstractNumId w:val="39"/>
  </w:num>
  <w:num w:numId="57">
    <w:abstractNumId w:val="10"/>
  </w:num>
  <w:num w:numId="58">
    <w:abstractNumId w:val="38"/>
  </w:num>
  <w:num w:numId="59">
    <w:abstractNumId w:val="13"/>
  </w:num>
  <w:num w:numId="60">
    <w:abstractNumId w:val="0"/>
  </w:num>
  <w:num w:numId="61">
    <w:abstractNumId w:val="4"/>
  </w:num>
  <w:num w:numId="62">
    <w:abstractNumId w:val="19"/>
  </w:num>
  <w:num w:numId="63">
    <w:abstractNumId w:val="29"/>
  </w:num>
  <w:num w:numId="64">
    <w:abstractNumId w:val="55"/>
  </w:num>
  <w:num w:numId="65">
    <w:abstractNumId w:val="51"/>
  </w:num>
  <w:num w:numId="66">
    <w:abstractNumId w:val="47"/>
  </w:num>
  <w:numIdMacAtCleanup w:val="6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CA4"/>
    <w:rsid w:val="00017AFE"/>
    <w:rsid w:val="00031FD6"/>
    <w:rsid w:val="000404D2"/>
    <w:rsid w:val="00045132"/>
    <w:rsid w:val="000451A3"/>
    <w:rsid w:val="00052529"/>
    <w:rsid w:val="00055E22"/>
    <w:rsid w:val="00063897"/>
    <w:rsid w:val="00074A49"/>
    <w:rsid w:val="00082536"/>
    <w:rsid w:val="00086DCD"/>
    <w:rsid w:val="000A4EF7"/>
    <w:rsid w:val="000B238A"/>
    <w:rsid w:val="000C5B42"/>
    <w:rsid w:val="000D6FAA"/>
    <w:rsid w:val="000E0837"/>
    <w:rsid w:val="000E1587"/>
    <w:rsid w:val="000F3C66"/>
    <w:rsid w:val="00102C02"/>
    <w:rsid w:val="00122C60"/>
    <w:rsid w:val="00137A3F"/>
    <w:rsid w:val="00146CF3"/>
    <w:rsid w:val="00150591"/>
    <w:rsid w:val="001561EE"/>
    <w:rsid w:val="00170F8C"/>
    <w:rsid w:val="001756C7"/>
    <w:rsid w:val="00180977"/>
    <w:rsid w:val="001C4846"/>
    <w:rsid w:val="001D6DE1"/>
    <w:rsid w:val="00202E1E"/>
    <w:rsid w:val="00206505"/>
    <w:rsid w:val="0020687A"/>
    <w:rsid w:val="00227E88"/>
    <w:rsid w:val="00265994"/>
    <w:rsid w:val="00267C96"/>
    <w:rsid w:val="002710A7"/>
    <w:rsid w:val="002C196F"/>
    <w:rsid w:val="002F0DD9"/>
    <w:rsid w:val="002F5472"/>
    <w:rsid w:val="0033669D"/>
    <w:rsid w:val="00353DBD"/>
    <w:rsid w:val="0039249A"/>
    <w:rsid w:val="003B09CD"/>
    <w:rsid w:val="003C7491"/>
    <w:rsid w:val="003F62F1"/>
    <w:rsid w:val="004219A7"/>
    <w:rsid w:val="00423B0B"/>
    <w:rsid w:val="004376E8"/>
    <w:rsid w:val="00457145"/>
    <w:rsid w:val="00470FD1"/>
    <w:rsid w:val="0047400A"/>
    <w:rsid w:val="00486487"/>
    <w:rsid w:val="00496430"/>
    <w:rsid w:val="004A023F"/>
    <w:rsid w:val="004A45F3"/>
    <w:rsid w:val="004A53C8"/>
    <w:rsid w:val="004C5372"/>
    <w:rsid w:val="004E2276"/>
    <w:rsid w:val="00515529"/>
    <w:rsid w:val="00515B0C"/>
    <w:rsid w:val="00515B24"/>
    <w:rsid w:val="0051691B"/>
    <w:rsid w:val="00537DE3"/>
    <w:rsid w:val="00547BC7"/>
    <w:rsid w:val="0056641A"/>
    <w:rsid w:val="005A0480"/>
    <w:rsid w:val="005B0765"/>
    <w:rsid w:val="005D7424"/>
    <w:rsid w:val="005E5609"/>
    <w:rsid w:val="00607D70"/>
    <w:rsid w:val="006316C2"/>
    <w:rsid w:val="006504F5"/>
    <w:rsid w:val="006532C2"/>
    <w:rsid w:val="00653572"/>
    <w:rsid w:val="006540CD"/>
    <w:rsid w:val="006B3C90"/>
    <w:rsid w:val="006B5967"/>
    <w:rsid w:val="006C6933"/>
    <w:rsid w:val="00720E5A"/>
    <w:rsid w:val="00727243"/>
    <w:rsid w:val="0075140E"/>
    <w:rsid w:val="00752CE9"/>
    <w:rsid w:val="00771E3A"/>
    <w:rsid w:val="0079630E"/>
    <w:rsid w:val="007C6643"/>
    <w:rsid w:val="007F0302"/>
    <w:rsid w:val="008147D9"/>
    <w:rsid w:val="00831649"/>
    <w:rsid w:val="008336DD"/>
    <w:rsid w:val="00842913"/>
    <w:rsid w:val="00853375"/>
    <w:rsid w:val="008614DC"/>
    <w:rsid w:val="00866C1D"/>
    <w:rsid w:val="00871611"/>
    <w:rsid w:val="00873F44"/>
    <w:rsid w:val="008914C5"/>
    <w:rsid w:val="00891C19"/>
    <w:rsid w:val="008A3372"/>
    <w:rsid w:val="008B612B"/>
    <w:rsid w:val="008C101B"/>
    <w:rsid w:val="008C6434"/>
    <w:rsid w:val="008D5A59"/>
    <w:rsid w:val="008D5ABB"/>
    <w:rsid w:val="008E0590"/>
    <w:rsid w:val="008E4FED"/>
    <w:rsid w:val="008E7DAB"/>
    <w:rsid w:val="00912EAC"/>
    <w:rsid w:val="009230BC"/>
    <w:rsid w:val="0093510A"/>
    <w:rsid w:val="009365E3"/>
    <w:rsid w:val="00936607"/>
    <w:rsid w:val="0094684C"/>
    <w:rsid w:val="00972B94"/>
    <w:rsid w:val="00983A82"/>
    <w:rsid w:val="00996A27"/>
    <w:rsid w:val="009E0E52"/>
    <w:rsid w:val="009E6821"/>
    <w:rsid w:val="009F0954"/>
    <w:rsid w:val="009F257D"/>
    <w:rsid w:val="00A45D39"/>
    <w:rsid w:val="00A5249F"/>
    <w:rsid w:val="00A53CCE"/>
    <w:rsid w:val="00A541ED"/>
    <w:rsid w:val="00A662AD"/>
    <w:rsid w:val="00A66365"/>
    <w:rsid w:val="00A76198"/>
    <w:rsid w:val="00A87D0F"/>
    <w:rsid w:val="00AB41EE"/>
    <w:rsid w:val="00AC112F"/>
    <w:rsid w:val="00AC24A3"/>
    <w:rsid w:val="00AD0860"/>
    <w:rsid w:val="00AE06F5"/>
    <w:rsid w:val="00AF3CA4"/>
    <w:rsid w:val="00AF5AE3"/>
    <w:rsid w:val="00B106DE"/>
    <w:rsid w:val="00B34927"/>
    <w:rsid w:val="00B37A11"/>
    <w:rsid w:val="00B60BE6"/>
    <w:rsid w:val="00B730A5"/>
    <w:rsid w:val="00B8203C"/>
    <w:rsid w:val="00B83DBE"/>
    <w:rsid w:val="00B844C6"/>
    <w:rsid w:val="00B85237"/>
    <w:rsid w:val="00B93051"/>
    <w:rsid w:val="00BE20F1"/>
    <w:rsid w:val="00BE5FAB"/>
    <w:rsid w:val="00BF0854"/>
    <w:rsid w:val="00C0460D"/>
    <w:rsid w:val="00C05B13"/>
    <w:rsid w:val="00C17A67"/>
    <w:rsid w:val="00C22E61"/>
    <w:rsid w:val="00C257D4"/>
    <w:rsid w:val="00C32E13"/>
    <w:rsid w:val="00C468EA"/>
    <w:rsid w:val="00C47798"/>
    <w:rsid w:val="00C52A86"/>
    <w:rsid w:val="00C54E47"/>
    <w:rsid w:val="00C631A8"/>
    <w:rsid w:val="00C750A2"/>
    <w:rsid w:val="00C86751"/>
    <w:rsid w:val="00C95B3E"/>
    <w:rsid w:val="00CD3052"/>
    <w:rsid w:val="00CD4D65"/>
    <w:rsid w:val="00CD7559"/>
    <w:rsid w:val="00CE511F"/>
    <w:rsid w:val="00CE6619"/>
    <w:rsid w:val="00CF57CB"/>
    <w:rsid w:val="00D02EEB"/>
    <w:rsid w:val="00D04F06"/>
    <w:rsid w:val="00D333B1"/>
    <w:rsid w:val="00D50A5F"/>
    <w:rsid w:val="00D81815"/>
    <w:rsid w:val="00D84EFE"/>
    <w:rsid w:val="00D9017E"/>
    <w:rsid w:val="00DB2AD0"/>
    <w:rsid w:val="00DB4245"/>
    <w:rsid w:val="00DB5E62"/>
    <w:rsid w:val="00DB6E07"/>
    <w:rsid w:val="00DB744D"/>
    <w:rsid w:val="00DC3E8C"/>
    <w:rsid w:val="00DD22AB"/>
    <w:rsid w:val="00DD3C95"/>
    <w:rsid w:val="00DE591B"/>
    <w:rsid w:val="00DF4AC4"/>
    <w:rsid w:val="00DF54B7"/>
    <w:rsid w:val="00E04526"/>
    <w:rsid w:val="00E22EAE"/>
    <w:rsid w:val="00E2756F"/>
    <w:rsid w:val="00E3026B"/>
    <w:rsid w:val="00E465BB"/>
    <w:rsid w:val="00E51133"/>
    <w:rsid w:val="00E53A3F"/>
    <w:rsid w:val="00E6155D"/>
    <w:rsid w:val="00E71BF8"/>
    <w:rsid w:val="00E82B66"/>
    <w:rsid w:val="00E93731"/>
    <w:rsid w:val="00EB1063"/>
    <w:rsid w:val="00EB4DC2"/>
    <w:rsid w:val="00EC0F00"/>
    <w:rsid w:val="00EC1E27"/>
    <w:rsid w:val="00ED3BB1"/>
    <w:rsid w:val="00EF0D06"/>
    <w:rsid w:val="00EF7B53"/>
    <w:rsid w:val="00F025BF"/>
    <w:rsid w:val="00F06EC8"/>
    <w:rsid w:val="00F10F44"/>
    <w:rsid w:val="00F11F64"/>
    <w:rsid w:val="00F14A26"/>
    <w:rsid w:val="00F37E13"/>
    <w:rsid w:val="00F65B5D"/>
    <w:rsid w:val="00F71984"/>
    <w:rsid w:val="00F74C29"/>
    <w:rsid w:val="00FB01C6"/>
    <w:rsid w:val="00FB093D"/>
    <w:rsid w:val="00FB258A"/>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E76D88"/>
  <w15:docId w15:val="{0FB9B982-7804-4A25-990C-15AE915E62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Cambria" w:hAnsi="Cambria" w:cs="Cambria"/>
        <w:sz w:val="24"/>
        <w:szCs w:val="24"/>
        <w:lang w:val="es-MX" w:eastAsia="es-MX"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iPriority="0"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5100B"/>
  </w:style>
  <w:style w:type="paragraph" w:styleId="Ttulo1">
    <w:name w:val="heading 1"/>
    <w:aliases w:val="Título YIELD1"/>
    <w:basedOn w:val="Normal"/>
    <w:next w:val="Normal"/>
    <w:link w:val="Ttulo1Car"/>
    <w:uiPriority w:val="9"/>
    <w:qFormat/>
    <w:rsid w:val="006504F5"/>
    <w:pPr>
      <w:keepNext/>
      <w:keepLines/>
      <w:numPr>
        <w:numId w:val="53"/>
      </w:numPr>
      <w:spacing w:after="0" w:line="360" w:lineRule="auto"/>
      <w:outlineLvl w:val="0"/>
    </w:pPr>
    <w:rPr>
      <w:rFonts w:eastAsiaTheme="majorEastAsia" w:cstheme="majorBidi"/>
      <w:b/>
      <w:caps/>
      <w:szCs w:val="40"/>
    </w:rPr>
  </w:style>
  <w:style w:type="paragraph" w:styleId="Ttulo2">
    <w:name w:val="heading 2"/>
    <w:aliases w:val="YELD 2,YIELD 2"/>
    <w:basedOn w:val="Normal"/>
    <w:next w:val="Normal"/>
    <w:link w:val="Ttulo2Car"/>
    <w:uiPriority w:val="9"/>
    <w:unhideWhenUsed/>
    <w:qFormat/>
    <w:rsid w:val="009D6470"/>
    <w:pPr>
      <w:keepNext/>
      <w:keepLines/>
      <w:spacing w:after="0" w:line="360" w:lineRule="auto"/>
      <w:jc w:val="both"/>
      <w:outlineLvl w:val="1"/>
    </w:pPr>
    <w:rPr>
      <w:b/>
      <w:color w:val="000000"/>
    </w:rPr>
  </w:style>
  <w:style w:type="paragraph" w:styleId="Ttulo3">
    <w:name w:val="heading 3"/>
    <w:aliases w:val="YIELD3"/>
    <w:basedOn w:val="Normal"/>
    <w:next w:val="Normal"/>
    <w:link w:val="Ttulo3Car"/>
    <w:uiPriority w:val="9"/>
    <w:unhideWhenUsed/>
    <w:qFormat/>
    <w:rsid w:val="00960271"/>
    <w:pPr>
      <w:keepNext/>
      <w:keepLines/>
      <w:tabs>
        <w:tab w:val="left" w:pos="567"/>
      </w:tabs>
      <w:spacing w:after="0" w:line="360" w:lineRule="auto"/>
      <w:outlineLvl w:val="2"/>
    </w:pPr>
    <w:rPr>
      <w:rFonts w:eastAsiaTheme="majorEastAsia" w:cstheme="majorBidi"/>
      <w:szCs w:val="28"/>
      <w:u w:val="single"/>
    </w:rPr>
  </w:style>
  <w:style w:type="paragraph" w:styleId="Ttulo4">
    <w:name w:val="heading 4"/>
    <w:aliases w:val="YIELD4"/>
    <w:basedOn w:val="Normal"/>
    <w:next w:val="Normal"/>
    <w:link w:val="Ttulo4Car"/>
    <w:uiPriority w:val="9"/>
    <w:unhideWhenUsed/>
    <w:qFormat/>
    <w:rsid w:val="00B96B51"/>
    <w:pPr>
      <w:keepNext/>
      <w:keepLines/>
      <w:spacing w:after="0" w:line="360" w:lineRule="auto"/>
      <w:outlineLvl w:val="3"/>
    </w:pPr>
    <w:rPr>
      <w:rFonts w:cstheme="majorBidi"/>
      <w:iCs/>
    </w:rPr>
  </w:style>
  <w:style w:type="paragraph" w:styleId="Ttulo5">
    <w:name w:val="heading 5"/>
    <w:basedOn w:val="Normal"/>
    <w:next w:val="Normal"/>
    <w:link w:val="Ttulo5Car"/>
    <w:uiPriority w:val="9"/>
    <w:semiHidden/>
    <w:unhideWhenUsed/>
    <w:qFormat/>
    <w:rsid w:val="00162324"/>
    <w:pPr>
      <w:keepNext/>
      <w:keepLines/>
      <w:spacing w:before="80" w:after="40"/>
      <w:outlineLvl w:val="4"/>
    </w:pPr>
    <w:rPr>
      <w:rFonts w:eastAsiaTheme="majorEastAsia" w:cstheme="majorBidi"/>
      <w:color w:val="0F4761" w:themeColor="accent1" w:themeShade="BF"/>
    </w:rPr>
  </w:style>
  <w:style w:type="paragraph" w:styleId="Ttulo6">
    <w:name w:val="heading 6"/>
    <w:basedOn w:val="Normal"/>
    <w:next w:val="Normal"/>
    <w:link w:val="Ttulo6Car"/>
    <w:uiPriority w:val="9"/>
    <w:semiHidden/>
    <w:unhideWhenUsed/>
    <w:qFormat/>
    <w:rsid w:val="00162324"/>
    <w:pPr>
      <w:keepNext/>
      <w:keepLines/>
      <w:spacing w:before="40" w:after="0"/>
      <w:outlineLvl w:val="5"/>
    </w:pPr>
    <w:rPr>
      <w:rFonts w:eastAsiaTheme="majorEastAsia" w:cstheme="majorBidi"/>
      <w:i/>
      <w:iCs/>
      <w:color w:val="595959" w:themeColor="text1" w:themeTint="A6"/>
    </w:rPr>
  </w:style>
  <w:style w:type="paragraph" w:styleId="Ttulo7">
    <w:name w:val="heading 7"/>
    <w:basedOn w:val="Normal"/>
    <w:next w:val="Normal"/>
    <w:link w:val="Ttulo7Car"/>
    <w:uiPriority w:val="9"/>
    <w:semiHidden/>
    <w:unhideWhenUsed/>
    <w:qFormat/>
    <w:rsid w:val="00162324"/>
    <w:pPr>
      <w:keepNext/>
      <w:keepLines/>
      <w:spacing w:before="40" w:after="0"/>
      <w:outlineLvl w:val="6"/>
    </w:pPr>
    <w:rPr>
      <w:rFonts w:eastAsiaTheme="majorEastAsia" w:cstheme="majorBidi"/>
      <w:color w:val="595959" w:themeColor="text1" w:themeTint="A6"/>
    </w:rPr>
  </w:style>
  <w:style w:type="paragraph" w:styleId="Ttulo8">
    <w:name w:val="heading 8"/>
    <w:basedOn w:val="Normal"/>
    <w:next w:val="Normal"/>
    <w:link w:val="Ttulo8Car"/>
    <w:uiPriority w:val="9"/>
    <w:semiHidden/>
    <w:unhideWhenUsed/>
    <w:qFormat/>
    <w:rsid w:val="00162324"/>
    <w:pPr>
      <w:keepNext/>
      <w:keepLines/>
      <w:spacing w:after="0"/>
      <w:outlineLvl w:val="7"/>
    </w:pPr>
    <w:rPr>
      <w:rFonts w:eastAsiaTheme="majorEastAsia" w:cstheme="majorBidi"/>
      <w:i/>
      <w:iCs/>
      <w:color w:val="272727" w:themeColor="text1" w:themeTint="D8"/>
    </w:rPr>
  </w:style>
  <w:style w:type="paragraph" w:styleId="Ttulo9">
    <w:name w:val="heading 9"/>
    <w:basedOn w:val="Normal"/>
    <w:next w:val="Normal"/>
    <w:link w:val="Ttulo9Car"/>
    <w:uiPriority w:val="9"/>
    <w:semiHidden/>
    <w:unhideWhenUsed/>
    <w:qFormat/>
    <w:rsid w:val="00162324"/>
    <w:pPr>
      <w:keepNext/>
      <w:keepLines/>
      <w:spacing w:after="0"/>
      <w:outlineLvl w:val="8"/>
    </w:pPr>
    <w:rPr>
      <w:rFonts w:eastAsiaTheme="majorEastAsia" w:cstheme="majorBidi"/>
      <w:color w:val="272727" w:themeColor="text1" w:themeTint="D8"/>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tulo">
    <w:name w:val="Title"/>
    <w:basedOn w:val="Normal"/>
    <w:next w:val="Normal"/>
    <w:link w:val="TtuloCar"/>
    <w:uiPriority w:val="10"/>
    <w:qFormat/>
    <w:rsid w:val="00162324"/>
    <w:pPr>
      <w:spacing w:after="80" w:line="240" w:lineRule="auto"/>
      <w:contextualSpacing/>
    </w:pPr>
    <w:rPr>
      <w:rFonts w:asciiTheme="majorHAnsi" w:eastAsiaTheme="majorEastAsia" w:hAnsiTheme="majorHAnsi" w:cstheme="majorBidi"/>
      <w:spacing w:val="-10"/>
      <w:kern w:val="28"/>
      <w:sz w:val="56"/>
      <w:szCs w:val="56"/>
    </w:rPr>
  </w:style>
  <w:style w:type="table" w:customStyle="1" w:styleId="TableNormal2">
    <w:name w:val="Table Normal2"/>
    <w:tblPr>
      <w:tblCellMar>
        <w:top w:w="0" w:type="dxa"/>
        <w:left w:w="0" w:type="dxa"/>
        <w:bottom w:w="0" w:type="dxa"/>
        <w:right w:w="0" w:type="dxa"/>
      </w:tblCellMar>
    </w:tblPr>
  </w:style>
  <w:style w:type="table" w:customStyle="1" w:styleId="TableNormal10">
    <w:name w:val="Table Normal1"/>
    <w:tblPr>
      <w:tblCellMar>
        <w:top w:w="0" w:type="dxa"/>
        <w:left w:w="0" w:type="dxa"/>
        <w:bottom w:w="0" w:type="dxa"/>
        <w:right w:w="0" w:type="dxa"/>
      </w:tblCellMar>
    </w:tblPr>
  </w:style>
  <w:style w:type="character" w:customStyle="1" w:styleId="Ttulo1Car">
    <w:name w:val="Título 1 Car"/>
    <w:aliases w:val="Título YIELD1 Car"/>
    <w:basedOn w:val="Fuentedeprrafopredeter"/>
    <w:link w:val="Ttulo1"/>
    <w:uiPriority w:val="9"/>
    <w:rsid w:val="00717766"/>
    <w:rPr>
      <w:rFonts w:eastAsiaTheme="majorEastAsia" w:cstheme="majorBidi"/>
      <w:b/>
      <w:caps/>
      <w:szCs w:val="40"/>
    </w:rPr>
  </w:style>
  <w:style w:type="character" w:customStyle="1" w:styleId="Ttulo2Car">
    <w:name w:val="Título 2 Car"/>
    <w:aliases w:val="YELD 2 Car,YIELD 2 Car"/>
    <w:basedOn w:val="Fuentedeprrafopredeter"/>
    <w:link w:val="Ttulo2"/>
    <w:uiPriority w:val="9"/>
    <w:rsid w:val="009D6470"/>
    <w:rPr>
      <w:b/>
      <w:color w:val="000000"/>
    </w:rPr>
  </w:style>
  <w:style w:type="character" w:customStyle="1" w:styleId="Ttulo3Car">
    <w:name w:val="Título 3 Car"/>
    <w:aliases w:val="YIELD3 Car"/>
    <w:basedOn w:val="Fuentedeprrafopredeter"/>
    <w:link w:val="Ttulo3"/>
    <w:uiPriority w:val="9"/>
    <w:rsid w:val="00960271"/>
    <w:rPr>
      <w:rFonts w:eastAsiaTheme="majorEastAsia" w:cstheme="majorBidi"/>
      <w:szCs w:val="28"/>
      <w:u w:val="single"/>
    </w:rPr>
  </w:style>
  <w:style w:type="character" w:customStyle="1" w:styleId="Ttulo4Car">
    <w:name w:val="Título 4 Car"/>
    <w:aliases w:val="YIELD4 Car"/>
    <w:basedOn w:val="Fuentedeprrafopredeter"/>
    <w:link w:val="Ttulo4"/>
    <w:uiPriority w:val="9"/>
    <w:rsid w:val="00B96B51"/>
    <w:rPr>
      <w:rFonts w:cstheme="majorBidi"/>
      <w:iCs/>
    </w:rPr>
  </w:style>
  <w:style w:type="character" w:customStyle="1" w:styleId="Ttulo5Car">
    <w:name w:val="Título 5 Car"/>
    <w:basedOn w:val="Fuentedeprrafopredeter"/>
    <w:link w:val="Ttulo5"/>
    <w:rsid w:val="00162324"/>
    <w:rPr>
      <w:rFonts w:eastAsiaTheme="majorEastAsia" w:cstheme="majorBidi"/>
      <w:color w:val="0F4761" w:themeColor="accent1" w:themeShade="BF"/>
    </w:rPr>
  </w:style>
  <w:style w:type="character" w:customStyle="1" w:styleId="Ttulo6Car">
    <w:name w:val="Título 6 Car"/>
    <w:basedOn w:val="Fuentedeprrafopredeter"/>
    <w:link w:val="Ttulo6"/>
    <w:rsid w:val="00162324"/>
    <w:rPr>
      <w:rFonts w:eastAsiaTheme="majorEastAsia" w:cstheme="majorBidi"/>
      <w:i/>
      <w:iCs/>
      <w:color w:val="595959" w:themeColor="text1" w:themeTint="A6"/>
    </w:rPr>
  </w:style>
  <w:style w:type="character" w:customStyle="1" w:styleId="Ttulo7Car">
    <w:name w:val="Título 7 Car"/>
    <w:basedOn w:val="Fuentedeprrafopredeter"/>
    <w:link w:val="Ttulo7"/>
    <w:uiPriority w:val="9"/>
    <w:semiHidden/>
    <w:rsid w:val="00162324"/>
    <w:rPr>
      <w:rFonts w:eastAsiaTheme="majorEastAsia" w:cstheme="majorBidi"/>
      <w:color w:val="595959" w:themeColor="text1" w:themeTint="A6"/>
    </w:rPr>
  </w:style>
  <w:style w:type="character" w:customStyle="1" w:styleId="Ttulo8Car">
    <w:name w:val="Título 8 Car"/>
    <w:basedOn w:val="Fuentedeprrafopredeter"/>
    <w:link w:val="Ttulo8"/>
    <w:uiPriority w:val="9"/>
    <w:semiHidden/>
    <w:rsid w:val="00162324"/>
    <w:rPr>
      <w:rFonts w:eastAsiaTheme="majorEastAsia" w:cstheme="majorBidi"/>
      <w:i/>
      <w:iCs/>
      <w:color w:val="272727" w:themeColor="text1" w:themeTint="D8"/>
    </w:rPr>
  </w:style>
  <w:style w:type="character" w:customStyle="1" w:styleId="Ttulo9Car">
    <w:name w:val="Título 9 Car"/>
    <w:basedOn w:val="Fuentedeprrafopredeter"/>
    <w:link w:val="Ttulo9"/>
    <w:uiPriority w:val="9"/>
    <w:semiHidden/>
    <w:rsid w:val="00162324"/>
    <w:rPr>
      <w:rFonts w:eastAsiaTheme="majorEastAsia" w:cstheme="majorBidi"/>
      <w:color w:val="272727" w:themeColor="text1" w:themeTint="D8"/>
    </w:rPr>
  </w:style>
  <w:style w:type="character" w:customStyle="1" w:styleId="TtuloCar">
    <w:name w:val="Título Car"/>
    <w:basedOn w:val="Fuentedeprrafopredeter"/>
    <w:link w:val="Ttulo"/>
    <w:rsid w:val="00162324"/>
    <w:rPr>
      <w:rFonts w:asciiTheme="majorHAnsi" w:eastAsiaTheme="majorEastAsia" w:hAnsiTheme="majorHAnsi" w:cstheme="majorBidi"/>
      <w:spacing w:val="-10"/>
      <w:kern w:val="28"/>
      <w:sz w:val="56"/>
      <w:szCs w:val="56"/>
    </w:rPr>
  </w:style>
  <w:style w:type="paragraph" w:styleId="Subttulo">
    <w:name w:val="Subtitle"/>
    <w:basedOn w:val="Normal"/>
    <w:next w:val="Normal"/>
    <w:link w:val="SubttuloCar"/>
    <w:rPr>
      <w:color w:val="595959"/>
      <w:sz w:val="28"/>
      <w:szCs w:val="28"/>
    </w:rPr>
  </w:style>
  <w:style w:type="character" w:customStyle="1" w:styleId="SubttuloCar">
    <w:name w:val="Subtítulo Car"/>
    <w:basedOn w:val="Fuentedeprrafopredeter"/>
    <w:link w:val="Subttulo"/>
    <w:rsid w:val="00162324"/>
    <w:rPr>
      <w:rFonts w:eastAsiaTheme="majorEastAsia" w:cstheme="majorBidi"/>
      <w:color w:val="595959" w:themeColor="text1" w:themeTint="A6"/>
      <w:spacing w:val="15"/>
      <w:sz w:val="28"/>
      <w:szCs w:val="28"/>
    </w:rPr>
  </w:style>
  <w:style w:type="paragraph" w:styleId="Cita">
    <w:name w:val="Quote"/>
    <w:basedOn w:val="Normal"/>
    <w:next w:val="Normal"/>
    <w:link w:val="CitaCar"/>
    <w:uiPriority w:val="29"/>
    <w:qFormat/>
    <w:rsid w:val="00162324"/>
    <w:pPr>
      <w:spacing w:before="160"/>
      <w:jc w:val="center"/>
    </w:pPr>
    <w:rPr>
      <w:i/>
      <w:iCs/>
      <w:color w:val="404040" w:themeColor="text1" w:themeTint="BF"/>
    </w:rPr>
  </w:style>
  <w:style w:type="character" w:customStyle="1" w:styleId="CitaCar">
    <w:name w:val="Cita Car"/>
    <w:basedOn w:val="Fuentedeprrafopredeter"/>
    <w:link w:val="Cita"/>
    <w:uiPriority w:val="29"/>
    <w:rsid w:val="00162324"/>
    <w:rPr>
      <w:i/>
      <w:iCs/>
      <w:color w:val="404040" w:themeColor="text1" w:themeTint="BF"/>
    </w:rPr>
  </w:style>
  <w:style w:type="paragraph" w:styleId="Prrafodelista">
    <w:name w:val="List Paragraph"/>
    <w:aliases w:val="TítuloB,lp1,List Paragraph1,Listas,Dot pt,No Spacing1,List Paragraph Char Char Char,Indicator Text,Numbered Para 1,List Paragraph Char Char,b1,List Paragraph11,Use Case List Paragraph,lp11,Bullet List,Párrafo de lista 2"/>
    <w:basedOn w:val="Normal"/>
    <w:link w:val="PrrafodelistaCar"/>
    <w:uiPriority w:val="34"/>
    <w:qFormat/>
    <w:rsid w:val="00162324"/>
    <w:pPr>
      <w:ind w:left="720"/>
      <w:contextualSpacing/>
    </w:pPr>
  </w:style>
  <w:style w:type="character" w:styleId="nfasisintenso">
    <w:name w:val="Intense Emphasis"/>
    <w:basedOn w:val="Fuentedeprrafopredeter"/>
    <w:uiPriority w:val="21"/>
    <w:qFormat/>
    <w:rsid w:val="00162324"/>
    <w:rPr>
      <w:i/>
      <w:iCs/>
      <w:color w:val="0F4761" w:themeColor="accent1" w:themeShade="BF"/>
    </w:rPr>
  </w:style>
  <w:style w:type="paragraph" w:styleId="Citadestacada">
    <w:name w:val="Intense Quote"/>
    <w:basedOn w:val="Normal"/>
    <w:next w:val="Normal"/>
    <w:link w:val="CitadestacadaCar"/>
    <w:uiPriority w:val="30"/>
    <w:qFormat/>
    <w:rsid w:val="0016232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destacadaCar">
    <w:name w:val="Cita destacada Car"/>
    <w:basedOn w:val="Fuentedeprrafopredeter"/>
    <w:link w:val="Citadestacada"/>
    <w:uiPriority w:val="30"/>
    <w:rsid w:val="00162324"/>
    <w:rPr>
      <w:i/>
      <w:iCs/>
      <w:color w:val="0F4761" w:themeColor="accent1" w:themeShade="BF"/>
    </w:rPr>
  </w:style>
  <w:style w:type="character" w:styleId="Referenciaintensa">
    <w:name w:val="Intense Reference"/>
    <w:basedOn w:val="Fuentedeprrafopredeter"/>
    <w:uiPriority w:val="32"/>
    <w:qFormat/>
    <w:rsid w:val="00162324"/>
    <w:rPr>
      <w:b/>
      <w:bCs/>
      <w:smallCaps/>
      <w:color w:val="0F4761" w:themeColor="accent1" w:themeShade="BF"/>
      <w:spacing w:val="5"/>
    </w:rPr>
  </w:style>
  <w:style w:type="paragraph" w:styleId="Sinespaciado">
    <w:name w:val="No Spacing"/>
    <w:link w:val="SinespaciadoCar"/>
    <w:uiPriority w:val="1"/>
    <w:qFormat/>
    <w:rsid w:val="00162324"/>
    <w:pPr>
      <w:spacing w:after="0" w:line="240" w:lineRule="auto"/>
    </w:pPr>
    <w:rPr>
      <w:rFonts w:eastAsiaTheme="minorEastAsia"/>
    </w:rPr>
  </w:style>
  <w:style w:type="character" w:customStyle="1" w:styleId="SinespaciadoCar">
    <w:name w:val="Sin espaciado Car"/>
    <w:basedOn w:val="Fuentedeprrafopredeter"/>
    <w:link w:val="Sinespaciado"/>
    <w:uiPriority w:val="1"/>
    <w:rsid w:val="00162324"/>
    <w:rPr>
      <w:rFonts w:eastAsiaTheme="minorEastAsia"/>
      <w:kern w:val="0"/>
      <w:lang w:eastAsia="es-MX"/>
    </w:rPr>
  </w:style>
  <w:style w:type="paragraph" w:styleId="Encabezado">
    <w:name w:val="header"/>
    <w:basedOn w:val="Normal"/>
    <w:link w:val="EncabezadoCar"/>
    <w:uiPriority w:val="99"/>
    <w:unhideWhenUsed/>
    <w:rsid w:val="001623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62324"/>
  </w:style>
  <w:style w:type="paragraph" w:styleId="Piedepgina">
    <w:name w:val="footer"/>
    <w:basedOn w:val="Normal"/>
    <w:link w:val="PiedepginaCar"/>
    <w:uiPriority w:val="99"/>
    <w:unhideWhenUsed/>
    <w:rsid w:val="001623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62324"/>
  </w:style>
  <w:style w:type="paragraph" w:styleId="NormalWeb">
    <w:name w:val="Normal (Web)"/>
    <w:basedOn w:val="Normal"/>
    <w:unhideWhenUsed/>
    <w:rsid w:val="002E0A39"/>
    <w:pPr>
      <w:spacing w:after="0" w:line="240" w:lineRule="auto"/>
    </w:pPr>
    <w:rPr>
      <w:rFonts w:ascii="Times New Roman" w:hAnsi="Times New Roman" w:cs="Times New Roman"/>
    </w:rPr>
  </w:style>
  <w:style w:type="paragraph" w:styleId="Textonotapie">
    <w:name w:val="footnote text"/>
    <w:basedOn w:val="Normal"/>
    <w:link w:val="TextonotapieCar"/>
    <w:uiPriority w:val="99"/>
    <w:unhideWhenUsed/>
    <w:rsid w:val="002E0A39"/>
    <w:pPr>
      <w:spacing w:after="0" w:line="240" w:lineRule="auto"/>
    </w:pPr>
    <w:rPr>
      <w:sz w:val="20"/>
      <w:szCs w:val="20"/>
    </w:rPr>
  </w:style>
  <w:style w:type="character" w:customStyle="1" w:styleId="TextonotapieCar">
    <w:name w:val="Texto nota pie Car"/>
    <w:basedOn w:val="Fuentedeprrafopredeter"/>
    <w:link w:val="Textonotapie"/>
    <w:uiPriority w:val="99"/>
    <w:rsid w:val="002E0A39"/>
    <w:rPr>
      <w:sz w:val="20"/>
      <w:szCs w:val="20"/>
    </w:rPr>
  </w:style>
  <w:style w:type="character" w:styleId="Refdenotaalpie">
    <w:name w:val="footnote reference"/>
    <w:basedOn w:val="Fuentedeprrafopredeter"/>
    <w:uiPriority w:val="99"/>
    <w:unhideWhenUsed/>
    <w:rsid w:val="002E0A39"/>
    <w:rPr>
      <w:vertAlign w:val="superscript"/>
    </w:rPr>
  </w:style>
  <w:style w:type="character" w:customStyle="1" w:styleId="PrrafodelistaCar">
    <w:name w:val="Párrafo de lista Car"/>
    <w:aliases w:val="TítuloB Car,lp1 Car,List Paragraph1 Car,Listas Car,Dot pt Car,No Spacing1 Car,List Paragraph Char Char Char Car,Indicator Text Car,Numbered Para 1 Car,List Paragraph Char Char Car,b1 Car,List Paragraph11 Car,lp11 Car,Bullet List Car"/>
    <w:link w:val="Prrafodelista"/>
    <w:uiPriority w:val="34"/>
    <w:qFormat/>
    <w:locked/>
    <w:rsid w:val="002E0A39"/>
  </w:style>
  <w:style w:type="paragraph" w:styleId="Textoindependiente">
    <w:name w:val="Body Text"/>
    <w:basedOn w:val="Normal"/>
    <w:link w:val="TextoindependienteCar"/>
    <w:unhideWhenUsed/>
    <w:qFormat/>
    <w:rsid w:val="002E0A39"/>
    <w:pPr>
      <w:spacing w:after="120" w:line="276" w:lineRule="auto"/>
    </w:pPr>
  </w:style>
  <w:style w:type="character" w:customStyle="1" w:styleId="TextoindependienteCar">
    <w:name w:val="Texto independiente Car"/>
    <w:basedOn w:val="Fuentedeprrafopredeter"/>
    <w:link w:val="Textoindependiente"/>
    <w:rsid w:val="002E0A39"/>
    <w:rPr>
      <w:kern w:val="0"/>
    </w:rPr>
  </w:style>
  <w:style w:type="character" w:styleId="Nmerodepgina">
    <w:name w:val="page number"/>
    <w:basedOn w:val="Fuentedeprrafopredeter"/>
    <w:uiPriority w:val="99"/>
    <w:semiHidden/>
    <w:unhideWhenUsed/>
    <w:rsid w:val="002E0A39"/>
  </w:style>
  <w:style w:type="paragraph" w:styleId="ndice1">
    <w:name w:val="index 1"/>
    <w:basedOn w:val="Normal"/>
    <w:next w:val="Normal"/>
    <w:autoRedefine/>
    <w:uiPriority w:val="99"/>
    <w:unhideWhenUsed/>
    <w:qFormat/>
    <w:rsid w:val="00B12BC4"/>
    <w:pPr>
      <w:numPr>
        <w:numId w:val="45"/>
      </w:numPr>
      <w:spacing w:after="0" w:line="360" w:lineRule="auto"/>
    </w:pPr>
    <w:rPr>
      <w:rFonts w:cstheme="minorHAnsi"/>
      <w:b/>
      <w:caps/>
      <w:szCs w:val="18"/>
    </w:rPr>
  </w:style>
  <w:style w:type="paragraph" w:styleId="ndice2">
    <w:name w:val="index 2"/>
    <w:basedOn w:val="Normal"/>
    <w:next w:val="Normal"/>
    <w:autoRedefine/>
    <w:uiPriority w:val="99"/>
    <w:unhideWhenUsed/>
    <w:qFormat/>
    <w:rsid w:val="00B12BC4"/>
    <w:pPr>
      <w:spacing w:after="0" w:line="360" w:lineRule="auto"/>
      <w:ind w:left="476" w:hanging="238"/>
    </w:pPr>
    <w:rPr>
      <w:rFonts w:cstheme="minorHAnsi"/>
      <w:szCs w:val="18"/>
    </w:rPr>
  </w:style>
  <w:style w:type="paragraph" w:styleId="ndice3">
    <w:name w:val="index 3"/>
    <w:basedOn w:val="Normal"/>
    <w:next w:val="Normal"/>
    <w:autoRedefine/>
    <w:uiPriority w:val="99"/>
    <w:unhideWhenUsed/>
    <w:qFormat/>
    <w:rsid w:val="00B12BC4"/>
    <w:pPr>
      <w:spacing w:after="0" w:line="360" w:lineRule="auto"/>
      <w:ind w:left="720" w:hanging="238"/>
    </w:pPr>
    <w:rPr>
      <w:rFonts w:cstheme="minorHAnsi"/>
      <w:sz w:val="22"/>
      <w:szCs w:val="18"/>
    </w:rPr>
  </w:style>
  <w:style w:type="paragraph" w:styleId="ndice4">
    <w:name w:val="index 4"/>
    <w:basedOn w:val="Normal"/>
    <w:next w:val="Normal"/>
    <w:autoRedefine/>
    <w:uiPriority w:val="99"/>
    <w:unhideWhenUsed/>
    <w:rsid w:val="00B12BC4"/>
    <w:pPr>
      <w:spacing w:after="0" w:line="360" w:lineRule="auto"/>
      <w:ind w:left="958" w:hanging="238"/>
    </w:pPr>
    <w:rPr>
      <w:rFonts w:cstheme="minorHAnsi"/>
      <w:sz w:val="20"/>
      <w:szCs w:val="18"/>
    </w:rPr>
  </w:style>
  <w:style w:type="paragraph" w:styleId="ndice5">
    <w:name w:val="index 5"/>
    <w:basedOn w:val="Normal"/>
    <w:next w:val="Normal"/>
    <w:autoRedefine/>
    <w:uiPriority w:val="99"/>
    <w:unhideWhenUsed/>
    <w:rsid w:val="002E0A39"/>
    <w:pPr>
      <w:spacing w:after="0" w:line="240" w:lineRule="auto"/>
      <w:ind w:left="1200" w:hanging="240"/>
    </w:pPr>
    <w:rPr>
      <w:rFonts w:cstheme="minorHAnsi"/>
      <w:sz w:val="18"/>
      <w:szCs w:val="18"/>
    </w:rPr>
  </w:style>
  <w:style w:type="paragraph" w:styleId="ndice6">
    <w:name w:val="index 6"/>
    <w:basedOn w:val="Normal"/>
    <w:next w:val="Normal"/>
    <w:autoRedefine/>
    <w:uiPriority w:val="99"/>
    <w:unhideWhenUsed/>
    <w:rsid w:val="002E0A39"/>
    <w:pPr>
      <w:spacing w:after="0" w:line="240" w:lineRule="auto"/>
      <w:ind w:left="1440" w:hanging="240"/>
    </w:pPr>
    <w:rPr>
      <w:rFonts w:cstheme="minorHAnsi"/>
      <w:sz w:val="18"/>
      <w:szCs w:val="18"/>
    </w:rPr>
  </w:style>
  <w:style w:type="paragraph" w:styleId="ndice7">
    <w:name w:val="index 7"/>
    <w:basedOn w:val="Normal"/>
    <w:next w:val="Normal"/>
    <w:autoRedefine/>
    <w:uiPriority w:val="99"/>
    <w:unhideWhenUsed/>
    <w:rsid w:val="002E0A39"/>
    <w:pPr>
      <w:spacing w:after="0" w:line="240" w:lineRule="auto"/>
      <w:ind w:left="1680" w:hanging="240"/>
    </w:pPr>
    <w:rPr>
      <w:rFonts w:cstheme="minorHAnsi"/>
      <w:sz w:val="18"/>
      <w:szCs w:val="18"/>
    </w:rPr>
  </w:style>
  <w:style w:type="paragraph" w:styleId="ndice8">
    <w:name w:val="index 8"/>
    <w:basedOn w:val="Normal"/>
    <w:next w:val="Normal"/>
    <w:autoRedefine/>
    <w:uiPriority w:val="99"/>
    <w:unhideWhenUsed/>
    <w:rsid w:val="002E0A39"/>
    <w:pPr>
      <w:spacing w:after="0" w:line="240" w:lineRule="auto"/>
      <w:ind w:left="1920" w:hanging="240"/>
    </w:pPr>
    <w:rPr>
      <w:rFonts w:cstheme="minorHAnsi"/>
      <w:sz w:val="18"/>
      <w:szCs w:val="18"/>
    </w:rPr>
  </w:style>
  <w:style w:type="paragraph" w:styleId="ndice9">
    <w:name w:val="index 9"/>
    <w:basedOn w:val="Normal"/>
    <w:next w:val="Normal"/>
    <w:autoRedefine/>
    <w:uiPriority w:val="99"/>
    <w:unhideWhenUsed/>
    <w:rsid w:val="002E0A39"/>
    <w:pPr>
      <w:spacing w:after="0" w:line="240" w:lineRule="auto"/>
      <w:ind w:left="2160" w:hanging="240"/>
    </w:pPr>
    <w:rPr>
      <w:rFonts w:cstheme="minorHAnsi"/>
      <w:sz w:val="18"/>
      <w:szCs w:val="18"/>
    </w:rPr>
  </w:style>
  <w:style w:type="paragraph" w:styleId="Ttulodendice">
    <w:name w:val="index heading"/>
    <w:basedOn w:val="Normal"/>
    <w:next w:val="ndice1"/>
    <w:uiPriority w:val="99"/>
    <w:unhideWhenUsed/>
    <w:rsid w:val="002E0A39"/>
    <w:pPr>
      <w:pBdr>
        <w:top w:val="single" w:sz="12" w:space="0" w:color="auto"/>
      </w:pBdr>
      <w:spacing w:before="360" w:after="240" w:line="240" w:lineRule="auto"/>
    </w:pPr>
    <w:rPr>
      <w:rFonts w:cstheme="minorHAnsi"/>
      <w:b/>
      <w:bCs/>
      <w:i/>
      <w:iCs/>
      <w:sz w:val="26"/>
      <w:szCs w:val="26"/>
    </w:rPr>
  </w:style>
  <w:style w:type="paragraph" w:styleId="TDC1">
    <w:name w:val="toc 1"/>
    <w:basedOn w:val="Normal"/>
    <w:next w:val="Normal"/>
    <w:autoRedefine/>
    <w:uiPriority w:val="39"/>
    <w:unhideWhenUsed/>
    <w:qFormat/>
    <w:rsid w:val="00936607"/>
    <w:pPr>
      <w:tabs>
        <w:tab w:val="right" w:pos="8828"/>
      </w:tabs>
      <w:spacing w:after="0" w:line="360" w:lineRule="auto"/>
    </w:pPr>
    <w:rPr>
      <w:rFonts w:cstheme="majorHAnsi"/>
      <w:b/>
      <w:bCs/>
      <w:caps/>
      <w:noProof/>
    </w:rPr>
  </w:style>
  <w:style w:type="paragraph" w:styleId="TDC2">
    <w:name w:val="toc 2"/>
    <w:basedOn w:val="Normal"/>
    <w:next w:val="Normal"/>
    <w:autoRedefine/>
    <w:uiPriority w:val="39"/>
    <w:unhideWhenUsed/>
    <w:qFormat/>
    <w:rsid w:val="00936607"/>
    <w:pPr>
      <w:tabs>
        <w:tab w:val="right" w:pos="8828"/>
      </w:tabs>
      <w:spacing w:after="0" w:line="360" w:lineRule="auto"/>
      <w:ind w:left="567"/>
      <w:jc w:val="both"/>
    </w:pPr>
    <w:rPr>
      <w:rFonts w:cstheme="minorHAnsi"/>
      <w:bCs/>
      <w:noProof/>
    </w:rPr>
  </w:style>
  <w:style w:type="paragraph" w:styleId="TDC3">
    <w:name w:val="toc 3"/>
    <w:basedOn w:val="Normal"/>
    <w:next w:val="Normal"/>
    <w:autoRedefine/>
    <w:uiPriority w:val="39"/>
    <w:unhideWhenUsed/>
    <w:qFormat/>
    <w:rsid w:val="00936607"/>
    <w:pPr>
      <w:tabs>
        <w:tab w:val="right" w:pos="8828"/>
      </w:tabs>
      <w:spacing w:after="0" w:line="360" w:lineRule="auto"/>
      <w:ind w:left="851"/>
    </w:pPr>
    <w:rPr>
      <w:rFonts w:cstheme="minorHAnsi"/>
      <w:noProof/>
      <w:spacing w:val="-20"/>
      <w:sz w:val="22"/>
    </w:rPr>
  </w:style>
  <w:style w:type="paragraph" w:styleId="TDC4">
    <w:name w:val="toc 4"/>
    <w:basedOn w:val="Normal"/>
    <w:next w:val="Normal"/>
    <w:autoRedefine/>
    <w:uiPriority w:val="39"/>
    <w:unhideWhenUsed/>
    <w:qFormat/>
    <w:rsid w:val="00936607"/>
    <w:pPr>
      <w:tabs>
        <w:tab w:val="right" w:pos="8828"/>
      </w:tabs>
      <w:spacing w:after="0" w:line="360" w:lineRule="auto"/>
      <w:ind w:left="1134"/>
    </w:pPr>
    <w:rPr>
      <w:rFonts w:cstheme="minorHAnsi"/>
      <w:sz w:val="20"/>
      <w:szCs w:val="20"/>
    </w:rPr>
  </w:style>
  <w:style w:type="paragraph" w:styleId="TDC5">
    <w:name w:val="toc 5"/>
    <w:basedOn w:val="Normal"/>
    <w:next w:val="Normal"/>
    <w:autoRedefine/>
    <w:uiPriority w:val="39"/>
    <w:unhideWhenUsed/>
    <w:rsid w:val="002E0A39"/>
    <w:pPr>
      <w:spacing w:after="0" w:line="240" w:lineRule="auto"/>
      <w:ind w:left="720"/>
    </w:pPr>
    <w:rPr>
      <w:rFonts w:cstheme="minorHAnsi"/>
      <w:sz w:val="20"/>
      <w:szCs w:val="20"/>
    </w:rPr>
  </w:style>
  <w:style w:type="paragraph" w:styleId="TDC6">
    <w:name w:val="toc 6"/>
    <w:basedOn w:val="Normal"/>
    <w:next w:val="Normal"/>
    <w:autoRedefine/>
    <w:uiPriority w:val="39"/>
    <w:unhideWhenUsed/>
    <w:rsid w:val="002E0A39"/>
    <w:pPr>
      <w:spacing w:after="0" w:line="240" w:lineRule="auto"/>
      <w:ind w:left="960"/>
    </w:pPr>
    <w:rPr>
      <w:rFonts w:cstheme="minorHAnsi"/>
      <w:sz w:val="20"/>
      <w:szCs w:val="20"/>
    </w:rPr>
  </w:style>
  <w:style w:type="paragraph" w:styleId="TDC7">
    <w:name w:val="toc 7"/>
    <w:basedOn w:val="Normal"/>
    <w:next w:val="Normal"/>
    <w:autoRedefine/>
    <w:uiPriority w:val="39"/>
    <w:unhideWhenUsed/>
    <w:rsid w:val="002E0A39"/>
    <w:pPr>
      <w:spacing w:after="0" w:line="240" w:lineRule="auto"/>
      <w:ind w:left="1200"/>
    </w:pPr>
    <w:rPr>
      <w:rFonts w:cstheme="minorHAnsi"/>
      <w:sz w:val="20"/>
      <w:szCs w:val="20"/>
    </w:rPr>
  </w:style>
  <w:style w:type="paragraph" w:styleId="TDC8">
    <w:name w:val="toc 8"/>
    <w:basedOn w:val="Normal"/>
    <w:next w:val="Normal"/>
    <w:autoRedefine/>
    <w:uiPriority w:val="39"/>
    <w:unhideWhenUsed/>
    <w:rsid w:val="002E0A39"/>
    <w:pPr>
      <w:spacing w:after="0" w:line="240" w:lineRule="auto"/>
      <w:ind w:left="1440"/>
    </w:pPr>
    <w:rPr>
      <w:rFonts w:cstheme="minorHAnsi"/>
      <w:sz w:val="20"/>
      <w:szCs w:val="20"/>
    </w:rPr>
  </w:style>
  <w:style w:type="paragraph" w:styleId="TDC9">
    <w:name w:val="toc 9"/>
    <w:basedOn w:val="Normal"/>
    <w:next w:val="Normal"/>
    <w:autoRedefine/>
    <w:uiPriority w:val="39"/>
    <w:unhideWhenUsed/>
    <w:rsid w:val="002E0A39"/>
    <w:pPr>
      <w:spacing w:after="0" w:line="240" w:lineRule="auto"/>
      <w:ind w:left="1680"/>
    </w:pPr>
    <w:rPr>
      <w:rFonts w:cstheme="minorHAnsi"/>
      <w:sz w:val="20"/>
      <w:szCs w:val="20"/>
    </w:rPr>
  </w:style>
  <w:style w:type="character" w:styleId="Hipervnculo">
    <w:name w:val="Hyperlink"/>
    <w:basedOn w:val="Fuentedeprrafopredeter"/>
    <w:uiPriority w:val="99"/>
    <w:unhideWhenUsed/>
    <w:rsid w:val="002E0A39"/>
    <w:rPr>
      <w:color w:val="467886" w:themeColor="hyperlink"/>
      <w:u w:val="single"/>
    </w:rPr>
  </w:style>
  <w:style w:type="character" w:customStyle="1" w:styleId="Mencinsinresolver1">
    <w:name w:val="Mención sin resolver1"/>
    <w:basedOn w:val="Fuentedeprrafopredeter"/>
    <w:uiPriority w:val="99"/>
    <w:semiHidden/>
    <w:unhideWhenUsed/>
    <w:rsid w:val="00613903"/>
    <w:rPr>
      <w:color w:val="605E5C"/>
      <w:shd w:val="clear" w:color="auto" w:fill="E1DFDD"/>
    </w:rPr>
  </w:style>
  <w:style w:type="paragraph" w:styleId="Descripcin">
    <w:name w:val="caption"/>
    <w:basedOn w:val="Normal"/>
    <w:next w:val="Normal"/>
    <w:uiPriority w:val="35"/>
    <w:unhideWhenUsed/>
    <w:qFormat/>
    <w:rsid w:val="009E1DA2"/>
    <w:pPr>
      <w:spacing w:after="200" w:line="240" w:lineRule="auto"/>
    </w:pPr>
    <w:rPr>
      <w:i/>
      <w:iCs/>
      <w:color w:val="0E2841" w:themeColor="text2"/>
      <w:sz w:val="18"/>
      <w:szCs w:val="18"/>
    </w:rPr>
  </w:style>
  <w:style w:type="paragraph" w:styleId="Tabladeilustraciones">
    <w:name w:val="table of figures"/>
    <w:basedOn w:val="Normal"/>
    <w:next w:val="Normal"/>
    <w:link w:val="TabladeilustracionesCar"/>
    <w:uiPriority w:val="99"/>
    <w:unhideWhenUsed/>
    <w:qFormat/>
    <w:rsid w:val="000245BB"/>
    <w:pPr>
      <w:spacing w:after="0" w:line="360" w:lineRule="auto"/>
    </w:pPr>
  </w:style>
  <w:style w:type="paragraph" w:styleId="TtuloTDC">
    <w:name w:val="TOC Heading"/>
    <w:basedOn w:val="Ttulo1"/>
    <w:next w:val="Normal"/>
    <w:uiPriority w:val="39"/>
    <w:unhideWhenUsed/>
    <w:qFormat/>
    <w:rsid w:val="00E727DF"/>
    <w:pPr>
      <w:spacing w:before="240"/>
      <w:outlineLvl w:val="9"/>
    </w:pPr>
    <w:rPr>
      <w:sz w:val="32"/>
      <w:szCs w:val="32"/>
    </w:rPr>
  </w:style>
  <w:style w:type="table" w:customStyle="1" w:styleId="TableNormal11">
    <w:name w:val="Table Normal1"/>
    <w:uiPriority w:val="2"/>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table" w:customStyle="1" w:styleId="TableNormal3">
    <w:name w:val="Table Normal3"/>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table" w:customStyle="1" w:styleId="TableNormal20">
    <w:name w:val="Table Normal2"/>
    <w:rsid w:val="00E727DF"/>
    <w:pPr>
      <w:widowControl w:val="0"/>
      <w:spacing w:after="0" w:line="240" w:lineRule="auto"/>
    </w:pPr>
    <w:rPr>
      <w:rFonts w:ascii="Calibri" w:eastAsia="Calibri" w:hAnsi="Calibri" w:cs="Calibri"/>
      <w:lang w:val="es-ES"/>
    </w:rPr>
    <w:tblPr>
      <w:tblCellMar>
        <w:top w:w="0" w:type="dxa"/>
        <w:left w:w="0" w:type="dxa"/>
        <w:bottom w:w="0" w:type="dxa"/>
        <w:right w:w="0" w:type="dxa"/>
      </w:tblCellMar>
    </w:tblPr>
  </w:style>
  <w:style w:type="paragraph" w:customStyle="1" w:styleId="TableParagraph">
    <w:name w:val="Table Paragraph"/>
    <w:basedOn w:val="Normal"/>
    <w:qFormat/>
    <w:rsid w:val="00E727DF"/>
    <w:pPr>
      <w:widowControl w:val="0"/>
      <w:spacing w:after="0" w:line="240" w:lineRule="auto"/>
    </w:pPr>
    <w:rPr>
      <w:rFonts w:ascii="Calibri" w:eastAsia="Calibri" w:hAnsi="Calibri" w:cs="Calibri"/>
      <w:lang w:val="es-ES"/>
    </w:rPr>
  </w:style>
  <w:style w:type="table" w:styleId="Tablaconcuadrcula">
    <w:name w:val="Table Grid"/>
    <w:basedOn w:val="Tablanormal"/>
    <w:uiPriority w:val="39"/>
    <w:rsid w:val="00E727DF"/>
    <w:pPr>
      <w:widowControl w:val="0"/>
      <w:spacing w:after="0" w:line="240" w:lineRule="auto"/>
    </w:pPr>
    <w:rPr>
      <w:rFonts w:ascii="Calibri" w:eastAsia="Calibri" w:hAnsi="Calibri" w:cs="Calibri"/>
      <w:lang w:val="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delista3-nfasis11">
    <w:name w:val="Tabla de lista 3 - Énfasis 11"/>
    <w:basedOn w:val="Tablanormal"/>
    <w:uiPriority w:val="48"/>
    <w:rsid w:val="00E727DF"/>
    <w:pPr>
      <w:widowControl w:val="0"/>
      <w:spacing w:after="0" w:line="240" w:lineRule="auto"/>
      <w:jc w:val="center"/>
    </w:pPr>
    <w:rPr>
      <w:rFonts w:ascii="Calibri" w:eastAsia="Calibri" w:hAnsi="Calibri" w:cs="Calibri"/>
      <w:lang w:val="es-ES"/>
    </w:rPr>
    <w:tblPr>
      <w:tblStyleRowBandSize w:val="1"/>
      <w:tblStyleColBandSize w:val="1"/>
    </w:tblPr>
    <w:tcPr>
      <w:shd w:val="clear" w:color="auto" w:fill="0A1D30" w:themeFill="text2" w:themeFillShade="BF"/>
      <w:vAlign w:val="center"/>
    </w:tcPr>
    <w:tblStylePr w:type="firstRow">
      <w:rPr>
        <w:b/>
        <w:bCs/>
        <w:color w:val="FFFFFF" w:themeColor="background1"/>
      </w:rPr>
      <w:tblPr/>
      <w:tcPr>
        <w:shd w:val="clear" w:color="auto" w:fill="156082" w:themeFill="accent1"/>
      </w:tcPr>
    </w:tblStylePr>
    <w:tblStylePr w:type="lastRow">
      <w:rPr>
        <w:b/>
        <w:bCs/>
      </w:rPr>
      <w:tblPr/>
      <w:tcPr>
        <w:tcBorders>
          <w:top w:val="double" w:sz="4" w:space="0" w:color="156082"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156082" w:themeColor="accent1"/>
          <w:right w:val="single" w:sz="4" w:space="0" w:color="156082" w:themeColor="accent1"/>
        </w:tcBorders>
      </w:tcPr>
    </w:tblStylePr>
    <w:tblStylePr w:type="band1Horz">
      <w:tblPr/>
      <w:tcPr>
        <w:tcBorders>
          <w:top w:val="single" w:sz="4" w:space="0" w:color="156082" w:themeColor="accent1"/>
          <w:bottom w:val="single" w:sz="4" w:space="0" w:color="156082"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156082" w:themeColor="accent1"/>
          <w:left w:val="nil"/>
        </w:tcBorders>
      </w:tcPr>
    </w:tblStylePr>
    <w:tblStylePr w:type="swCell">
      <w:tblPr/>
      <w:tcPr>
        <w:tcBorders>
          <w:top w:val="double" w:sz="4" w:space="0" w:color="156082" w:themeColor="accent1"/>
          <w:right w:val="nil"/>
        </w:tcBorders>
      </w:tcPr>
    </w:tblStylePr>
  </w:style>
  <w:style w:type="table" w:customStyle="1" w:styleId="Tabladecuadrcula5oscura-nfasis11">
    <w:name w:val="Tabla de cuadrícula 5 oscura - Énfasis 11"/>
    <w:basedOn w:val="Tablanormal"/>
    <w:uiPriority w:val="50"/>
    <w:rsid w:val="00E727DF"/>
    <w:pPr>
      <w:widowControl w:val="0"/>
      <w:spacing w:after="0" w:line="240" w:lineRule="auto"/>
    </w:pPr>
    <w:rPr>
      <w:rFonts w:ascii="Calibri" w:eastAsia="Calibri" w:hAnsi="Calibri" w:cs="Calibri"/>
      <w:lang w:val="es-E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1E4F5"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15608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15608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15608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156082" w:themeFill="accent1"/>
      </w:tcPr>
    </w:tblStylePr>
    <w:tblStylePr w:type="band1Vert">
      <w:tblPr/>
      <w:tcPr>
        <w:shd w:val="clear" w:color="auto" w:fill="83CAEB" w:themeFill="accent1" w:themeFillTint="66"/>
      </w:tcPr>
    </w:tblStylePr>
    <w:tblStylePr w:type="band1Horz">
      <w:tblPr/>
      <w:tcPr>
        <w:shd w:val="clear" w:color="auto" w:fill="83CAEB" w:themeFill="accent1" w:themeFillTint="66"/>
      </w:tcPr>
    </w:tblStylePr>
  </w:style>
  <w:style w:type="table" w:customStyle="1" w:styleId="16">
    <w:name w:val="16"/>
    <w:basedOn w:val="TableNormal11"/>
    <w:rsid w:val="00E727DF"/>
    <w:tblPr>
      <w:tblStyleRowBandSize w:val="1"/>
      <w:tblStyleColBandSize w:val="1"/>
      <w:tblInd w:w="0" w:type="dxa"/>
    </w:tblPr>
  </w:style>
  <w:style w:type="table" w:customStyle="1" w:styleId="15">
    <w:name w:val="15"/>
    <w:basedOn w:val="TableNormal11"/>
    <w:rsid w:val="00E727DF"/>
    <w:tblPr>
      <w:tblStyleRowBandSize w:val="1"/>
      <w:tblStyleColBandSize w:val="1"/>
      <w:tblInd w:w="0" w:type="dxa"/>
    </w:tblPr>
  </w:style>
  <w:style w:type="table" w:customStyle="1" w:styleId="14">
    <w:name w:val="14"/>
    <w:basedOn w:val="TableNormal11"/>
    <w:rsid w:val="00E727DF"/>
    <w:tblPr>
      <w:tblStyleRowBandSize w:val="1"/>
      <w:tblStyleColBandSize w:val="1"/>
      <w:tblInd w:w="0" w:type="dxa"/>
      <w:tblCellMar>
        <w:left w:w="70" w:type="dxa"/>
        <w:right w:w="70" w:type="dxa"/>
      </w:tblCellMar>
    </w:tblPr>
  </w:style>
  <w:style w:type="table" w:customStyle="1" w:styleId="13">
    <w:name w:val="13"/>
    <w:basedOn w:val="TableNormal11"/>
    <w:rsid w:val="00E727DF"/>
    <w:tblPr>
      <w:tblStyleRowBandSize w:val="1"/>
      <w:tblStyleColBandSize w:val="1"/>
      <w:tblInd w:w="0" w:type="dxa"/>
    </w:tblPr>
  </w:style>
  <w:style w:type="table" w:customStyle="1" w:styleId="12">
    <w:name w:val="12"/>
    <w:basedOn w:val="TableNormal11"/>
    <w:rsid w:val="00E727DF"/>
    <w:tblPr>
      <w:tblStyleRowBandSize w:val="1"/>
      <w:tblStyleColBandSize w:val="1"/>
      <w:tblInd w:w="0" w:type="dxa"/>
    </w:tblPr>
  </w:style>
  <w:style w:type="table" w:customStyle="1" w:styleId="11">
    <w:name w:val="11"/>
    <w:basedOn w:val="TableNormal11"/>
    <w:rsid w:val="00E727DF"/>
    <w:tblPr>
      <w:tblStyleRowBandSize w:val="1"/>
      <w:tblStyleColBandSize w:val="1"/>
      <w:tblInd w:w="0" w:type="dxa"/>
    </w:tblPr>
  </w:style>
  <w:style w:type="table" w:customStyle="1" w:styleId="10">
    <w:name w:val="10"/>
    <w:basedOn w:val="TableNormal11"/>
    <w:rsid w:val="00E727DF"/>
    <w:tblPr>
      <w:tblStyleRowBandSize w:val="1"/>
      <w:tblStyleColBandSize w:val="1"/>
      <w:tblInd w:w="0" w:type="dxa"/>
    </w:tblPr>
  </w:style>
  <w:style w:type="table" w:customStyle="1" w:styleId="9">
    <w:name w:val="9"/>
    <w:basedOn w:val="TableNormal11"/>
    <w:rsid w:val="00E727DF"/>
    <w:tblPr>
      <w:tblStyleRowBandSize w:val="1"/>
      <w:tblStyleColBandSize w:val="1"/>
      <w:tblInd w:w="0" w:type="dxa"/>
    </w:tblPr>
  </w:style>
  <w:style w:type="table" w:customStyle="1" w:styleId="8">
    <w:name w:val="8"/>
    <w:basedOn w:val="TableNormal11"/>
    <w:rsid w:val="00E727DF"/>
    <w:tblPr>
      <w:tblStyleRowBandSize w:val="1"/>
      <w:tblStyleColBandSize w:val="1"/>
      <w:tblInd w:w="0" w:type="dxa"/>
    </w:tblPr>
  </w:style>
  <w:style w:type="table" w:customStyle="1" w:styleId="7">
    <w:name w:val="7"/>
    <w:basedOn w:val="TableNormal11"/>
    <w:rsid w:val="00E727DF"/>
    <w:tblPr>
      <w:tblStyleRowBandSize w:val="1"/>
      <w:tblStyleColBandSize w:val="1"/>
      <w:tblInd w:w="0" w:type="dxa"/>
    </w:tblPr>
  </w:style>
  <w:style w:type="table" w:customStyle="1" w:styleId="6">
    <w:name w:val="6"/>
    <w:basedOn w:val="TableNormal11"/>
    <w:rsid w:val="00E727DF"/>
    <w:tblPr>
      <w:tblStyleRowBandSize w:val="1"/>
      <w:tblStyleColBandSize w:val="1"/>
      <w:tblInd w:w="0" w:type="dxa"/>
    </w:tblPr>
  </w:style>
  <w:style w:type="table" w:customStyle="1" w:styleId="5">
    <w:name w:val="5"/>
    <w:basedOn w:val="TableNormal11"/>
    <w:rsid w:val="00E727DF"/>
    <w:tblPr>
      <w:tblStyleRowBandSize w:val="1"/>
      <w:tblStyleColBandSize w:val="1"/>
      <w:tblInd w:w="0" w:type="dxa"/>
    </w:tblPr>
  </w:style>
  <w:style w:type="table" w:customStyle="1" w:styleId="4">
    <w:name w:val="4"/>
    <w:basedOn w:val="TableNormal11"/>
    <w:rsid w:val="00E727DF"/>
    <w:tblPr>
      <w:tblStyleRowBandSize w:val="1"/>
      <w:tblStyleColBandSize w:val="1"/>
      <w:tblInd w:w="0" w:type="dxa"/>
    </w:tblPr>
  </w:style>
  <w:style w:type="table" w:customStyle="1" w:styleId="3">
    <w:name w:val="3"/>
    <w:basedOn w:val="TableNormal11"/>
    <w:rsid w:val="00E727DF"/>
    <w:tblPr>
      <w:tblStyleRowBandSize w:val="1"/>
      <w:tblStyleColBandSize w:val="1"/>
      <w:tblInd w:w="0" w:type="dxa"/>
    </w:tblPr>
  </w:style>
  <w:style w:type="table" w:customStyle="1" w:styleId="2">
    <w:name w:val="2"/>
    <w:basedOn w:val="TableNormal11"/>
    <w:rsid w:val="00E727DF"/>
    <w:tblPr>
      <w:tblStyleRowBandSize w:val="1"/>
      <w:tblStyleColBandSize w:val="1"/>
      <w:tblInd w:w="0" w:type="dxa"/>
    </w:tblPr>
  </w:style>
  <w:style w:type="table" w:customStyle="1" w:styleId="1">
    <w:name w:val="1"/>
    <w:basedOn w:val="TableNormal11"/>
    <w:rsid w:val="00E727DF"/>
    <w:tblPr>
      <w:tblStyleRowBandSize w:val="1"/>
      <w:tblStyleColBandSize w:val="1"/>
      <w:tblInd w:w="0" w:type="dxa"/>
    </w:tblPr>
  </w:style>
  <w:style w:type="table" w:customStyle="1" w:styleId="33">
    <w:name w:val="33"/>
    <w:basedOn w:val="TableNormal20"/>
    <w:rsid w:val="00E727DF"/>
    <w:tblPr>
      <w:tblStyleRowBandSize w:val="1"/>
      <w:tblStyleColBandSize w:val="1"/>
      <w:tblCellMar>
        <w:left w:w="70" w:type="dxa"/>
        <w:right w:w="70" w:type="dxa"/>
      </w:tblCellMar>
    </w:tblPr>
  </w:style>
  <w:style w:type="table" w:customStyle="1" w:styleId="32">
    <w:name w:val="32"/>
    <w:basedOn w:val="TableNormal20"/>
    <w:rsid w:val="00E727DF"/>
    <w:tblPr>
      <w:tblStyleRowBandSize w:val="1"/>
      <w:tblStyleColBandSize w:val="1"/>
      <w:tblCellMar>
        <w:left w:w="70" w:type="dxa"/>
        <w:right w:w="70" w:type="dxa"/>
      </w:tblCellMar>
    </w:tblPr>
  </w:style>
  <w:style w:type="table" w:customStyle="1" w:styleId="31">
    <w:name w:val="31"/>
    <w:basedOn w:val="TableNormal20"/>
    <w:rsid w:val="00E727DF"/>
    <w:tblPr>
      <w:tblStyleRowBandSize w:val="1"/>
      <w:tblStyleColBandSize w:val="1"/>
      <w:tblCellMar>
        <w:left w:w="70" w:type="dxa"/>
        <w:right w:w="70" w:type="dxa"/>
      </w:tblCellMar>
    </w:tblPr>
  </w:style>
  <w:style w:type="table" w:customStyle="1" w:styleId="30">
    <w:name w:val="30"/>
    <w:basedOn w:val="TableNormal20"/>
    <w:rsid w:val="00E727DF"/>
    <w:tblPr>
      <w:tblStyleRowBandSize w:val="1"/>
      <w:tblStyleColBandSize w:val="1"/>
      <w:tblCellMar>
        <w:left w:w="70" w:type="dxa"/>
        <w:right w:w="70" w:type="dxa"/>
      </w:tblCellMar>
    </w:tblPr>
  </w:style>
  <w:style w:type="table" w:customStyle="1" w:styleId="29">
    <w:name w:val="29"/>
    <w:basedOn w:val="TableNormal20"/>
    <w:rsid w:val="00E727DF"/>
    <w:tblPr>
      <w:tblStyleRowBandSize w:val="1"/>
      <w:tblStyleColBandSize w:val="1"/>
      <w:tblCellMar>
        <w:left w:w="70" w:type="dxa"/>
        <w:right w:w="70" w:type="dxa"/>
      </w:tblCellMar>
    </w:tblPr>
  </w:style>
  <w:style w:type="table" w:customStyle="1" w:styleId="28">
    <w:name w:val="28"/>
    <w:basedOn w:val="TableNormal20"/>
    <w:rsid w:val="00E727DF"/>
    <w:tblPr>
      <w:tblStyleRowBandSize w:val="1"/>
      <w:tblStyleColBandSize w:val="1"/>
      <w:tblCellMar>
        <w:left w:w="70" w:type="dxa"/>
        <w:right w:w="70" w:type="dxa"/>
      </w:tblCellMar>
    </w:tblPr>
  </w:style>
  <w:style w:type="table" w:customStyle="1" w:styleId="27">
    <w:name w:val="27"/>
    <w:basedOn w:val="TableNormal20"/>
    <w:rsid w:val="00E727DF"/>
    <w:tblPr>
      <w:tblStyleRowBandSize w:val="1"/>
      <w:tblStyleColBandSize w:val="1"/>
      <w:tblCellMar>
        <w:left w:w="70" w:type="dxa"/>
        <w:right w:w="70" w:type="dxa"/>
      </w:tblCellMar>
    </w:tblPr>
  </w:style>
  <w:style w:type="table" w:customStyle="1" w:styleId="26">
    <w:name w:val="26"/>
    <w:basedOn w:val="TableNormal20"/>
    <w:rsid w:val="00E727DF"/>
    <w:tblPr>
      <w:tblStyleRowBandSize w:val="1"/>
      <w:tblStyleColBandSize w:val="1"/>
      <w:tblCellMar>
        <w:left w:w="70" w:type="dxa"/>
        <w:right w:w="70" w:type="dxa"/>
      </w:tblCellMar>
    </w:tblPr>
  </w:style>
  <w:style w:type="table" w:customStyle="1" w:styleId="25">
    <w:name w:val="25"/>
    <w:basedOn w:val="TableNormal20"/>
    <w:rsid w:val="00E727DF"/>
    <w:tblPr>
      <w:tblStyleRowBandSize w:val="1"/>
      <w:tblStyleColBandSize w:val="1"/>
      <w:tblCellMar>
        <w:left w:w="70" w:type="dxa"/>
        <w:right w:w="70" w:type="dxa"/>
      </w:tblCellMar>
    </w:tblPr>
  </w:style>
  <w:style w:type="table" w:customStyle="1" w:styleId="24">
    <w:name w:val="24"/>
    <w:basedOn w:val="TableNormal20"/>
    <w:rsid w:val="00E727DF"/>
    <w:tblPr>
      <w:tblStyleRowBandSize w:val="1"/>
      <w:tblStyleColBandSize w:val="1"/>
      <w:tblCellMar>
        <w:left w:w="70" w:type="dxa"/>
        <w:right w:w="70" w:type="dxa"/>
      </w:tblCellMar>
    </w:tblPr>
  </w:style>
  <w:style w:type="table" w:customStyle="1" w:styleId="23">
    <w:name w:val="23"/>
    <w:basedOn w:val="TableNormal20"/>
    <w:rsid w:val="00E727DF"/>
    <w:tblPr>
      <w:tblStyleRowBandSize w:val="1"/>
      <w:tblStyleColBandSize w:val="1"/>
      <w:tblCellMar>
        <w:left w:w="70" w:type="dxa"/>
        <w:right w:w="70" w:type="dxa"/>
      </w:tblCellMar>
    </w:tblPr>
  </w:style>
  <w:style w:type="table" w:customStyle="1" w:styleId="22">
    <w:name w:val="22"/>
    <w:basedOn w:val="TableNormal20"/>
    <w:rsid w:val="00E727DF"/>
    <w:tblPr>
      <w:tblStyleRowBandSize w:val="1"/>
      <w:tblStyleColBandSize w:val="1"/>
      <w:tblCellMar>
        <w:left w:w="70" w:type="dxa"/>
        <w:right w:w="70" w:type="dxa"/>
      </w:tblCellMar>
    </w:tblPr>
  </w:style>
  <w:style w:type="table" w:customStyle="1" w:styleId="21">
    <w:name w:val="21"/>
    <w:basedOn w:val="TableNormal20"/>
    <w:rsid w:val="00E727DF"/>
    <w:tblPr>
      <w:tblStyleRowBandSize w:val="1"/>
      <w:tblStyleColBandSize w:val="1"/>
      <w:tblCellMar>
        <w:left w:w="70" w:type="dxa"/>
        <w:right w:w="70" w:type="dxa"/>
      </w:tblCellMar>
    </w:tblPr>
  </w:style>
  <w:style w:type="table" w:customStyle="1" w:styleId="20">
    <w:name w:val="20"/>
    <w:basedOn w:val="TableNormal20"/>
    <w:rsid w:val="00E727DF"/>
    <w:tblPr>
      <w:tblStyleRowBandSize w:val="1"/>
      <w:tblStyleColBandSize w:val="1"/>
      <w:tblCellMar>
        <w:left w:w="70" w:type="dxa"/>
        <w:right w:w="70" w:type="dxa"/>
      </w:tblCellMar>
    </w:tblPr>
  </w:style>
  <w:style w:type="table" w:customStyle="1" w:styleId="19">
    <w:name w:val="19"/>
    <w:basedOn w:val="TableNormal20"/>
    <w:rsid w:val="00E727DF"/>
    <w:tblPr>
      <w:tblStyleRowBandSize w:val="1"/>
      <w:tblStyleColBandSize w:val="1"/>
      <w:tblCellMar>
        <w:left w:w="70" w:type="dxa"/>
        <w:right w:w="70" w:type="dxa"/>
      </w:tblCellMar>
    </w:tblPr>
  </w:style>
  <w:style w:type="table" w:customStyle="1" w:styleId="18">
    <w:name w:val="18"/>
    <w:basedOn w:val="TableNormal20"/>
    <w:rsid w:val="00E727DF"/>
    <w:tblPr>
      <w:tblStyleRowBandSize w:val="1"/>
      <w:tblStyleColBandSize w:val="1"/>
      <w:tblCellMar>
        <w:left w:w="70" w:type="dxa"/>
        <w:right w:w="70" w:type="dxa"/>
      </w:tblCellMar>
    </w:tblPr>
  </w:style>
  <w:style w:type="table" w:customStyle="1" w:styleId="17">
    <w:name w:val="17"/>
    <w:basedOn w:val="TableNormal20"/>
    <w:rsid w:val="00E727DF"/>
    <w:tblPr>
      <w:tblStyleRowBandSize w:val="1"/>
      <w:tblStyleColBandSize w:val="1"/>
      <w:tblCellMar>
        <w:left w:w="70" w:type="dxa"/>
        <w:right w:w="70" w:type="dxa"/>
      </w:tblCellMar>
    </w:tblPr>
  </w:style>
  <w:style w:type="table" w:customStyle="1" w:styleId="50">
    <w:name w:val="50"/>
    <w:basedOn w:val="TableNormal3"/>
    <w:rsid w:val="00E727DF"/>
    <w:tblPr>
      <w:tblStyleRowBandSize w:val="1"/>
      <w:tblStyleColBandSize w:val="1"/>
      <w:tblCellMar>
        <w:left w:w="70" w:type="dxa"/>
        <w:right w:w="70" w:type="dxa"/>
      </w:tblCellMar>
    </w:tblPr>
  </w:style>
  <w:style w:type="table" w:customStyle="1" w:styleId="49">
    <w:name w:val="49"/>
    <w:basedOn w:val="TableNormal3"/>
    <w:rsid w:val="00E727DF"/>
    <w:tblPr>
      <w:tblStyleRowBandSize w:val="1"/>
      <w:tblStyleColBandSize w:val="1"/>
      <w:tblCellMar>
        <w:left w:w="70" w:type="dxa"/>
        <w:right w:w="70" w:type="dxa"/>
      </w:tblCellMar>
    </w:tblPr>
  </w:style>
  <w:style w:type="table" w:customStyle="1" w:styleId="48">
    <w:name w:val="48"/>
    <w:basedOn w:val="TableNormal3"/>
    <w:rsid w:val="00E727DF"/>
    <w:tblPr>
      <w:tblStyleRowBandSize w:val="1"/>
      <w:tblStyleColBandSize w:val="1"/>
      <w:tblCellMar>
        <w:left w:w="70" w:type="dxa"/>
        <w:right w:w="70" w:type="dxa"/>
      </w:tblCellMar>
    </w:tblPr>
  </w:style>
  <w:style w:type="table" w:customStyle="1" w:styleId="47">
    <w:name w:val="47"/>
    <w:basedOn w:val="TableNormal3"/>
    <w:rsid w:val="00E727DF"/>
    <w:tblPr>
      <w:tblStyleRowBandSize w:val="1"/>
      <w:tblStyleColBandSize w:val="1"/>
      <w:tblCellMar>
        <w:left w:w="70" w:type="dxa"/>
        <w:right w:w="70" w:type="dxa"/>
      </w:tblCellMar>
    </w:tblPr>
  </w:style>
  <w:style w:type="table" w:customStyle="1" w:styleId="46">
    <w:name w:val="46"/>
    <w:basedOn w:val="TableNormal3"/>
    <w:rsid w:val="00E727DF"/>
    <w:tblPr>
      <w:tblStyleRowBandSize w:val="1"/>
      <w:tblStyleColBandSize w:val="1"/>
      <w:tblCellMar>
        <w:left w:w="70" w:type="dxa"/>
        <w:right w:w="70" w:type="dxa"/>
      </w:tblCellMar>
    </w:tblPr>
  </w:style>
  <w:style w:type="table" w:customStyle="1" w:styleId="45">
    <w:name w:val="45"/>
    <w:basedOn w:val="TableNormal3"/>
    <w:rsid w:val="00E727DF"/>
    <w:tblPr>
      <w:tblStyleRowBandSize w:val="1"/>
      <w:tblStyleColBandSize w:val="1"/>
      <w:tblCellMar>
        <w:left w:w="70" w:type="dxa"/>
        <w:right w:w="70" w:type="dxa"/>
      </w:tblCellMar>
    </w:tblPr>
  </w:style>
  <w:style w:type="table" w:customStyle="1" w:styleId="44">
    <w:name w:val="44"/>
    <w:basedOn w:val="TableNormal3"/>
    <w:rsid w:val="00E727DF"/>
    <w:tblPr>
      <w:tblStyleRowBandSize w:val="1"/>
      <w:tblStyleColBandSize w:val="1"/>
      <w:tblCellMar>
        <w:left w:w="70" w:type="dxa"/>
        <w:right w:w="70" w:type="dxa"/>
      </w:tblCellMar>
    </w:tblPr>
  </w:style>
  <w:style w:type="table" w:customStyle="1" w:styleId="43">
    <w:name w:val="43"/>
    <w:basedOn w:val="TableNormal3"/>
    <w:rsid w:val="00E727DF"/>
    <w:tblPr>
      <w:tblStyleRowBandSize w:val="1"/>
      <w:tblStyleColBandSize w:val="1"/>
      <w:tblCellMar>
        <w:left w:w="70" w:type="dxa"/>
        <w:right w:w="70" w:type="dxa"/>
      </w:tblCellMar>
    </w:tblPr>
  </w:style>
  <w:style w:type="table" w:customStyle="1" w:styleId="42">
    <w:name w:val="42"/>
    <w:basedOn w:val="TableNormal3"/>
    <w:rsid w:val="00E727DF"/>
    <w:tblPr>
      <w:tblStyleRowBandSize w:val="1"/>
      <w:tblStyleColBandSize w:val="1"/>
      <w:tblCellMar>
        <w:left w:w="70" w:type="dxa"/>
        <w:right w:w="70" w:type="dxa"/>
      </w:tblCellMar>
    </w:tblPr>
  </w:style>
  <w:style w:type="table" w:customStyle="1" w:styleId="41">
    <w:name w:val="41"/>
    <w:basedOn w:val="TableNormal3"/>
    <w:rsid w:val="00E727DF"/>
    <w:tblPr>
      <w:tblStyleRowBandSize w:val="1"/>
      <w:tblStyleColBandSize w:val="1"/>
      <w:tblCellMar>
        <w:left w:w="70" w:type="dxa"/>
        <w:right w:w="70" w:type="dxa"/>
      </w:tblCellMar>
    </w:tblPr>
  </w:style>
  <w:style w:type="table" w:customStyle="1" w:styleId="40">
    <w:name w:val="40"/>
    <w:basedOn w:val="TableNormal3"/>
    <w:rsid w:val="00E727DF"/>
    <w:tblPr>
      <w:tblStyleRowBandSize w:val="1"/>
      <w:tblStyleColBandSize w:val="1"/>
      <w:tblCellMar>
        <w:left w:w="70" w:type="dxa"/>
        <w:right w:w="70" w:type="dxa"/>
      </w:tblCellMar>
    </w:tblPr>
  </w:style>
  <w:style w:type="table" w:customStyle="1" w:styleId="39">
    <w:name w:val="39"/>
    <w:basedOn w:val="TableNormal3"/>
    <w:rsid w:val="00E727DF"/>
    <w:tblPr>
      <w:tblStyleRowBandSize w:val="1"/>
      <w:tblStyleColBandSize w:val="1"/>
      <w:tblCellMar>
        <w:left w:w="70" w:type="dxa"/>
        <w:right w:w="70" w:type="dxa"/>
      </w:tblCellMar>
    </w:tblPr>
  </w:style>
  <w:style w:type="table" w:customStyle="1" w:styleId="38">
    <w:name w:val="38"/>
    <w:basedOn w:val="TableNormal3"/>
    <w:rsid w:val="00E727DF"/>
    <w:tblPr>
      <w:tblStyleRowBandSize w:val="1"/>
      <w:tblStyleColBandSize w:val="1"/>
      <w:tblCellMar>
        <w:left w:w="70" w:type="dxa"/>
        <w:right w:w="70" w:type="dxa"/>
      </w:tblCellMar>
    </w:tblPr>
  </w:style>
  <w:style w:type="table" w:customStyle="1" w:styleId="37">
    <w:name w:val="37"/>
    <w:basedOn w:val="TableNormal3"/>
    <w:rsid w:val="00E727DF"/>
    <w:tblPr>
      <w:tblStyleRowBandSize w:val="1"/>
      <w:tblStyleColBandSize w:val="1"/>
      <w:tblCellMar>
        <w:left w:w="70" w:type="dxa"/>
        <w:right w:w="70" w:type="dxa"/>
      </w:tblCellMar>
    </w:tblPr>
  </w:style>
  <w:style w:type="table" w:customStyle="1" w:styleId="36">
    <w:name w:val="36"/>
    <w:basedOn w:val="TableNormal3"/>
    <w:rsid w:val="00E727DF"/>
    <w:tblPr>
      <w:tblStyleRowBandSize w:val="1"/>
      <w:tblStyleColBandSize w:val="1"/>
      <w:tblCellMar>
        <w:left w:w="70" w:type="dxa"/>
        <w:right w:w="70" w:type="dxa"/>
      </w:tblCellMar>
    </w:tblPr>
  </w:style>
  <w:style w:type="table" w:customStyle="1" w:styleId="35">
    <w:name w:val="35"/>
    <w:basedOn w:val="TableNormal3"/>
    <w:rsid w:val="00E727DF"/>
    <w:tblPr>
      <w:tblStyleRowBandSize w:val="1"/>
      <w:tblStyleColBandSize w:val="1"/>
      <w:tblCellMar>
        <w:left w:w="70" w:type="dxa"/>
        <w:right w:w="70" w:type="dxa"/>
      </w:tblCellMar>
    </w:tblPr>
  </w:style>
  <w:style w:type="table" w:customStyle="1" w:styleId="34">
    <w:name w:val="34"/>
    <w:basedOn w:val="TableNormal3"/>
    <w:rsid w:val="00E727DF"/>
    <w:tblPr>
      <w:tblStyleRowBandSize w:val="1"/>
      <w:tblStyleColBandSize w:val="1"/>
      <w:tblCellMar>
        <w:left w:w="70" w:type="dxa"/>
        <w:right w:w="70" w:type="dxa"/>
      </w:tblCellMar>
    </w:tblPr>
  </w:style>
  <w:style w:type="table" w:customStyle="1" w:styleId="164">
    <w:name w:val="164"/>
    <w:basedOn w:val="TableNormal11"/>
    <w:rsid w:val="00E727DF"/>
    <w:rPr>
      <w:rFonts w:ascii="Verdana" w:eastAsia="Verdana" w:hAnsi="Verdana" w:cs="Verdana"/>
    </w:rPr>
    <w:tblPr>
      <w:tblStyleRowBandSize w:val="1"/>
      <w:tblStyleColBandSize w:val="1"/>
      <w:tblInd w:w="0" w:type="dxa"/>
    </w:tblPr>
  </w:style>
  <w:style w:type="table" w:customStyle="1" w:styleId="158">
    <w:name w:val="158"/>
    <w:basedOn w:val="TableNormal11"/>
    <w:rsid w:val="00E727DF"/>
    <w:rPr>
      <w:rFonts w:ascii="Verdana" w:eastAsia="Verdana" w:hAnsi="Verdana" w:cs="Verdana"/>
    </w:rPr>
    <w:tblPr>
      <w:tblStyleRowBandSize w:val="1"/>
      <w:tblStyleColBandSize w:val="1"/>
      <w:tblInd w:w="0" w:type="dxa"/>
    </w:tblPr>
  </w:style>
  <w:style w:type="table" w:customStyle="1" w:styleId="157">
    <w:name w:val="157"/>
    <w:basedOn w:val="TableNormal11"/>
    <w:rsid w:val="00E727DF"/>
    <w:rPr>
      <w:rFonts w:ascii="Verdana" w:eastAsia="Verdana" w:hAnsi="Verdana" w:cs="Verdana"/>
    </w:rPr>
    <w:tblPr>
      <w:tblStyleRowBandSize w:val="1"/>
      <w:tblStyleColBandSize w:val="1"/>
      <w:tblInd w:w="0" w:type="dxa"/>
    </w:tblPr>
  </w:style>
  <w:style w:type="table" w:customStyle="1" w:styleId="153">
    <w:name w:val="153"/>
    <w:basedOn w:val="TableNormal11"/>
    <w:rsid w:val="00E727DF"/>
    <w:rPr>
      <w:rFonts w:ascii="Verdana" w:eastAsia="Verdana" w:hAnsi="Verdana" w:cs="Verdana"/>
    </w:rPr>
    <w:tblPr>
      <w:tblStyleRowBandSize w:val="1"/>
      <w:tblStyleColBandSize w:val="1"/>
      <w:tblInd w:w="0" w:type="dxa"/>
    </w:tblPr>
  </w:style>
  <w:style w:type="table" w:customStyle="1" w:styleId="147">
    <w:name w:val="147"/>
    <w:basedOn w:val="TableNormal11"/>
    <w:rsid w:val="00E727DF"/>
    <w:rPr>
      <w:rFonts w:ascii="Verdana" w:eastAsia="Verdana" w:hAnsi="Verdana" w:cs="Verdana"/>
    </w:rPr>
    <w:tblPr>
      <w:tblStyleRowBandSize w:val="1"/>
      <w:tblStyleColBandSize w:val="1"/>
      <w:tblInd w:w="0" w:type="dxa"/>
    </w:tblPr>
  </w:style>
  <w:style w:type="table" w:customStyle="1" w:styleId="146">
    <w:name w:val="146"/>
    <w:basedOn w:val="TableNormal11"/>
    <w:rsid w:val="00E727DF"/>
    <w:rPr>
      <w:rFonts w:ascii="Verdana" w:eastAsia="Verdana" w:hAnsi="Verdana" w:cs="Verdana"/>
    </w:rPr>
    <w:tblPr>
      <w:tblStyleRowBandSize w:val="1"/>
      <w:tblStyleColBandSize w:val="1"/>
      <w:tblInd w:w="0" w:type="dxa"/>
    </w:tblPr>
  </w:style>
  <w:style w:type="table" w:customStyle="1" w:styleId="145">
    <w:name w:val="145"/>
    <w:basedOn w:val="TableNormal11"/>
    <w:rsid w:val="00E727DF"/>
    <w:rPr>
      <w:rFonts w:ascii="Verdana" w:eastAsia="Verdana" w:hAnsi="Verdana" w:cs="Verdana"/>
    </w:rPr>
    <w:tblPr>
      <w:tblStyleRowBandSize w:val="1"/>
      <w:tblStyleColBandSize w:val="1"/>
      <w:tblInd w:w="0" w:type="dxa"/>
    </w:tblPr>
  </w:style>
  <w:style w:type="paragraph" w:customStyle="1" w:styleId="Normal1">
    <w:name w:val="Normal1"/>
    <w:rsid w:val="00E727DF"/>
    <w:pPr>
      <w:widowControl w:val="0"/>
      <w:spacing w:after="0" w:line="240" w:lineRule="auto"/>
      <w:jc w:val="both"/>
    </w:pPr>
    <w:rPr>
      <w:rFonts w:ascii="Verdana" w:eastAsia="Verdana" w:hAnsi="Verdana" w:cs="Verdana"/>
      <w:sz w:val="28"/>
      <w:szCs w:val="28"/>
      <w:lang w:val="es-ES"/>
    </w:rPr>
  </w:style>
  <w:style w:type="table" w:customStyle="1" w:styleId="217">
    <w:name w:val="217"/>
    <w:basedOn w:val="Tablanormal"/>
    <w:rsid w:val="00E727DF"/>
    <w:pPr>
      <w:widowControl w:val="0"/>
      <w:spacing w:after="0" w:line="240" w:lineRule="auto"/>
      <w:jc w:val="both"/>
    </w:pPr>
    <w:rPr>
      <w:rFonts w:ascii="Verdana" w:eastAsia="Verdana" w:hAnsi="Verdana" w:cs="Verdana"/>
      <w:sz w:val="28"/>
      <w:szCs w:val="28"/>
      <w:lang w:val="es-ES"/>
    </w:rPr>
    <w:tblPr>
      <w:tblStyleRowBandSize w:val="1"/>
      <w:tblStyleColBandSize w:val="1"/>
      <w:tblCellMar>
        <w:left w:w="0" w:type="dxa"/>
        <w:right w:w="0" w:type="dxa"/>
      </w:tblCellMar>
    </w:tblPr>
  </w:style>
  <w:style w:type="table" w:customStyle="1" w:styleId="216">
    <w:name w:val="216"/>
    <w:basedOn w:val="Tablanormal"/>
    <w:rsid w:val="00E727DF"/>
    <w:pPr>
      <w:widowControl w:val="0"/>
      <w:spacing w:after="0" w:line="240" w:lineRule="auto"/>
      <w:jc w:val="both"/>
    </w:pPr>
    <w:rPr>
      <w:rFonts w:ascii="Verdana" w:eastAsia="Verdana" w:hAnsi="Verdana" w:cs="Verdana"/>
      <w:sz w:val="28"/>
      <w:szCs w:val="28"/>
      <w:lang w:val="es-ES"/>
    </w:rPr>
    <w:tblPr>
      <w:tblStyleRowBandSize w:val="1"/>
      <w:tblStyleColBandSize w:val="1"/>
      <w:tblCellMar>
        <w:left w:w="0" w:type="dxa"/>
        <w:right w:w="0" w:type="dxa"/>
      </w:tblCellMar>
    </w:tblPr>
  </w:style>
  <w:style w:type="table" w:customStyle="1" w:styleId="231">
    <w:name w:val="23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30">
    <w:name w:val="23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9">
    <w:name w:val="22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8">
    <w:name w:val="22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7">
    <w:name w:val="22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6">
    <w:name w:val="22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5">
    <w:name w:val="22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4">
    <w:name w:val="22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3">
    <w:name w:val="22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2">
    <w:name w:val="22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1">
    <w:name w:val="22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20">
    <w:name w:val="22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9">
    <w:name w:val="21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8">
    <w:name w:val="21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5">
    <w:name w:val="21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4">
    <w:name w:val="21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3">
    <w:name w:val="21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2">
    <w:name w:val="21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1">
    <w:name w:val="21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10">
    <w:name w:val="21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9">
    <w:name w:val="20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8">
    <w:name w:val="20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7">
    <w:name w:val="20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6">
    <w:name w:val="20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5">
    <w:name w:val="20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4">
    <w:name w:val="20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3">
    <w:name w:val="20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2">
    <w:name w:val="20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1">
    <w:name w:val="20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200">
    <w:name w:val="20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9">
    <w:name w:val="19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8">
    <w:name w:val="19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7">
    <w:name w:val="19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6">
    <w:name w:val="19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5">
    <w:name w:val="19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4">
    <w:name w:val="19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3">
    <w:name w:val="19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2">
    <w:name w:val="19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1">
    <w:name w:val="19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90">
    <w:name w:val="19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9">
    <w:name w:val="18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8">
    <w:name w:val="18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7">
    <w:name w:val="18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6">
    <w:name w:val="18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5">
    <w:name w:val="18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4">
    <w:name w:val="18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3">
    <w:name w:val="18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2">
    <w:name w:val="18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1">
    <w:name w:val="18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80">
    <w:name w:val="18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9">
    <w:name w:val="17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8">
    <w:name w:val="17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7">
    <w:name w:val="17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6">
    <w:name w:val="17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5">
    <w:name w:val="17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4">
    <w:name w:val="17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3">
    <w:name w:val="17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2">
    <w:name w:val="17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1">
    <w:name w:val="17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70">
    <w:name w:val="17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9">
    <w:name w:val="16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8">
    <w:name w:val="16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7">
    <w:name w:val="16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6">
    <w:name w:val="16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5">
    <w:name w:val="16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3">
    <w:name w:val="16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2">
    <w:name w:val="16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1">
    <w:name w:val="16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60">
    <w:name w:val="16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9">
    <w:name w:val="15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6">
    <w:name w:val="15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5">
    <w:name w:val="15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4">
    <w:name w:val="15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2">
    <w:name w:val="15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1">
    <w:name w:val="15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50">
    <w:name w:val="15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9">
    <w:name w:val="14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8">
    <w:name w:val="14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4">
    <w:name w:val="14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3">
    <w:name w:val="14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2">
    <w:name w:val="14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1">
    <w:name w:val="14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40">
    <w:name w:val="14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9">
    <w:name w:val="13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8">
    <w:name w:val="13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7">
    <w:name w:val="13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6">
    <w:name w:val="13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5">
    <w:name w:val="13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4">
    <w:name w:val="13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3">
    <w:name w:val="13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2">
    <w:name w:val="13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1">
    <w:name w:val="13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30">
    <w:name w:val="13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9">
    <w:name w:val="12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8">
    <w:name w:val="12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7">
    <w:name w:val="12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6">
    <w:name w:val="12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5">
    <w:name w:val="12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4">
    <w:name w:val="12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3">
    <w:name w:val="12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2">
    <w:name w:val="12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1">
    <w:name w:val="12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20">
    <w:name w:val="12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9">
    <w:name w:val="11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8">
    <w:name w:val="11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7">
    <w:name w:val="11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6">
    <w:name w:val="11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5">
    <w:name w:val="11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4">
    <w:name w:val="11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3">
    <w:name w:val="11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2">
    <w:name w:val="11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1">
    <w:name w:val="11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10">
    <w:name w:val="11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9">
    <w:name w:val="10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8">
    <w:name w:val="10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7">
    <w:name w:val="10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6">
    <w:name w:val="10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5">
    <w:name w:val="10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4">
    <w:name w:val="10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3">
    <w:name w:val="10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2">
    <w:name w:val="10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1">
    <w:name w:val="10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100">
    <w:name w:val="10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9">
    <w:name w:val="9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8">
    <w:name w:val="9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7">
    <w:name w:val="9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6">
    <w:name w:val="9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5">
    <w:name w:val="9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4">
    <w:name w:val="9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3">
    <w:name w:val="9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2">
    <w:name w:val="9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1">
    <w:name w:val="9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90">
    <w:name w:val="9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9">
    <w:name w:val="8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8">
    <w:name w:val="8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7">
    <w:name w:val="8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6">
    <w:name w:val="8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5">
    <w:name w:val="8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4">
    <w:name w:val="8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3">
    <w:name w:val="8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2">
    <w:name w:val="8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1">
    <w:name w:val="8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80">
    <w:name w:val="8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9">
    <w:name w:val="7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8">
    <w:name w:val="7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7">
    <w:name w:val="7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6">
    <w:name w:val="7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5">
    <w:name w:val="7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4">
    <w:name w:val="7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3">
    <w:name w:val="7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2">
    <w:name w:val="7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1">
    <w:name w:val="7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70">
    <w:name w:val="7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9">
    <w:name w:val="6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8">
    <w:name w:val="6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7">
    <w:name w:val="6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6">
    <w:name w:val="6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5">
    <w:name w:val="6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4">
    <w:name w:val="6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3">
    <w:name w:val="6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2">
    <w:name w:val="6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1">
    <w:name w:val="61"/>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60">
    <w:name w:val="60"/>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9">
    <w:name w:val="59"/>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8">
    <w:name w:val="58"/>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7">
    <w:name w:val="57"/>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6">
    <w:name w:val="56"/>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5">
    <w:name w:val="55"/>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4">
    <w:name w:val="54"/>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3">
    <w:name w:val="53"/>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2">
    <w:name w:val="52"/>
    <w:basedOn w:val="TableNormal11"/>
    <w:rsid w:val="00E727DF"/>
    <w:pPr>
      <w:jc w:val="both"/>
    </w:pPr>
    <w:rPr>
      <w:rFonts w:ascii="Verdana" w:eastAsia="Verdana" w:hAnsi="Verdana" w:cs="Verdana"/>
      <w:sz w:val="28"/>
      <w:szCs w:val="28"/>
    </w:rPr>
    <w:tblPr>
      <w:tblStyleRowBandSize w:val="1"/>
      <w:tblStyleColBandSize w:val="1"/>
      <w:tblInd w:w="0" w:type="dxa"/>
    </w:tblPr>
  </w:style>
  <w:style w:type="table" w:customStyle="1" w:styleId="51">
    <w:name w:val="51"/>
    <w:basedOn w:val="TableNormal11"/>
    <w:rsid w:val="00E727DF"/>
    <w:pPr>
      <w:jc w:val="both"/>
    </w:pPr>
    <w:rPr>
      <w:rFonts w:ascii="Verdana" w:eastAsia="Verdana" w:hAnsi="Verdana" w:cs="Verdana"/>
      <w:sz w:val="28"/>
      <w:szCs w:val="28"/>
    </w:rPr>
    <w:tblPr>
      <w:tblStyleRowBandSize w:val="1"/>
      <w:tblStyleColBandSize w:val="1"/>
      <w:tblInd w:w="0" w:type="dxa"/>
    </w:tblPr>
  </w:style>
  <w:style w:type="paragraph" w:styleId="Textodeglobo">
    <w:name w:val="Balloon Text"/>
    <w:basedOn w:val="Normal"/>
    <w:link w:val="TextodegloboCar"/>
    <w:uiPriority w:val="99"/>
    <w:semiHidden/>
    <w:unhideWhenUsed/>
    <w:rsid w:val="00E727DF"/>
    <w:pPr>
      <w:widowControl w:val="0"/>
      <w:spacing w:after="0" w:line="240" w:lineRule="auto"/>
      <w:jc w:val="both"/>
    </w:pPr>
    <w:rPr>
      <w:rFonts w:ascii="Tahoma" w:eastAsia="Verdana" w:hAnsi="Tahoma" w:cs="Tahoma"/>
      <w:sz w:val="16"/>
      <w:szCs w:val="16"/>
      <w:lang w:val="es-ES"/>
    </w:rPr>
  </w:style>
  <w:style w:type="character" w:customStyle="1" w:styleId="TextodegloboCar">
    <w:name w:val="Texto de globo Car"/>
    <w:basedOn w:val="Fuentedeprrafopredeter"/>
    <w:link w:val="Textodeglobo"/>
    <w:rsid w:val="00E727DF"/>
    <w:rPr>
      <w:rFonts w:ascii="Tahoma" w:eastAsia="Verdana" w:hAnsi="Tahoma" w:cs="Tahoma"/>
      <w:kern w:val="0"/>
      <w:sz w:val="16"/>
      <w:szCs w:val="16"/>
      <w:lang w:val="es-ES" w:eastAsia="es-MX"/>
    </w:rPr>
  </w:style>
  <w:style w:type="table" w:customStyle="1" w:styleId="841">
    <w:name w:val="841"/>
    <w:basedOn w:val="TableNormal11"/>
    <w:rsid w:val="00E727DF"/>
    <w:rPr>
      <w:rFonts w:ascii="Verdana" w:eastAsia="Verdana" w:hAnsi="Verdana" w:cs="Verdana"/>
    </w:rPr>
    <w:tblPr>
      <w:tblStyleRowBandSize w:val="1"/>
      <w:tblStyleColBandSize w:val="1"/>
      <w:tblInd w:w="0" w:type="dxa"/>
    </w:tblPr>
  </w:style>
  <w:style w:type="character" w:styleId="Hipervnculovisitado">
    <w:name w:val="FollowedHyperlink"/>
    <w:basedOn w:val="Fuentedeprrafopredeter"/>
    <w:uiPriority w:val="99"/>
    <w:semiHidden/>
    <w:unhideWhenUsed/>
    <w:rsid w:val="00E727DF"/>
    <w:rPr>
      <w:color w:val="954F72"/>
      <w:u w:val="single"/>
    </w:rPr>
  </w:style>
  <w:style w:type="paragraph" w:customStyle="1" w:styleId="msonormal0">
    <w:name w:val="msonormal"/>
    <w:basedOn w:val="Normal"/>
    <w:rsid w:val="00E727DF"/>
    <w:pPr>
      <w:spacing w:before="100" w:beforeAutospacing="1" w:after="100" w:afterAutospacing="1" w:line="240" w:lineRule="auto"/>
    </w:pPr>
    <w:rPr>
      <w:rFonts w:ascii="Times New Roman" w:eastAsia="Times New Roman" w:hAnsi="Times New Roman" w:cs="Times New Roman"/>
    </w:rPr>
  </w:style>
  <w:style w:type="paragraph" w:customStyle="1" w:styleId="xl72">
    <w:name w:val="xl72"/>
    <w:basedOn w:val="Normal"/>
    <w:rsid w:val="00E727DF"/>
    <w:pPr>
      <w:spacing w:before="100" w:beforeAutospacing="1" w:after="100" w:afterAutospacing="1" w:line="240" w:lineRule="auto"/>
    </w:pPr>
    <w:rPr>
      <w:rFonts w:ascii="Times New Roman" w:eastAsia="Times New Roman" w:hAnsi="Times New Roman" w:cs="Times New Roman"/>
      <w:color w:val="FFFFFF"/>
    </w:rPr>
  </w:style>
  <w:style w:type="paragraph" w:customStyle="1" w:styleId="xl73">
    <w:name w:val="xl73"/>
    <w:basedOn w:val="Normal"/>
    <w:rsid w:val="00E727DF"/>
    <w:pPr>
      <w:spacing w:before="100" w:beforeAutospacing="1" w:after="100" w:afterAutospacing="1" w:line="240" w:lineRule="auto"/>
    </w:pPr>
    <w:rPr>
      <w:rFonts w:ascii="Times New Roman" w:eastAsia="Times New Roman" w:hAnsi="Times New Roman" w:cs="Times New Roman"/>
    </w:rPr>
  </w:style>
  <w:style w:type="paragraph" w:customStyle="1" w:styleId="xl74">
    <w:name w:val="xl74"/>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75">
    <w:name w:val="xl75"/>
    <w:basedOn w:val="Normal"/>
    <w:rsid w:val="00E727DF"/>
    <w:pPr>
      <w:spacing w:before="100" w:beforeAutospacing="1" w:after="100" w:afterAutospacing="1" w:line="240" w:lineRule="auto"/>
      <w:jc w:val="center"/>
      <w:textAlignment w:val="center"/>
    </w:pPr>
    <w:rPr>
      <w:rFonts w:ascii="Calibri Light" w:eastAsia="Times New Roman" w:hAnsi="Calibri Light" w:cs="Calibri Light"/>
      <w:b/>
      <w:bCs/>
      <w:color w:val="FFFFFF"/>
      <w:sz w:val="18"/>
      <w:szCs w:val="18"/>
    </w:rPr>
  </w:style>
  <w:style w:type="paragraph" w:customStyle="1" w:styleId="xl76">
    <w:name w:val="xl76"/>
    <w:basedOn w:val="Normal"/>
    <w:rsid w:val="00E727DF"/>
    <w:pPr>
      <w:spacing w:before="100" w:beforeAutospacing="1" w:after="100" w:afterAutospacing="1" w:line="240" w:lineRule="auto"/>
      <w:textAlignment w:val="center"/>
    </w:pPr>
    <w:rPr>
      <w:rFonts w:ascii="Times New Roman" w:eastAsia="Times New Roman" w:hAnsi="Times New Roman" w:cs="Times New Roman"/>
      <w:color w:val="000000"/>
      <w:sz w:val="16"/>
      <w:szCs w:val="16"/>
    </w:rPr>
  </w:style>
  <w:style w:type="paragraph" w:customStyle="1" w:styleId="xl77">
    <w:name w:val="xl77"/>
    <w:basedOn w:val="Normal"/>
    <w:rsid w:val="00E727DF"/>
    <w:pPr>
      <w:spacing w:before="100" w:beforeAutospacing="1" w:after="100" w:afterAutospacing="1" w:line="240" w:lineRule="auto"/>
      <w:jc w:val="center"/>
      <w:textAlignment w:val="center"/>
    </w:pPr>
    <w:rPr>
      <w:rFonts w:ascii="Times New Roman" w:eastAsia="Times New Roman" w:hAnsi="Times New Roman" w:cs="Times New Roman"/>
      <w:color w:val="000000"/>
      <w:sz w:val="16"/>
      <w:szCs w:val="16"/>
    </w:rPr>
  </w:style>
  <w:style w:type="paragraph" w:customStyle="1" w:styleId="xl78">
    <w:name w:val="xl78"/>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sz w:val="16"/>
      <w:szCs w:val="16"/>
    </w:rPr>
  </w:style>
  <w:style w:type="paragraph" w:customStyle="1" w:styleId="xl79">
    <w:name w:val="xl79"/>
    <w:basedOn w:val="Normal"/>
    <w:rsid w:val="00E727DF"/>
    <w:pPr>
      <w:spacing w:before="100" w:beforeAutospacing="1" w:after="100" w:afterAutospacing="1" w:line="240" w:lineRule="auto"/>
      <w:jc w:val="right"/>
      <w:textAlignment w:val="center"/>
    </w:pPr>
    <w:rPr>
      <w:rFonts w:ascii="Times New Roman" w:eastAsia="Times New Roman" w:hAnsi="Times New Roman" w:cs="Times New Roman"/>
      <w:b/>
      <w:bCs/>
      <w:sz w:val="18"/>
      <w:szCs w:val="18"/>
    </w:rPr>
  </w:style>
  <w:style w:type="paragraph" w:customStyle="1" w:styleId="xl80">
    <w:name w:val="xl80"/>
    <w:basedOn w:val="Normal"/>
    <w:rsid w:val="00E727DF"/>
    <w:pPr>
      <w:spacing w:before="100" w:beforeAutospacing="1" w:after="100" w:afterAutospacing="1" w:line="240" w:lineRule="auto"/>
    </w:pPr>
    <w:rPr>
      <w:rFonts w:ascii="Times New Roman" w:eastAsia="Times New Roman" w:hAnsi="Times New Roman" w:cs="Times New Roman"/>
      <w:b/>
      <w:bCs/>
      <w:color w:val="FFFFFF"/>
      <w:sz w:val="18"/>
      <w:szCs w:val="18"/>
    </w:rPr>
  </w:style>
  <w:style w:type="paragraph" w:customStyle="1" w:styleId="xl81">
    <w:name w:val="xl81"/>
    <w:basedOn w:val="Normal"/>
    <w:rsid w:val="00E727DF"/>
    <w:pPr>
      <w:spacing w:before="100" w:beforeAutospacing="1" w:after="100" w:afterAutospacing="1" w:line="240" w:lineRule="auto"/>
      <w:jc w:val="center"/>
      <w:textAlignment w:val="center"/>
    </w:pPr>
    <w:rPr>
      <w:rFonts w:ascii="Times New Roman" w:eastAsia="Times New Roman" w:hAnsi="Times New Roman" w:cs="Times New Roman"/>
      <w:b/>
      <w:bCs/>
      <w:color w:val="FFFFFF"/>
      <w:sz w:val="18"/>
      <w:szCs w:val="18"/>
    </w:rPr>
  </w:style>
  <w:style w:type="paragraph" w:customStyle="1" w:styleId="xl82">
    <w:name w:val="xl82"/>
    <w:basedOn w:val="Normal"/>
    <w:rsid w:val="00E727DF"/>
    <w:pPr>
      <w:spacing w:before="100" w:beforeAutospacing="1" w:after="100" w:afterAutospacing="1" w:line="240" w:lineRule="auto"/>
      <w:jc w:val="center"/>
      <w:textAlignment w:val="center"/>
    </w:pPr>
    <w:rPr>
      <w:rFonts w:ascii="Calibri Light" w:eastAsia="Times New Roman" w:hAnsi="Calibri Light" w:cs="Calibri Light"/>
      <w:b/>
      <w:bCs/>
    </w:rPr>
  </w:style>
  <w:style w:type="paragraph" w:styleId="Lista">
    <w:name w:val="List"/>
    <w:basedOn w:val="Normal"/>
    <w:unhideWhenUsed/>
    <w:rsid w:val="00E727DF"/>
    <w:pPr>
      <w:widowControl w:val="0"/>
      <w:spacing w:after="0" w:line="240" w:lineRule="auto"/>
      <w:ind w:left="283" w:hanging="283"/>
      <w:contextualSpacing/>
    </w:pPr>
    <w:rPr>
      <w:rFonts w:ascii="Calibri" w:eastAsia="Calibri" w:hAnsi="Calibri" w:cs="Calibri"/>
      <w:lang w:val="es-ES"/>
    </w:rPr>
  </w:style>
  <w:style w:type="paragraph" w:styleId="Lista2">
    <w:name w:val="List 2"/>
    <w:basedOn w:val="Normal"/>
    <w:uiPriority w:val="99"/>
    <w:unhideWhenUsed/>
    <w:rsid w:val="00E727DF"/>
    <w:pPr>
      <w:widowControl w:val="0"/>
      <w:spacing w:after="0" w:line="240" w:lineRule="auto"/>
      <w:ind w:left="566" w:hanging="283"/>
      <w:contextualSpacing/>
    </w:pPr>
    <w:rPr>
      <w:rFonts w:ascii="Calibri" w:eastAsia="Calibri" w:hAnsi="Calibri" w:cs="Calibri"/>
      <w:lang w:val="es-ES"/>
    </w:rPr>
  </w:style>
  <w:style w:type="paragraph" w:styleId="Lista3">
    <w:name w:val="List 3"/>
    <w:basedOn w:val="Normal"/>
    <w:uiPriority w:val="99"/>
    <w:unhideWhenUsed/>
    <w:rsid w:val="00E727DF"/>
    <w:pPr>
      <w:widowControl w:val="0"/>
      <w:spacing w:after="0" w:line="240" w:lineRule="auto"/>
      <w:ind w:left="849" w:hanging="283"/>
      <w:contextualSpacing/>
    </w:pPr>
    <w:rPr>
      <w:rFonts w:ascii="Calibri" w:eastAsia="Calibri" w:hAnsi="Calibri" w:cs="Calibri"/>
      <w:lang w:val="es-ES"/>
    </w:rPr>
  </w:style>
  <w:style w:type="paragraph" w:styleId="Lista4">
    <w:name w:val="List 4"/>
    <w:basedOn w:val="Normal"/>
    <w:uiPriority w:val="99"/>
    <w:unhideWhenUsed/>
    <w:rsid w:val="00E727DF"/>
    <w:pPr>
      <w:widowControl w:val="0"/>
      <w:spacing w:after="0" w:line="240" w:lineRule="auto"/>
      <w:ind w:left="1132" w:hanging="283"/>
      <w:contextualSpacing/>
    </w:pPr>
    <w:rPr>
      <w:rFonts w:ascii="Calibri" w:eastAsia="Calibri" w:hAnsi="Calibri" w:cs="Calibri"/>
      <w:lang w:val="es-ES"/>
    </w:rPr>
  </w:style>
  <w:style w:type="paragraph" w:styleId="Saludo">
    <w:name w:val="Salutation"/>
    <w:basedOn w:val="Normal"/>
    <w:next w:val="Normal"/>
    <w:link w:val="SaludoCar"/>
    <w:unhideWhenUsed/>
    <w:rsid w:val="00E727DF"/>
    <w:pPr>
      <w:widowControl w:val="0"/>
      <w:spacing w:after="0" w:line="240" w:lineRule="auto"/>
    </w:pPr>
    <w:rPr>
      <w:rFonts w:ascii="Calibri" w:eastAsia="Calibri" w:hAnsi="Calibri" w:cs="Calibri"/>
      <w:lang w:val="es-ES"/>
    </w:rPr>
  </w:style>
  <w:style w:type="character" w:customStyle="1" w:styleId="SaludoCar">
    <w:name w:val="Saludo Car"/>
    <w:basedOn w:val="Fuentedeprrafopredeter"/>
    <w:link w:val="Saludo"/>
    <w:rsid w:val="00E727DF"/>
    <w:rPr>
      <w:rFonts w:ascii="Calibri" w:eastAsia="Calibri" w:hAnsi="Calibri" w:cs="Calibri"/>
      <w:kern w:val="0"/>
      <w:lang w:val="es-ES" w:eastAsia="es-MX"/>
    </w:rPr>
  </w:style>
  <w:style w:type="paragraph" w:styleId="Listaconvietas">
    <w:name w:val="List Bullet"/>
    <w:basedOn w:val="Normal"/>
    <w:uiPriority w:val="99"/>
    <w:unhideWhenUsed/>
    <w:rsid w:val="00E727DF"/>
    <w:pPr>
      <w:widowControl w:val="0"/>
      <w:numPr>
        <w:numId w:val="1"/>
      </w:numPr>
      <w:spacing w:after="0" w:line="240" w:lineRule="auto"/>
      <w:contextualSpacing/>
    </w:pPr>
    <w:rPr>
      <w:rFonts w:ascii="Calibri" w:eastAsia="Calibri" w:hAnsi="Calibri" w:cs="Calibri"/>
      <w:lang w:val="es-ES"/>
    </w:rPr>
  </w:style>
  <w:style w:type="paragraph" w:styleId="Listaconvietas3">
    <w:name w:val="List Bullet 3"/>
    <w:basedOn w:val="Normal"/>
    <w:unhideWhenUsed/>
    <w:rsid w:val="00E727DF"/>
    <w:pPr>
      <w:widowControl w:val="0"/>
      <w:numPr>
        <w:numId w:val="2"/>
      </w:numPr>
      <w:spacing w:after="0" w:line="240" w:lineRule="auto"/>
      <w:contextualSpacing/>
    </w:pPr>
    <w:rPr>
      <w:rFonts w:ascii="Calibri" w:eastAsia="Calibri" w:hAnsi="Calibri" w:cs="Calibri"/>
      <w:lang w:val="es-ES"/>
    </w:rPr>
  </w:style>
  <w:style w:type="paragraph" w:styleId="Listaconvietas4">
    <w:name w:val="List Bullet 4"/>
    <w:basedOn w:val="Normal"/>
    <w:unhideWhenUsed/>
    <w:rsid w:val="00E727DF"/>
    <w:pPr>
      <w:widowControl w:val="0"/>
      <w:numPr>
        <w:numId w:val="3"/>
      </w:numPr>
      <w:spacing w:after="0" w:line="240" w:lineRule="auto"/>
      <w:contextualSpacing/>
    </w:pPr>
    <w:rPr>
      <w:rFonts w:ascii="Calibri" w:eastAsia="Calibri" w:hAnsi="Calibri" w:cs="Calibri"/>
      <w:lang w:val="es-ES"/>
    </w:rPr>
  </w:style>
  <w:style w:type="paragraph" w:styleId="Continuarlista">
    <w:name w:val="List Continue"/>
    <w:basedOn w:val="Normal"/>
    <w:uiPriority w:val="99"/>
    <w:unhideWhenUsed/>
    <w:rsid w:val="00E727DF"/>
    <w:pPr>
      <w:widowControl w:val="0"/>
      <w:spacing w:after="120" w:line="240" w:lineRule="auto"/>
      <w:ind w:left="283"/>
      <w:contextualSpacing/>
    </w:pPr>
    <w:rPr>
      <w:rFonts w:ascii="Calibri" w:eastAsia="Calibri" w:hAnsi="Calibri" w:cs="Calibri"/>
      <w:lang w:val="es-ES"/>
    </w:rPr>
  </w:style>
  <w:style w:type="paragraph" w:styleId="Continuarlista2">
    <w:name w:val="List Continue 2"/>
    <w:basedOn w:val="Normal"/>
    <w:uiPriority w:val="99"/>
    <w:unhideWhenUsed/>
    <w:rsid w:val="00E727DF"/>
    <w:pPr>
      <w:widowControl w:val="0"/>
      <w:spacing w:after="120" w:line="240" w:lineRule="auto"/>
      <w:ind w:left="566"/>
      <w:contextualSpacing/>
    </w:pPr>
    <w:rPr>
      <w:rFonts w:ascii="Calibri" w:eastAsia="Calibri" w:hAnsi="Calibri" w:cs="Calibri"/>
      <w:lang w:val="es-ES"/>
    </w:rPr>
  </w:style>
  <w:style w:type="paragraph" w:styleId="Continuarlista3">
    <w:name w:val="List Continue 3"/>
    <w:basedOn w:val="Normal"/>
    <w:uiPriority w:val="99"/>
    <w:unhideWhenUsed/>
    <w:rsid w:val="00E727DF"/>
    <w:pPr>
      <w:widowControl w:val="0"/>
      <w:spacing w:after="120" w:line="240" w:lineRule="auto"/>
      <w:ind w:left="849"/>
      <w:contextualSpacing/>
    </w:pPr>
    <w:rPr>
      <w:rFonts w:ascii="Calibri" w:eastAsia="Calibri" w:hAnsi="Calibri" w:cs="Calibri"/>
      <w:lang w:val="es-ES"/>
    </w:rPr>
  </w:style>
  <w:style w:type="paragraph" w:styleId="Sangradetextonormal">
    <w:name w:val="Body Text Indent"/>
    <w:basedOn w:val="Normal"/>
    <w:link w:val="SangradetextonormalCar"/>
    <w:unhideWhenUsed/>
    <w:rsid w:val="00E727DF"/>
    <w:pPr>
      <w:widowControl w:val="0"/>
      <w:spacing w:after="120" w:line="240" w:lineRule="auto"/>
      <w:ind w:left="283"/>
    </w:pPr>
    <w:rPr>
      <w:rFonts w:ascii="Calibri" w:eastAsia="Calibri" w:hAnsi="Calibri" w:cs="Calibri"/>
      <w:lang w:val="es-ES"/>
    </w:rPr>
  </w:style>
  <w:style w:type="character" w:customStyle="1" w:styleId="SangradetextonormalCar">
    <w:name w:val="Sangría de texto normal Car"/>
    <w:basedOn w:val="Fuentedeprrafopredeter"/>
    <w:link w:val="Sangradetextonormal"/>
    <w:rsid w:val="00E727DF"/>
    <w:rPr>
      <w:rFonts w:ascii="Calibri" w:eastAsia="Calibri" w:hAnsi="Calibri" w:cs="Calibri"/>
      <w:kern w:val="0"/>
      <w:lang w:val="es-ES" w:eastAsia="es-MX"/>
    </w:rPr>
  </w:style>
  <w:style w:type="paragraph" w:styleId="Textoindependienteprimerasangra2">
    <w:name w:val="Body Text First Indent 2"/>
    <w:basedOn w:val="Sangradetextonormal"/>
    <w:link w:val="Textoindependienteprimerasangra2Car"/>
    <w:uiPriority w:val="99"/>
    <w:unhideWhenUsed/>
    <w:rsid w:val="00E727DF"/>
    <w:pPr>
      <w:spacing w:after="0"/>
      <w:ind w:left="360" w:firstLine="360"/>
    </w:pPr>
  </w:style>
  <w:style w:type="character" w:customStyle="1" w:styleId="Textoindependienteprimerasangra2Car">
    <w:name w:val="Texto independiente primera sangría 2 Car"/>
    <w:basedOn w:val="SangradetextonormalCar"/>
    <w:link w:val="Textoindependienteprimerasangra2"/>
    <w:rsid w:val="00E727DF"/>
    <w:rPr>
      <w:rFonts w:ascii="Calibri" w:eastAsia="Calibri" w:hAnsi="Calibri" w:cs="Calibri"/>
      <w:kern w:val="0"/>
      <w:lang w:val="es-ES" w:eastAsia="es-MX"/>
    </w:rPr>
  </w:style>
  <w:style w:type="table" w:styleId="Tablaconcuadrcula1clara-nfasis1">
    <w:name w:val="Grid Table 1 Light Accent 1"/>
    <w:basedOn w:val="Tablanormal"/>
    <w:uiPriority w:val="46"/>
    <w:rsid w:val="00A019CC"/>
    <w:pPr>
      <w:spacing w:after="0" w:line="240" w:lineRule="auto"/>
    </w:pPr>
    <w:rPr>
      <w:rFonts w:ascii="Calibri" w:eastAsia="Calibri" w:hAnsi="Calibri" w:cs="Calibri"/>
    </w:rPr>
    <w:tblPr>
      <w:tblStyleRowBandSize w:val="1"/>
      <w:tblStyleColBandSize w:val="1"/>
      <w:tblBorders>
        <w:top w:val="single" w:sz="4" w:space="0" w:color="83CAEB" w:themeColor="accent1" w:themeTint="66"/>
        <w:left w:val="single" w:sz="4" w:space="0" w:color="83CAEB" w:themeColor="accent1" w:themeTint="66"/>
        <w:bottom w:val="single" w:sz="4" w:space="0" w:color="83CAEB" w:themeColor="accent1" w:themeTint="66"/>
        <w:right w:val="single" w:sz="4" w:space="0" w:color="83CAEB" w:themeColor="accent1" w:themeTint="66"/>
        <w:insideH w:val="single" w:sz="4" w:space="0" w:color="83CAEB" w:themeColor="accent1" w:themeTint="66"/>
        <w:insideV w:val="single" w:sz="4" w:space="0" w:color="83CAEB" w:themeColor="accent1" w:themeTint="66"/>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2" w:space="0" w:color="45B0E1" w:themeColor="accent1" w:themeTint="99"/>
        </w:tcBorders>
      </w:tcPr>
    </w:tblStylePr>
    <w:tblStylePr w:type="firstCol">
      <w:rPr>
        <w:b/>
        <w:bCs/>
      </w:rPr>
    </w:tblStylePr>
    <w:tblStylePr w:type="lastCol">
      <w:rPr>
        <w:b/>
        <w:bCs/>
      </w:rPr>
    </w:tblStylePr>
  </w:style>
  <w:style w:type="character" w:styleId="Textoennegrita">
    <w:name w:val="Strong"/>
    <w:basedOn w:val="Fuentedeprrafopredeter"/>
    <w:uiPriority w:val="22"/>
    <w:qFormat/>
    <w:rsid w:val="00A019CC"/>
    <w:rPr>
      <w:b/>
      <w:bCs/>
    </w:rPr>
  </w:style>
  <w:style w:type="table" w:styleId="Tablaconcuadrcula6concolores-nfasis1">
    <w:name w:val="Grid Table 6 Colorful Accent 1"/>
    <w:basedOn w:val="Tablanormal"/>
    <w:uiPriority w:val="51"/>
    <w:rsid w:val="00A019CC"/>
    <w:pPr>
      <w:spacing w:after="0" w:line="240" w:lineRule="auto"/>
    </w:pPr>
    <w:rPr>
      <w:rFonts w:ascii="Calibri" w:eastAsia="Calibri" w:hAnsi="Calibri" w:cs="Calibri"/>
      <w:color w:val="0F4761" w:themeColor="accent1" w:themeShade="BF"/>
    </w:r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rPr>
      <w:tblPr/>
      <w:tcPr>
        <w:tcBorders>
          <w:bottom w:val="single" w:sz="12" w:space="0" w:color="45B0E1" w:themeColor="accent1" w:themeTint="99"/>
        </w:tcBorders>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Textodelmarcadordeposicin">
    <w:name w:val="Placeholder Text"/>
    <w:basedOn w:val="Fuentedeprrafopredeter"/>
    <w:uiPriority w:val="99"/>
    <w:semiHidden/>
    <w:rsid w:val="00A019CC"/>
    <w:rPr>
      <w:color w:val="666666"/>
    </w:rPr>
  </w:style>
  <w:style w:type="paragraph" w:customStyle="1" w:styleId="Estilo">
    <w:name w:val="Estilo"/>
    <w:basedOn w:val="Sinespaciado"/>
    <w:link w:val="EstiloCar"/>
    <w:qFormat/>
    <w:rsid w:val="00A019CC"/>
    <w:pPr>
      <w:jc w:val="both"/>
    </w:pPr>
    <w:rPr>
      <w:rFonts w:ascii="Arial" w:eastAsia="Calibri" w:hAnsi="Arial" w:cs="Times New Roman"/>
    </w:rPr>
  </w:style>
  <w:style w:type="character" w:customStyle="1" w:styleId="EstiloCar">
    <w:name w:val="Estilo Car"/>
    <w:link w:val="Estilo"/>
    <w:rsid w:val="00A019CC"/>
    <w:rPr>
      <w:rFonts w:ascii="Arial" w:eastAsia="Calibri" w:hAnsi="Arial" w:cs="Times New Roman"/>
      <w:kern w:val="0"/>
      <w:sz w:val="24"/>
    </w:rPr>
  </w:style>
  <w:style w:type="paragraph" w:customStyle="1" w:styleId="GRARN1Bold">
    <w:name w:val="GR AR N1 Bold"/>
    <w:basedOn w:val="Normal"/>
    <w:qFormat/>
    <w:rsid w:val="00A019CC"/>
    <w:pPr>
      <w:numPr>
        <w:numId w:val="6"/>
      </w:numPr>
      <w:spacing w:after="0" w:line="240" w:lineRule="auto"/>
      <w:ind w:left="340" w:hanging="227"/>
    </w:pPr>
    <w:rPr>
      <w:rFonts w:ascii="Frutiger-Bold" w:eastAsia="Calibri" w:hAnsi="Frutiger-Bold" w:cs="Times New Roman"/>
      <w:sz w:val="20"/>
    </w:rPr>
  </w:style>
  <w:style w:type="paragraph" w:customStyle="1" w:styleId="GRARN1light">
    <w:name w:val="GR AR N1 light"/>
    <w:basedOn w:val="Normal"/>
    <w:qFormat/>
    <w:rsid w:val="00A019CC"/>
    <w:pPr>
      <w:numPr>
        <w:numId w:val="7"/>
      </w:numPr>
      <w:spacing w:after="0" w:line="240" w:lineRule="auto"/>
    </w:pPr>
    <w:rPr>
      <w:rFonts w:ascii="Frutiger-Light" w:eastAsia="Calibri" w:hAnsi="Frutiger-Light" w:cs="Times New Roman"/>
      <w:sz w:val="20"/>
      <w:szCs w:val="20"/>
    </w:rPr>
  </w:style>
  <w:style w:type="paragraph" w:customStyle="1" w:styleId="GRARN2light">
    <w:name w:val="GR AR N2 light"/>
    <w:basedOn w:val="Normal"/>
    <w:qFormat/>
    <w:rsid w:val="00A019CC"/>
    <w:pPr>
      <w:numPr>
        <w:numId w:val="8"/>
      </w:numPr>
      <w:spacing w:after="0" w:line="240" w:lineRule="auto"/>
    </w:pPr>
    <w:rPr>
      <w:rFonts w:ascii="Frutiger-Light" w:eastAsia="Calibri" w:hAnsi="Frutiger-Light" w:cs="Times New Roman"/>
      <w:sz w:val="20"/>
    </w:rPr>
  </w:style>
  <w:style w:type="paragraph" w:customStyle="1" w:styleId="GRARN2Bold">
    <w:name w:val="GR AR N2 Bold"/>
    <w:basedOn w:val="Normal"/>
    <w:qFormat/>
    <w:rsid w:val="00A019CC"/>
    <w:pPr>
      <w:numPr>
        <w:numId w:val="9"/>
      </w:numPr>
      <w:spacing w:after="0" w:line="240" w:lineRule="auto"/>
      <w:ind w:left="454" w:hanging="227"/>
    </w:pPr>
    <w:rPr>
      <w:rFonts w:ascii="Frutiger-Bold" w:eastAsia="Calibri" w:hAnsi="Frutiger-Bold" w:cs="Times New Roman"/>
      <w:sz w:val="20"/>
    </w:rPr>
  </w:style>
  <w:style w:type="paragraph" w:customStyle="1" w:styleId="GRARN3Bold">
    <w:name w:val="GR AR N3 Bold"/>
    <w:basedOn w:val="Normal"/>
    <w:qFormat/>
    <w:rsid w:val="00A019CC"/>
    <w:pPr>
      <w:numPr>
        <w:numId w:val="10"/>
      </w:numPr>
      <w:spacing w:after="0" w:line="240" w:lineRule="auto"/>
      <w:ind w:left="567" w:hanging="227"/>
    </w:pPr>
    <w:rPr>
      <w:rFonts w:ascii="Frutiger-Bold" w:eastAsia="Calibri" w:hAnsi="Frutiger-Bold" w:cs="Times New Roman"/>
      <w:sz w:val="20"/>
    </w:rPr>
  </w:style>
  <w:style w:type="paragraph" w:customStyle="1" w:styleId="GRARN3light">
    <w:name w:val="GR AR N3 light"/>
    <w:basedOn w:val="Normal"/>
    <w:qFormat/>
    <w:rsid w:val="00A019CC"/>
    <w:pPr>
      <w:numPr>
        <w:numId w:val="11"/>
      </w:numPr>
      <w:spacing w:after="0" w:line="240" w:lineRule="auto"/>
      <w:ind w:left="567" w:hanging="227"/>
    </w:pPr>
    <w:rPr>
      <w:rFonts w:ascii="Frutiger-Light" w:eastAsia="Calibri" w:hAnsi="Frutiger-Light" w:cs="Times New Roman"/>
      <w:sz w:val="20"/>
    </w:rPr>
  </w:style>
  <w:style w:type="table" w:styleId="Tablaconcuadrcula4-nfasis5">
    <w:name w:val="Grid Table 4 Accent 5"/>
    <w:basedOn w:val="Tablanormal"/>
    <w:uiPriority w:val="49"/>
    <w:rsid w:val="00A019CC"/>
    <w:pPr>
      <w:spacing w:after="0" w:line="240" w:lineRule="auto"/>
    </w:pPr>
    <w:tblPr>
      <w:tblStyleRowBandSize w:val="1"/>
      <w:tblStyleColBandSize w:val="1"/>
      <w:tblBorders>
        <w:top w:val="single" w:sz="4" w:space="0" w:color="D86DCB" w:themeColor="accent5" w:themeTint="99"/>
        <w:left w:val="single" w:sz="4" w:space="0" w:color="D86DCB" w:themeColor="accent5" w:themeTint="99"/>
        <w:bottom w:val="single" w:sz="4" w:space="0" w:color="D86DCB" w:themeColor="accent5" w:themeTint="99"/>
        <w:right w:val="single" w:sz="4" w:space="0" w:color="D86DCB" w:themeColor="accent5" w:themeTint="99"/>
        <w:insideH w:val="single" w:sz="4" w:space="0" w:color="D86DCB" w:themeColor="accent5" w:themeTint="99"/>
        <w:insideV w:val="single" w:sz="4" w:space="0" w:color="D86DCB" w:themeColor="accent5" w:themeTint="99"/>
      </w:tblBorders>
    </w:tblPr>
    <w:tblStylePr w:type="firstRow">
      <w:rPr>
        <w:b/>
        <w:bCs/>
        <w:color w:val="FFFFFF" w:themeColor="background1"/>
      </w:rPr>
      <w:tblPr/>
      <w:tcPr>
        <w:tcBorders>
          <w:top w:val="single" w:sz="4" w:space="0" w:color="A02B93" w:themeColor="accent5"/>
          <w:left w:val="single" w:sz="4" w:space="0" w:color="A02B93" w:themeColor="accent5"/>
          <w:bottom w:val="single" w:sz="4" w:space="0" w:color="A02B93" w:themeColor="accent5"/>
          <w:right w:val="single" w:sz="4" w:space="0" w:color="A02B93" w:themeColor="accent5"/>
          <w:insideH w:val="nil"/>
          <w:insideV w:val="nil"/>
        </w:tcBorders>
        <w:shd w:val="clear" w:color="auto" w:fill="A02B93" w:themeFill="accent5"/>
      </w:tcPr>
    </w:tblStylePr>
    <w:tblStylePr w:type="lastRow">
      <w:rPr>
        <w:b/>
        <w:bCs/>
      </w:rPr>
      <w:tblPr/>
      <w:tcPr>
        <w:tcBorders>
          <w:top w:val="double" w:sz="4" w:space="0" w:color="A02B93" w:themeColor="accent5"/>
        </w:tcBorders>
      </w:tcPr>
    </w:tblStylePr>
    <w:tblStylePr w:type="firstCol">
      <w:rPr>
        <w:b/>
        <w:bCs/>
      </w:rPr>
    </w:tblStylePr>
    <w:tblStylePr w:type="lastCol">
      <w:rPr>
        <w:b/>
        <w:bCs/>
      </w:rPr>
    </w:tblStylePr>
    <w:tblStylePr w:type="band1Vert">
      <w:tblPr/>
      <w:tcPr>
        <w:shd w:val="clear" w:color="auto" w:fill="F2CEED" w:themeFill="accent5" w:themeFillTint="33"/>
      </w:tcPr>
    </w:tblStylePr>
    <w:tblStylePr w:type="band1Horz">
      <w:tblPr/>
      <w:tcPr>
        <w:shd w:val="clear" w:color="auto" w:fill="F2CEED" w:themeFill="accent5" w:themeFillTint="33"/>
      </w:tcPr>
    </w:tblStylePr>
  </w:style>
  <w:style w:type="table" w:styleId="Tablaconcuadrcula4-nfasis4">
    <w:name w:val="Grid Table 4 Accent 4"/>
    <w:basedOn w:val="Tablanormal"/>
    <w:uiPriority w:val="49"/>
    <w:rsid w:val="00A019CC"/>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insideV w:val="nil"/>
        </w:tcBorders>
        <w:shd w:val="clear" w:color="auto" w:fill="0F9ED5" w:themeFill="accent4"/>
      </w:tcPr>
    </w:tblStylePr>
    <w:tblStylePr w:type="lastRow">
      <w:rPr>
        <w:b/>
        <w:bCs/>
      </w:rPr>
      <w:tblPr/>
      <w:tcPr>
        <w:tcBorders>
          <w:top w:val="double" w:sz="4" w:space="0" w:color="0F9ED5" w:themeColor="accent4"/>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concuadrcula4-nfasis1">
    <w:name w:val="Grid Table 4 Accent 1"/>
    <w:basedOn w:val="Tablanormal"/>
    <w:uiPriority w:val="49"/>
    <w:rsid w:val="00A019CC"/>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insideV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insideV w:val="nil"/>
        </w:tcBorders>
        <w:shd w:val="clear" w:color="auto" w:fill="156082" w:themeFill="accent1"/>
      </w:tcPr>
    </w:tblStylePr>
    <w:tblStylePr w:type="lastRow">
      <w:rPr>
        <w:b/>
        <w:bCs/>
      </w:rPr>
      <w:tblPr/>
      <w:tcPr>
        <w:tcBorders>
          <w:top w:val="double" w:sz="4" w:space="0" w:color="156082" w:themeColor="accent1"/>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laconcuadrcula4-nfasis3">
    <w:name w:val="Grid Table 4 Accent 3"/>
    <w:basedOn w:val="Tablanormal"/>
    <w:uiPriority w:val="49"/>
    <w:rsid w:val="00A019CC"/>
    <w:pPr>
      <w:spacing w:after="0" w:line="240" w:lineRule="auto"/>
    </w:pPr>
    <w:tblPr>
      <w:tblStyleRowBandSize w:val="1"/>
      <w:tblStyleColBandSize w:val="1"/>
      <w:tblBorders>
        <w:top w:val="single" w:sz="4" w:space="0" w:color="47D459" w:themeColor="accent3" w:themeTint="99"/>
        <w:left w:val="single" w:sz="4" w:space="0" w:color="47D459" w:themeColor="accent3" w:themeTint="99"/>
        <w:bottom w:val="single" w:sz="4" w:space="0" w:color="47D459" w:themeColor="accent3" w:themeTint="99"/>
        <w:right w:val="single" w:sz="4" w:space="0" w:color="47D459" w:themeColor="accent3" w:themeTint="99"/>
        <w:insideH w:val="single" w:sz="4" w:space="0" w:color="47D459" w:themeColor="accent3" w:themeTint="99"/>
        <w:insideV w:val="single" w:sz="4" w:space="0" w:color="47D459" w:themeColor="accent3" w:themeTint="99"/>
      </w:tblBorders>
    </w:tblPr>
    <w:tblStylePr w:type="firstRow">
      <w:rPr>
        <w:b/>
        <w:bCs/>
        <w:color w:val="FFFFFF" w:themeColor="background1"/>
      </w:rPr>
      <w:tblPr/>
      <w:tcPr>
        <w:tcBorders>
          <w:top w:val="single" w:sz="4" w:space="0" w:color="196B24" w:themeColor="accent3"/>
          <w:left w:val="single" w:sz="4" w:space="0" w:color="196B24" w:themeColor="accent3"/>
          <w:bottom w:val="single" w:sz="4" w:space="0" w:color="196B24" w:themeColor="accent3"/>
          <w:right w:val="single" w:sz="4" w:space="0" w:color="196B24" w:themeColor="accent3"/>
          <w:insideH w:val="nil"/>
          <w:insideV w:val="nil"/>
        </w:tcBorders>
        <w:shd w:val="clear" w:color="auto" w:fill="196B24" w:themeFill="accent3"/>
      </w:tcPr>
    </w:tblStylePr>
    <w:tblStylePr w:type="lastRow">
      <w:rPr>
        <w:b/>
        <w:bCs/>
      </w:rPr>
      <w:tblPr/>
      <w:tcPr>
        <w:tcBorders>
          <w:top w:val="double" w:sz="4" w:space="0" w:color="196B24" w:themeColor="accent3"/>
        </w:tcBorders>
      </w:tcPr>
    </w:tblStylePr>
    <w:tblStylePr w:type="firstCol">
      <w:rPr>
        <w:b/>
        <w:bCs/>
      </w:rPr>
    </w:tblStylePr>
    <w:tblStylePr w:type="lastCol">
      <w:rPr>
        <w:b/>
        <w:bCs/>
      </w:rPr>
    </w:tblStylePr>
    <w:tblStylePr w:type="band1Vert">
      <w:tblPr/>
      <w:tcPr>
        <w:shd w:val="clear" w:color="auto" w:fill="C1F0C7" w:themeFill="accent3" w:themeFillTint="33"/>
      </w:tcPr>
    </w:tblStylePr>
    <w:tblStylePr w:type="band1Horz">
      <w:tblPr/>
      <w:tcPr>
        <w:shd w:val="clear" w:color="auto" w:fill="C1F0C7" w:themeFill="accent3" w:themeFillTint="33"/>
      </w:tcPr>
    </w:tblStylePr>
  </w:style>
  <w:style w:type="table" w:styleId="Tablaconcuadrcula6concolores-nfasis2">
    <w:name w:val="Grid Table 6 Colorful Accent 2"/>
    <w:basedOn w:val="Tablanormal"/>
    <w:uiPriority w:val="51"/>
    <w:rsid w:val="00A019CC"/>
    <w:pPr>
      <w:spacing w:after="0" w:line="240" w:lineRule="auto"/>
    </w:pPr>
    <w:rPr>
      <w:color w:val="BF4E14" w:themeColor="accent2" w:themeShade="BF"/>
    </w:r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rPr>
      <w:tblPr/>
      <w:tcPr>
        <w:tcBorders>
          <w:bottom w:val="single" w:sz="12" w:space="0" w:color="F1A983" w:themeColor="accent2" w:themeTint="99"/>
        </w:tcBorders>
      </w:tcPr>
    </w:tblStylePr>
    <w:tblStylePr w:type="lastRow">
      <w:rPr>
        <w:b/>
        <w:bCs/>
      </w:rPr>
      <w:tblPr/>
      <w:tcPr>
        <w:tcBorders>
          <w:top w:val="double" w:sz="4" w:space="0" w:color="F1A983" w:themeColor="accent2" w:themeTint="99"/>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Tablaconcuadrcula2-nfasis6">
    <w:name w:val="Grid Table 2 Accent 6"/>
    <w:basedOn w:val="Tablanormal"/>
    <w:uiPriority w:val="47"/>
    <w:rsid w:val="00A019CC"/>
    <w:pPr>
      <w:spacing w:after="0" w:line="240" w:lineRule="auto"/>
    </w:pPr>
    <w:tblPr>
      <w:tblStyleRowBandSize w:val="1"/>
      <w:tblStyleColBandSize w:val="1"/>
      <w:tblBorders>
        <w:top w:val="single" w:sz="2" w:space="0" w:color="8DD873" w:themeColor="accent6" w:themeTint="99"/>
        <w:bottom w:val="single" w:sz="2" w:space="0" w:color="8DD873" w:themeColor="accent6" w:themeTint="99"/>
        <w:insideH w:val="single" w:sz="2" w:space="0" w:color="8DD873" w:themeColor="accent6" w:themeTint="99"/>
        <w:insideV w:val="single" w:sz="2" w:space="0" w:color="8DD873" w:themeColor="accent6" w:themeTint="99"/>
      </w:tblBorders>
    </w:tblPr>
    <w:tblStylePr w:type="firstRow">
      <w:rPr>
        <w:b/>
        <w:bCs/>
      </w:rPr>
      <w:tblPr/>
      <w:tcPr>
        <w:tcBorders>
          <w:top w:val="nil"/>
          <w:bottom w:val="single" w:sz="12" w:space="0" w:color="8DD873" w:themeColor="accent6" w:themeTint="99"/>
          <w:insideH w:val="nil"/>
          <w:insideV w:val="nil"/>
        </w:tcBorders>
        <w:shd w:val="clear" w:color="auto" w:fill="FFFFFF" w:themeFill="background1"/>
      </w:tcPr>
    </w:tblStylePr>
    <w:tblStylePr w:type="lastRow">
      <w:rPr>
        <w:b/>
        <w:bCs/>
      </w:rPr>
      <w:tblPr/>
      <w:tcPr>
        <w:tcBorders>
          <w:top w:val="double" w:sz="2" w:space="0" w:color="8DD873"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paragraph" w:customStyle="1" w:styleId="xl63">
    <w:name w:val="xl63"/>
    <w:basedOn w:val="Normal"/>
    <w:rsid w:val="00A019CC"/>
    <w:pPr>
      <w:spacing w:before="100" w:beforeAutospacing="1" w:after="100" w:afterAutospacing="1" w:line="240" w:lineRule="auto"/>
      <w:jc w:val="center"/>
    </w:pPr>
    <w:rPr>
      <w:rFonts w:ascii="Tahoma" w:eastAsia="Times New Roman" w:hAnsi="Tahoma" w:cs="Tahoma"/>
      <w:b/>
      <w:bCs/>
    </w:rPr>
  </w:style>
  <w:style w:type="paragraph" w:customStyle="1" w:styleId="xl64">
    <w:name w:val="xl64"/>
    <w:basedOn w:val="Normal"/>
    <w:rsid w:val="00A019CC"/>
    <w:pPr>
      <w:spacing w:before="100" w:beforeAutospacing="1" w:after="100" w:afterAutospacing="1" w:line="240" w:lineRule="auto"/>
      <w:jc w:val="center"/>
    </w:pPr>
    <w:rPr>
      <w:rFonts w:ascii="Tahoma" w:eastAsia="Times New Roman" w:hAnsi="Tahoma" w:cs="Tahoma"/>
      <w:b/>
      <w:bCs/>
    </w:rPr>
  </w:style>
  <w:style w:type="paragraph" w:customStyle="1" w:styleId="xl65">
    <w:name w:val="xl65"/>
    <w:basedOn w:val="Normal"/>
    <w:rsid w:val="00A019CC"/>
    <w:pPr>
      <w:spacing w:before="100" w:beforeAutospacing="1" w:after="100" w:afterAutospacing="1" w:line="240" w:lineRule="auto"/>
      <w:jc w:val="center"/>
    </w:pPr>
    <w:rPr>
      <w:rFonts w:ascii="Tahoma" w:eastAsia="Times New Roman" w:hAnsi="Tahoma" w:cs="Tahoma"/>
      <w:b/>
      <w:bCs/>
    </w:rPr>
  </w:style>
  <w:style w:type="paragraph" w:customStyle="1" w:styleId="xl66">
    <w:name w:val="xl66"/>
    <w:basedOn w:val="Normal"/>
    <w:rsid w:val="00A019CC"/>
    <w:pPr>
      <w:spacing w:before="100" w:beforeAutospacing="1" w:after="100" w:afterAutospacing="1" w:line="240" w:lineRule="auto"/>
    </w:pPr>
    <w:rPr>
      <w:rFonts w:ascii="Tahoma" w:eastAsia="Times New Roman" w:hAnsi="Tahoma" w:cs="Tahoma"/>
    </w:rPr>
  </w:style>
  <w:style w:type="paragraph" w:customStyle="1" w:styleId="xl67">
    <w:name w:val="xl67"/>
    <w:basedOn w:val="Normal"/>
    <w:rsid w:val="00A019CC"/>
    <w:pPr>
      <w:spacing w:before="100" w:beforeAutospacing="1" w:after="100" w:afterAutospacing="1" w:line="240" w:lineRule="auto"/>
      <w:jc w:val="center"/>
    </w:pPr>
    <w:rPr>
      <w:rFonts w:ascii="Tahoma" w:eastAsia="Times New Roman" w:hAnsi="Tahoma" w:cs="Tahoma"/>
    </w:rPr>
  </w:style>
  <w:style w:type="paragraph" w:customStyle="1" w:styleId="xl68">
    <w:name w:val="xl68"/>
    <w:basedOn w:val="Normal"/>
    <w:rsid w:val="00A019CC"/>
    <w:pPr>
      <w:spacing w:before="100" w:beforeAutospacing="1" w:after="100" w:afterAutospacing="1" w:line="240" w:lineRule="auto"/>
    </w:pPr>
    <w:rPr>
      <w:rFonts w:ascii="Tahoma" w:eastAsia="Times New Roman" w:hAnsi="Tahoma" w:cs="Tahoma"/>
    </w:rPr>
  </w:style>
  <w:style w:type="paragraph" w:customStyle="1" w:styleId="xl69">
    <w:name w:val="xl69"/>
    <w:basedOn w:val="Normal"/>
    <w:rsid w:val="00A019CC"/>
    <w:pPr>
      <w:spacing w:before="100" w:beforeAutospacing="1" w:after="100" w:afterAutospacing="1" w:line="240" w:lineRule="auto"/>
      <w:jc w:val="center"/>
    </w:pPr>
    <w:rPr>
      <w:rFonts w:ascii="Tahoma" w:eastAsia="Times New Roman" w:hAnsi="Tahoma" w:cs="Tahoma"/>
    </w:rPr>
  </w:style>
  <w:style w:type="table" w:styleId="Tablaconcuadrcula4-nfasis6">
    <w:name w:val="Grid Table 4 Accent 6"/>
    <w:basedOn w:val="Tablanormal"/>
    <w:uiPriority w:val="49"/>
    <w:rsid w:val="00A019CC"/>
    <w:pPr>
      <w:spacing w:after="0" w:line="240" w:lineRule="auto"/>
    </w:p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color w:val="FFFFFF" w:themeColor="background1"/>
      </w:rPr>
      <w:tblPr/>
      <w:tcPr>
        <w:tcBorders>
          <w:top w:val="single" w:sz="4" w:space="0" w:color="4EA72E" w:themeColor="accent6"/>
          <w:left w:val="single" w:sz="4" w:space="0" w:color="4EA72E" w:themeColor="accent6"/>
          <w:bottom w:val="single" w:sz="4" w:space="0" w:color="4EA72E" w:themeColor="accent6"/>
          <w:right w:val="single" w:sz="4" w:space="0" w:color="4EA72E" w:themeColor="accent6"/>
          <w:insideH w:val="nil"/>
          <w:insideV w:val="nil"/>
        </w:tcBorders>
        <w:shd w:val="clear" w:color="auto" w:fill="4EA72E" w:themeFill="accent6"/>
      </w:tcPr>
    </w:tblStylePr>
    <w:tblStylePr w:type="lastRow">
      <w:rPr>
        <w:b/>
        <w:bCs/>
      </w:rPr>
      <w:tblPr/>
      <w:tcPr>
        <w:tcBorders>
          <w:top w:val="double" w:sz="4" w:space="0" w:color="4EA72E" w:themeColor="accent6"/>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concuadrcula2-nfasis1">
    <w:name w:val="Grid Table 2 Accent 1"/>
    <w:basedOn w:val="Tablanormal"/>
    <w:uiPriority w:val="47"/>
    <w:rsid w:val="00A019CC"/>
    <w:pPr>
      <w:spacing w:after="0" w:line="240" w:lineRule="auto"/>
    </w:pPr>
    <w:tblPr>
      <w:tblStyleRowBandSize w:val="1"/>
      <w:tblStyleColBandSize w:val="1"/>
      <w:tblBorders>
        <w:top w:val="single" w:sz="2" w:space="0" w:color="45B0E1" w:themeColor="accent1" w:themeTint="99"/>
        <w:bottom w:val="single" w:sz="2" w:space="0" w:color="45B0E1" w:themeColor="accent1" w:themeTint="99"/>
        <w:insideH w:val="single" w:sz="2" w:space="0" w:color="45B0E1" w:themeColor="accent1" w:themeTint="99"/>
        <w:insideV w:val="single" w:sz="2" w:space="0" w:color="45B0E1" w:themeColor="accent1" w:themeTint="99"/>
      </w:tblBorders>
    </w:tblPr>
    <w:tblStylePr w:type="firstRow">
      <w:rPr>
        <w:b/>
        <w:bCs/>
      </w:rPr>
      <w:tblPr/>
      <w:tcPr>
        <w:tcBorders>
          <w:top w:val="nil"/>
          <w:bottom w:val="single" w:sz="12" w:space="0" w:color="45B0E1" w:themeColor="accent1" w:themeTint="99"/>
          <w:insideH w:val="nil"/>
          <w:insideV w:val="nil"/>
        </w:tcBorders>
        <w:shd w:val="clear" w:color="auto" w:fill="FFFFFF" w:themeFill="background1"/>
      </w:tcPr>
    </w:tblStylePr>
    <w:tblStylePr w:type="lastRow">
      <w:rPr>
        <w:b/>
        <w:bCs/>
      </w:rPr>
      <w:tblPr/>
      <w:tcPr>
        <w:tcBorders>
          <w:top w:val="double" w:sz="2" w:space="0" w:color="45B0E1"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table" w:styleId="Tablaconcuadrcula4-nfasis2">
    <w:name w:val="Grid Table 4 Accent 2"/>
    <w:basedOn w:val="Tablanormal"/>
    <w:uiPriority w:val="49"/>
    <w:rsid w:val="00A019CC"/>
    <w:pPr>
      <w:spacing w:after="0" w:line="240" w:lineRule="auto"/>
    </w:pPr>
    <w:tblPr>
      <w:tblStyleRowBandSize w:val="1"/>
      <w:tblStyleColBandSize w:val="1"/>
      <w:tblBorders>
        <w:top w:val="single" w:sz="4" w:space="0" w:color="F1A983" w:themeColor="accent2" w:themeTint="99"/>
        <w:left w:val="single" w:sz="4" w:space="0" w:color="F1A983" w:themeColor="accent2" w:themeTint="99"/>
        <w:bottom w:val="single" w:sz="4" w:space="0" w:color="F1A983" w:themeColor="accent2" w:themeTint="99"/>
        <w:right w:val="single" w:sz="4" w:space="0" w:color="F1A983" w:themeColor="accent2" w:themeTint="99"/>
        <w:insideH w:val="single" w:sz="4" w:space="0" w:color="F1A983" w:themeColor="accent2" w:themeTint="99"/>
        <w:insideV w:val="single" w:sz="4" w:space="0" w:color="F1A983" w:themeColor="accent2" w:themeTint="99"/>
      </w:tblBorders>
    </w:tblPr>
    <w:tblStylePr w:type="firstRow">
      <w:rPr>
        <w:b/>
        <w:bCs/>
        <w:color w:val="FFFFFF" w:themeColor="background1"/>
      </w:rPr>
      <w:tblPr/>
      <w:tcPr>
        <w:tcBorders>
          <w:top w:val="single" w:sz="4" w:space="0" w:color="E97132" w:themeColor="accent2"/>
          <w:left w:val="single" w:sz="4" w:space="0" w:color="E97132" w:themeColor="accent2"/>
          <w:bottom w:val="single" w:sz="4" w:space="0" w:color="E97132" w:themeColor="accent2"/>
          <w:right w:val="single" w:sz="4" w:space="0" w:color="E97132" w:themeColor="accent2"/>
          <w:insideH w:val="nil"/>
          <w:insideV w:val="nil"/>
        </w:tcBorders>
        <w:shd w:val="clear" w:color="auto" w:fill="E97132" w:themeFill="accent2"/>
      </w:tcPr>
    </w:tblStylePr>
    <w:tblStylePr w:type="lastRow">
      <w:rPr>
        <w:b/>
        <w:bCs/>
      </w:rPr>
      <w:tblPr/>
      <w:tcPr>
        <w:tcBorders>
          <w:top w:val="double" w:sz="4" w:space="0" w:color="E97132" w:themeColor="accent2"/>
        </w:tcBorders>
      </w:tcPr>
    </w:tblStylePr>
    <w:tblStylePr w:type="firstCol">
      <w:rPr>
        <w:b/>
        <w:bCs/>
      </w:rPr>
    </w:tblStylePr>
    <w:tblStylePr w:type="lastCol">
      <w:rPr>
        <w:b/>
        <w:bCs/>
      </w:rPr>
    </w:tblStylePr>
    <w:tblStylePr w:type="band1Vert">
      <w:tblPr/>
      <w:tcPr>
        <w:shd w:val="clear" w:color="auto" w:fill="FAE2D5" w:themeFill="accent2" w:themeFillTint="33"/>
      </w:tcPr>
    </w:tblStylePr>
    <w:tblStylePr w:type="band1Horz">
      <w:tblPr/>
      <w:tcPr>
        <w:shd w:val="clear" w:color="auto" w:fill="FAE2D5" w:themeFill="accent2" w:themeFillTint="33"/>
      </w:tcPr>
    </w:tblStylePr>
  </w:style>
  <w:style w:type="table" w:styleId="Tablaconcuadrcula6concolores-nfasis6">
    <w:name w:val="Grid Table 6 Colorful Accent 6"/>
    <w:basedOn w:val="Tablanormal"/>
    <w:uiPriority w:val="51"/>
    <w:rsid w:val="00CF24E6"/>
    <w:pPr>
      <w:spacing w:after="0" w:line="240" w:lineRule="auto"/>
    </w:pPr>
    <w:rPr>
      <w:color w:val="3A7C22" w:themeColor="accent6" w:themeShade="BF"/>
    </w:rPr>
    <w:tblPr>
      <w:tblStyleRowBandSize w:val="1"/>
      <w:tblStyleColBandSize w:val="1"/>
      <w:tblBorders>
        <w:top w:val="single" w:sz="4" w:space="0" w:color="8DD873" w:themeColor="accent6" w:themeTint="99"/>
        <w:left w:val="single" w:sz="4" w:space="0" w:color="8DD873" w:themeColor="accent6" w:themeTint="99"/>
        <w:bottom w:val="single" w:sz="4" w:space="0" w:color="8DD873" w:themeColor="accent6" w:themeTint="99"/>
        <w:right w:val="single" w:sz="4" w:space="0" w:color="8DD873" w:themeColor="accent6" w:themeTint="99"/>
        <w:insideH w:val="single" w:sz="4" w:space="0" w:color="8DD873" w:themeColor="accent6" w:themeTint="99"/>
        <w:insideV w:val="single" w:sz="4" w:space="0" w:color="8DD873" w:themeColor="accent6" w:themeTint="99"/>
      </w:tblBorders>
    </w:tblPr>
    <w:tblStylePr w:type="firstRow">
      <w:rPr>
        <w:b/>
        <w:bCs/>
      </w:rPr>
      <w:tblPr/>
      <w:tcPr>
        <w:tcBorders>
          <w:bottom w:val="single" w:sz="12" w:space="0" w:color="8DD873" w:themeColor="accent6" w:themeTint="99"/>
        </w:tcBorders>
      </w:tcPr>
    </w:tblStylePr>
    <w:tblStylePr w:type="lastRow">
      <w:rPr>
        <w:b/>
        <w:bCs/>
      </w:rPr>
      <w:tblPr/>
      <w:tcPr>
        <w:tcBorders>
          <w:top w:val="double" w:sz="4" w:space="0" w:color="8DD873" w:themeColor="accent6" w:themeTint="99"/>
        </w:tcBorders>
      </w:tcPr>
    </w:tblStylePr>
    <w:tblStylePr w:type="firstCol">
      <w:rPr>
        <w:b/>
        <w:bCs/>
      </w:rPr>
    </w:tblStylePr>
    <w:tblStylePr w:type="lastCol">
      <w:rPr>
        <w:b/>
        <w:bCs/>
      </w:rPr>
    </w:tblStylePr>
    <w:tblStylePr w:type="band1Vert">
      <w:tblPr/>
      <w:tcPr>
        <w:shd w:val="clear" w:color="auto" w:fill="D9F2D0" w:themeFill="accent6" w:themeFillTint="33"/>
      </w:tcPr>
    </w:tblStylePr>
    <w:tblStylePr w:type="band1Horz">
      <w:tblPr/>
      <w:tcPr>
        <w:shd w:val="clear" w:color="auto" w:fill="D9F2D0" w:themeFill="accent6" w:themeFillTint="33"/>
      </w:tcPr>
    </w:tblStylePr>
  </w:style>
  <w:style w:type="table" w:styleId="Tablaconcuadrcula6concolores">
    <w:name w:val="Grid Table 6 Colorful"/>
    <w:basedOn w:val="Tablanormal"/>
    <w:uiPriority w:val="51"/>
    <w:rsid w:val="00545885"/>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concuadrcula6concolores-nfasis4">
    <w:name w:val="Grid Table 6 Colorful Accent 4"/>
    <w:basedOn w:val="Tablanormal"/>
    <w:uiPriority w:val="51"/>
    <w:rsid w:val="003912C0"/>
    <w:pPr>
      <w:spacing w:after="0" w:line="240" w:lineRule="auto"/>
    </w:pPr>
    <w:rPr>
      <w:color w:val="0B769F" w:themeColor="accent4" w:themeShade="BF"/>
    </w:r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insideV w:val="single" w:sz="4" w:space="0" w:color="60CAF3" w:themeColor="accent4" w:themeTint="99"/>
      </w:tblBorders>
    </w:tblPr>
    <w:tblStylePr w:type="firstRow">
      <w:rPr>
        <w:b/>
        <w:bCs/>
      </w:rPr>
      <w:tblPr/>
      <w:tcPr>
        <w:tcBorders>
          <w:bottom w:val="single" w:sz="12" w:space="0" w:color="60CAF3" w:themeColor="accent4" w:themeTint="99"/>
        </w:tcBorders>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cuadrcula4">
    <w:name w:val="Grid Table 4"/>
    <w:basedOn w:val="Tablanormal"/>
    <w:uiPriority w:val="49"/>
    <w:rsid w:val="002B2581"/>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lista3-nfasis6">
    <w:name w:val="List Table 3 Accent 6"/>
    <w:basedOn w:val="Tablanormal"/>
    <w:uiPriority w:val="48"/>
    <w:rsid w:val="003D3A91"/>
    <w:pPr>
      <w:spacing w:after="0" w:line="240" w:lineRule="auto"/>
    </w:pPr>
    <w:tblPr>
      <w:tblStyleRowBandSize w:val="1"/>
      <w:tblStyleColBandSize w:val="1"/>
      <w:tblBorders>
        <w:top w:val="single" w:sz="4" w:space="0" w:color="4EA72E" w:themeColor="accent6"/>
        <w:left w:val="single" w:sz="4" w:space="0" w:color="4EA72E" w:themeColor="accent6"/>
        <w:bottom w:val="single" w:sz="4" w:space="0" w:color="4EA72E" w:themeColor="accent6"/>
        <w:right w:val="single" w:sz="4" w:space="0" w:color="4EA72E" w:themeColor="accent6"/>
      </w:tblBorders>
    </w:tblPr>
    <w:tblStylePr w:type="firstRow">
      <w:rPr>
        <w:b/>
        <w:bCs/>
        <w:color w:val="FFFFFF" w:themeColor="background1"/>
      </w:rPr>
      <w:tblPr/>
      <w:tcPr>
        <w:shd w:val="clear" w:color="auto" w:fill="4EA72E" w:themeFill="accent6"/>
      </w:tcPr>
    </w:tblStylePr>
    <w:tblStylePr w:type="lastRow">
      <w:rPr>
        <w:b/>
        <w:bCs/>
      </w:rPr>
      <w:tblPr/>
      <w:tcPr>
        <w:tcBorders>
          <w:top w:val="double" w:sz="4" w:space="0" w:color="4EA72E"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4EA72E" w:themeColor="accent6"/>
          <w:right w:val="single" w:sz="4" w:space="0" w:color="4EA72E" w:themeColor="accent6"/>
        </w:tcBorders>
      </w:tcPr>
    </w:tblStylePr>
    <w:tblStylePr w:type="band1Horz">
      <w:tblPr/>
      <w:tcPr>
        <w:tcBorders>
          <w:top w:val="single" w:sz="4" w:space="0" w:color="4EA72E" w:themeColor="accent6"/>
          <w:bottom w:val="single" w:sz="4" w:space="0" w:color="4EA72E"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4EA72E" w:themeColor="accent6"/>
          <w:left w:val="nil"/>
        </w:tcBorders>
      </w:tcPr>
    </w:tblStylePr>
    <w:tblStylePr w:type="swCell">
      <w:tblPr/>
      <w:tcPr>
        <w:tcBorders>
          <w:top w:val="double" w:sz="4" w:space="0" w:color="4EA72E" w:themeColor="accent6"/>
          <w:right w:val="nil"/>
        </w:tcBorders>
      </w:tcPr>
    </w:tblStylePr>
  </w:style>
  <w:style w:type="character" w:customStyle="1" w:styleId="apple-converted-space">
    <w:name w:val="apple-converted-space"/>
    <w:basedOn w:val="Fuentedeprrafopredeter"/>
    <w:rsid w:val="008335AF"/>
  </w:style>
  <w:style w:type="character" w:styleId="nfasis">
    <w:name w:val="Emphasis"/>
    <w:basedOn w:val="Fuentedeprrafopredeter"/>
    <w:uiPriority w:val="20"/>
    <w:qFormat/>
    <w:rsid w:val="008335AF"/>
    <w:rPr>
      <w:i/>
      <w:iCs/>
    </w:rPr>
  </w:style>
  <w:style w:type="table" w:styleId="Tablaconcuadrcula1clara-nfasis3">
    <w:name w:val="Grid Table 1 Light Accent 3"/>
    <w:basedOn w:val="Tablanormal"/>
    <w:uiPriority w:val="46"/>
    <w:rsid w:val="008335AF"/>
    <w:pPr>
      <w:spacing w:after="0" w:line="240" w:lineRule="auto"/>
    </w:pPr>
    <w:tblPr>
      <w:tblStyleRowBandSize w:val="1"/>
      <w:tblStyleColBandSize w:val="1"/>
      <w:tblBorders>
        <w:top w:val="single" w:sz="4" w:space="0" w:color="84E290" w:themeColor="accent3" w:themeTint="66"/>
        <w:left w:val="single" w:sz="4" w:space="0" w:color="84E290" w:themeColor="accent3" w:themeTint="66"/>
        <w:bottom w:val="single" w:sz="4" w:space="0" w:color="84E290" w:themeColor="accent3" w:themeTint="66"/>
        <w:right w:val="single" w:sz="4" w:space="0" w:color="84E290" w:themeColor="accent3" w:themeTint="66"/>
        <w:insideH w:val="single" w:sz="4" w:space="0" w:color="84E290" w:themeColor="accent3" w:themeTint="66"/>
        <w:insideV w:val="single" w:sz="4" w:space="0" w:color="84E290" w:themeColor="accent3" w:themeTint="66"/>
      </w:tblBorders>
    </w:tblPr>
    <w:tblStylePr w:type="firstRow">
      <w:rPr>
        <w:b/>
        <w:bCs/>
      </w:rPr>
      <w:tblPr/>
      <w:tcPr>
        <w:tcBorders>
          <w:bottom w:val="single" w:sz="12" w:space="0" w:color="47D459" w:themeColor="accent3" w:themeTint="99"/>
        </w:tcBorders>
      </w:tcPr>
    </w:tblStylePr>
    <w:tblStylePr w:type="lastRow">
      <w:rPr>
        <w:b/>
        <w:bCs/>
      </w:rPr>
      <w:tblPr/>
      <w:tcPr>
        <w:tcBorders>
          <w:top w:val="double" w:sz="2" w:space="0" w:color="47D459" w:themeColor="accent3" w:themeTint="99"/>
        </w:tcBorders>
      </w:tcPr>
    </w:tblStylePr>
    <w:tblStylePr w:type="firstCol">
      <w:rPr>
        <w:b/>
        <w:bCs/>
      </w:rPr>
    </w:tblStylePr>
    <w:tblStylePr w:type="lastCol">
      <w:rPr>
        <w:b/>
        <w:bCs/>
      </w:rPr>
    </w:tblStylePr>
  </w:style>
  <w:style w:type="numbering" w:customStyle="1" w:styleId="CurrentList1">
    <w:name w:val="Current List1"/>
    <w:uiPriority w:val="99"/>
    <w:rsid w:val="008335AF"/>
  </w:style>
  <w:style w:type="table" w:styleId="Tabladelista3-nfasis4">
    <w:name w:val="List Table 3 Accent 4"/>
    <w:basedOn w:val="Tablanormal"/>
    <w:uiPriority w:val="48"/>
    <w:rsid w:val="00EB25BA"/>
    <w:pPr>
      <w:spacing w:after="0" w:line="240" w:lineRule="auto"/>
    </w:pPr>
    <w:tblPr>
      <w:tblStyleRowBandSize w:val="1"/>
      <w:tblStyleColBandSize w:val="1"/>
      <w:tblBorders>
        <w:top w:val="single" w:sz="4" w:space="0" w:color="0F9ED5" w:themeColor="accent4"/>
        <w:left w:val="single" w:sz="4" w:space="0" w:color="0F9ED5" w:themeColor="accent4"/>
        <w:bottom w:val="single" w:sz="4" w:space="0" w:color="0F9ED5" w:themeColor="accent4"/>
        <w:right w:val="single" w:sz="4" w:space="0" w:color="0F9ED5" w:themeColor="accent4"/>
      </w:tblBorders>
    </w:tblPr>
    <w:tblStylePr w:type="firstRow">
      <w:rPr>
        <w:b/>
        <w:bCs/>
        <w:color w:val="FFFFFF" w:themeColor="background1"/>
      </w:rPr>
      <w:tblPr/>
      <w:tcPr>
        <w:shd w:val="clear" w:color="auto" w:fill="0F9ED5" w:themeFill="accent4"/>
      </w:tcPr>
    </w:tblStylePr>
    <w:tblStylePr w:type="lastRow">
      <w:rPr>
        <w:b/>
        <w:bCs/>
      </w:rPr>
      <w:tblPr/>
      <w:tcPr>
        <w:tcBorders>
          <w:top w:val="double" w:sz="4" w:space="0" w:color="0F9ED5"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F9ED5" w:themeColor="accent4"/>
          <w:right w:val="single" w:sz="4" w:space="0" w:color="0F9ED5" w:themeColor="accent4"/>
        </w:tcBorders>
      </w:tcPr>
    </w:tblStylePr>
    <w:tblStylePr w:type="band1Horz">
      <w:tblPr/>
      <w:tcPr>
        <w:tcBorders>
          <w:top w:val="single" w:sz="4" w:space="0" w:color="0F9ED5" w:themeColor="accent4"/>
          <w:bottom w:val="single" w:sz="4" w:space="0" w:color="0F9ED5"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F9ED5" w:themeColor="accent4"/>
          <w:left w:val="nil"/>
        </w:tcBorders>
      </w:tcPr>
    </w:tblStylePr>
    <w:tblStylePr w:type="swCell">
      <w:tblPr/>
      <w:tcPr>
        <w:tcBorders>
          <w:top w:val="double" w:sz="4" w:space="0" w:color="0F9ED5" w:themeColor="accent4"/>
          <w:right w:val="nil"/>
        </w:tcBorders>
      </w:tcPr>
    </w:tblStylePr>
  </w:style>
  <w:style w:type="table" w:styleId="Tabladelista4-nfasis4">
    <w:name w:val="List Table 4 Accent 4"/>
    <w:basedOn w:val="Tablanormal"/>
    <w:uiPriority w:val="49"/>
    <w:rsid w:val="00EB25BA"/>
    <w:pPr>
      <w:spacing w:after="0" w:line="240" w:lineRule="auto"/>
    </w:pPr>
    <w:tblPr>
      <w:tblStyleRowBandSize w:val="1"/>
      <w:tblStyleColBandSize w:val="1"/>
      <w:tblBorders>
        <w:top w:val="single" w:sz="4" w:space="0" w:color="60CAF3" w:themeColor="accent4" w:themeTint="99"/>
        <w:left w:val="single" w:sz="4" w:space="0" w:color="60CAF3" w:themeColor="accent4" w:themeTint="99"/>
        <w:bottom w:val="single" w:sz="4" w:space="0" w:color="60CAF3" w:themeColor="accent4" w:themeTint="99"/>
        <w:right w:val="single" w:sz="4" w:space="0" w:color="60CAF3" w:themeColor="accent4" w:themeTint="99"/>
        <w:insideH w:val="single" w:sz="4" w:space="0" w:color="60CAF3" w:themeColor="accent4" w:themeTint="99"/>
      </w:tblBorders>
    </w:tblPr>
    <w:tblStylePr w:type="firstRow">
      <w:rPr>
        <w:b/>
        <w:bCs/>
        <w:color w:val="FFFFFF" w:themeColor="background1"/>
      </w:rPr>
      <w:tblPr/>
      <w:tcPr>
        <w:tcBorders>
          <w:top w:val="single" w:sz="4" w:space="0" w:color="0F9ED5" w:themeColor="accent4"/>
          <w:left w:val="single" w:sz="4" w:space="0" w:color="0F9ED5" w:themeColor="accent4"/>
          <w:bottom w:val="single" w:sz="4" w:space="0" w:color="0F9ED5" w:themeColor="accent4"/>
          <w:right w:val="single" w:sz="4" w:space="0" w:color="0F9ED5" w:themeColor="accent4"/>
          <w:insideH w:val="nil"/>
        </w:tcBorders>
        <w:shd w:val="clear" w:color="auto" w:fill="0F9ED5" w:themeFill="accent4"/>
      </w:tcPr>
    </w:tblStylePr>
    <w:tblStylePr w:type="lastRow">
      <w:rPr>
        <w:b/>
        <w:bCs/>
      </w:rPr>
      <w:tblPr/>
      <w:tcPr>
        <w:tcBorders>
          <w:top w:val="double" w:sz="4" w:space="0" w:color="60CAF3" w:themeColor="accent4" w:themeTint="99"/>
        </w:tcBorders>
      </w:tcPr>
    </w:tblStylePr>
    <w:tblStylePr w:type="firstCol">
      <w:rPr>
        <w:b/>
        <w:bCs/>
      </w:rPr>
    </w:tblStylePr>
    <w:tblStylePr w:type="lastCol">
      <w:rPr>
        <w:b/>
        <w:bCs/>
      </w:rPr>
    </w:tblStylePr>
    <w:tblStylePr w:type="band1Vert">
      <w:tblPr/>
      <w:tcPr>
        <w:shd w:val="clear" w:color="auto" w:fill="CAEDFB" w:themeFill="accent4" w:themeFillTint="33"/>
      </w:tcPr>
    </w:tblStylePr>
    <w:tblStylePr w:type="band1Horz">
      <w:tblPr/>
      <w:tcPr>
        <w:shd w:val="clear" w:color="auto" w:fill="CAEDFB" w:themeFill="accent4" w:themeFillTint="33"/>
      </w:tcPr>
    </w:tblStylePr>
  </w:style>
  <w:style w:type="table" w:styleId="Tabladelista4-nfasis1">
    <w:name w:val="List Table 4 Accent 1"/>
    <w:basedOn w:val="Tablanormal"/>
    <w:uiPriority w:val="49"/>
    <w:rsid w:val="00331362"/>
    <w:pPr>
      <w:spacing w:after="0" w:line="240" w:lineRule="auto"/>
    </w:pPr>
    <w:tblPr>
      <w:tblStyleRowBandSize w:val="1"/>
      <w:tblStyleColBandSize w:val="1"/>
      <w:tblBorders>
        <w:top w:val="single" w:sz="4" w:space="0" w:color="45B0E1" w:themeColor="accent1" w:themeTint="99"/>
        <w:left w:val="single" w:sz="4" w:space="0" w:color="45B0E1" w:themeColor="accent1" w:themeTint="99"/>
        <w:bottom w:val="single" w:sz="4" w:space="0" w:color="45B0E1" w:themeColor="accent1" w:themeTint="99"/>
        <w:right w:val="single" w:sz="4" w:space="0" w:color="45B0E1" w:themeColor="accent1" w:themeTint="99"/>
        <w:insideH w:val="single" w:sz="4" w:space="0" w:color="45B0E1" w:themeColor="accent1" w:themeTint="99"/>
      </w:tblBorders>
    </w:tblPr>
    <w:tblStylePr w:type="firstRow">
      <w:rPr>
        <w:b/>
        <w:bCs/>
        <w:color w:val="FFFFFF" w:themeColor="background1"/>
      </w:rPr>
      <w:tblPr/>
      <w:tcPr>
        <w:tcBorders>
          <w:top w:val="single" w:sz="4" w:space="0" w:color="156082" w:themeColor="accent1"/>
          <w:left w:val="single" w:sz="4" w:space="0" w:color="156082" w:themeColor="accent1"/>
          <w:bottom w:val="single" w:sz="4" w:space="0" w:color="156082" w:themeColor="accent1"/>
          <w:right w:val="single" w:sz="4" w:space="0" w:color="156082" w:themeColor="accent1"/>
          <w:insideH w:val="nil"/>
        </w:tcBorders>
        <w:shd w:val="clear" w:color="auto" w:fill="156082" w:themeFill="accent1"/>
      </w:tcPr>
    </w:tblStylePr>
    <w:tblStylePr w:type="lastRow">
      <w:rPr>
        <w:b/>
        <w:bCs/>
      </w:rPr>
      <w:tblPr/>
      <w:tcPr>
        <w:tcBorders>
          <w:top w:val="double" w:sz="4" w:space="0" w:color="45B0E1" w:themeColor="accent1" w:themeTint="99"/>
        </w:tcBorders>
      </w:tcPr>
    </w:tblStylePr>
    <w:tblStylePr w:type="firstCol">
      <w:rPr>
        <w:b/>
        <w:bCs/>
      </w:rPr>
    </w:tblStylePr>
    <w:tblStylePr w:type="lastCol">
      <w:rPr>
        <w:b/>
        <w:bCs/>
      </w:rPr>
    </w:tblStylePr>
    <w:tblStylePr w:type="band1Vert">
      <w:tblPr/>
      <w:tcPr>
        <w:shd w:val="clear" w:color="auto" w:fill="C1E4F5" w:themeFill="accent1" w:themeFillTint="33"/>
      </w:tcPr>
    </w:tblStylePr>
    <w:tblStylePr w:type="band1Horz">
      <w:tblPr/>
      <w:tcPr>
        <w:shd w:val="clear" w:color="auto" w:fill="C1E4F5" w:themeFill="accent1" w:themeFillTint="33"/>
      </w:tcPr>
    </w:tblStylePr>
  </w:style>
  <w:style w:type="character" w:styleId="Refdecomentario">
    <w:name w:val="annotation reference"/>
    <w:basedOn w:val="Fuentedeprrafopredeter"/>
    <w:uiPriority w:val="99"/>
    <w:semiHidden/>
    <w:unhideWhenUsed/>
    <w:rsid w:val="007A3F04"/>
    <w:rPr>
      <w:sz w:val="16"/>
      <w:szCs w:val="16"/>
    </w:rPr>
  </w:style>
  <w:style w:type="paragraph" w:styleId="Textocomentario">
    <w:name w:val="annotation text"/>
    <w:basedOn w:val="Normal"/>
    <w:link w:val="TextocomentarioCar1"/>
    <w:uiPriority w:val="99"/>
    <w:unhideWhenUsed/>
    <w:rsid w:val="007A3F04"/>
    <w:pPr>
      <w:spacing w:line="240" w:lineRule="auto"/>
    </w:pPr>
    <w:rPr>
      <w:sz w:val="20"/>
      <w:szCs w:val="20"/>
    </w:rPr>
  </w:style>
  <w:style w:type="character" w:customStyle="1" w:styleId="TextocomentarioCar1">
    <w:name w:val="Texto comentario Car1"/>
    <w:basedOn w:val="Fuentedeprrafopredeter"/>
    <w:link w:val="Textocomentario"/>
    <w:uiPriority w:val="99"/>
    <w:rsid w:val="007A3F04"/>
    <w:rPr>
      <w:sz w:val="20"/>
      <w:szCs w:val="20"/>
    </w:rPr>
  </w:style>
  <w:style w:type="paragraph" w:styleId="Asuntodelcomentario">
    <w:name w:val="annotation subject"/>
    <w:basedOn w:val="Textocomentario"/>
    <w:next w:val="Textocomentario"/>
    <w:link w:val="AsuntodelcomentarioCar1"/>
    <w:uiPriority w:val="99"/>
    <w:semiHidden/>
    <w:unhideWhenUsed/>
    <w:rsid w:val="007A3F04"/>
    <w:rPr>
      <w:b/>
      <w:bCs/>
    </w:rPr>
  </w:style>
  <w:style w:type="character" w:customStyle="1" w:styleId="AsuntodelcomentarioCar1">
    <w:name w:val="Asunto del comentario Car1"/>
    <w:basedOn w:val="TextocomentarioCar1"/>
    <w:link w:val="Asuntodelcomentario"/>
    <w:uiPriority w:val="99"/>
    <w:semiHidden/>
    <w:rsid w:val="007A3F04"/>
    <w:rPr>
      <w:b/>
      <w:bCs/>
      <w:sz w:val="20"/>
      <w:szCs w:val="20"/>
    </w:rPr>
  </w:style>
  <w:style w:type="paragraph" w:styleId="Revisin">
    <w:name w:val="Revision"/>
    <w:hidden/>
    <w:uiPriority w:val="99"/>
    <w:semiHidden/>
    <w:rsid w:val="00363955"/>
    <w:pPr>
      <w:spacing w:after="0" w:line="240" w:lineRule="auto"/>
    </w:pPr>
  </w:style>
  <w:style w:type="table" w:styleId="Tablanormal4">
    <w:name w:val="Plain Table 4"/>
    <w:basedOn w:val="Tablanormal"/>
    <w:uiPriority w:val="44"/>
    <w:rsid w:val="009A239E"/>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a">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0">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1">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2">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3">
    <w:basedOn w:val="TableNormal10"/>
    <w:pPr>
      <w:spacing w:after="0" w:line="240" w:lineRule="auto"/>
    </w:pPr>
    <w:rPr>
      <w:rFonts w:ascii="Calibri" w:eastAsia="Calibri" w:hAnsi="Calibri" w:cs="Calibri"/>
    </w:rPr>
    <w:tblPr>
      <w:tblStyleRowBandSize w:val="1"/>
      <w:tblStyleColBandSize w:val="1"/>
      <w:tblCellMar>
        <w:left w:w="108" w:type="dxa"/>
        <w:right w:w="108" w:type="dxa"/>
      </w:tblCellMar>
    </w:tblPr>
    <w:tblStylePr w:type="firstRow">
      <w:rPr>
        <w:b/>
      </w:rPr>
      <w:tblPr/>
      <w:tcPr>
        <w:tcBorders>
          <w:bottom w:val="single" w:sz="12" w:space="0" w:color="45B0E1"/>
        </w:tcBorders>
      </w:tcPr>
    </w:tblStylePr>
    <w:tblStylePr w:type="lastRow">
      <w:rPr>
        <w:b/>
      </w:rPr>
      <w:tblPr/>
      <w:tcPr>
        <w:tcBorders>
          <w:top w:val="single" w:sz="4" w:space="0" w:color="45B0E1"/>
        </w:tcBorders>
      </w:tcPr>
    </w:tblStylePr>
    <w:tblStylePr w:type="firstCol">
      <w:rPr>
        <w:b/>
      </w:rPr>
    </w:tblStylePr>
    <w:tblStylePr w:type="lastCol">
      <w:rPr>
        <w:b/>
      </w:rPr>
    </w:tblStylePr>
  </w:style>
  <w:style w:type="table" w:customStyle="1" w:styleId="a4">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5">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6">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7">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8">
    <w:basedOn w:val="TableNormal10"/>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9">
    <w:basedOn w:val="TableNormal10"/>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a">
    <w:basedOn w:val="TableNormal10"/>
    <w:pPr>
      <w:widowControl w:val="0"/>
      <w:spacing w:after="0" w:line="240" w:lineRule="auto"/>
    </w:pPr>
    <w:rPr>
      <w:rFonts w:ascii="Calibri" w:eastAsia="Calibri" w:hAnsi="Calibri" w:cs="Calibri"/>
    </w:rPr>
    <w:tblPr>
      <w:tblStyleRowBandSize w:val="1"/>
      <w:tblStyleColBandSize w:val="1"/>
      <w:tblCellMar>
        <w:left w:w="108" w:type="dxa"/>
        <w:right w:w="108" w:type="dxa"/>
      </w:tblCellMar>
    </w:tblPr>
  </w:style>
  <w:style w:type="table" w:customStyle="1" w:styleId="ab">
    <w:basedOn w:val="TableNormal10"/>
    <w:tblPr>
      <w:tblStyleRowBandSize w:val="1"/>
      <w:tblStyleColBandSize w:val="1"/>
      <w:tblCellMar>
        <w:left w:w="115" w:type="dxa"/>
        <w:right w:w="115" w:type="dxa"/>
      </w:tblCellMar>
    </w:tblPr>
  </w:style>
  <w:style w:type="table" w:customStyle="1" w:styleId="ac">
    <w:basedOn w:val="TableNormal10"/>
    <w:tblPr>
      <w:tblStyleRowBandSize w:val="1"/>
      <w:tblStyleColBandSize w:val="1"/>
      <w:tblCellMar>
        <w:left w:w="115" w:type="dxa"/>
        <w:right w:w="115" w:type="dxa"/>
      </w:tblCellMar>
    </w:tblPr>
  </w:style>
  <w:style w:type="table" w:customStyle="1" w:styleId="ad">
    <w:basedOn w:val="TableNormal10"/>
    <w:tblPr>
      <w:tblStyleRowBandSize w:val="1"/>
      <w:tblStyleColBandSize w:val="1"/>
      <w:tblCellMar>
        <w:left w:w="115" w:type="dxa"/>
        <w:right w:w="115" w:type="dxa"/>
      </w:tblCellMar>
    </w:tblPr>
  </w:style>
  <w:style w:type="table" w:customStyle="1" w:styleId="ae">
    <w:basedOn w:val="TableNormal10"/>
    <w:tblPr>
      <w:tblStyleRowBandSize w:val="1"/>
      <w:tblStyleColBandSize w:val="1"/>
      <w:tblCellMar>
        <w:left w:w="115" w:type="dxa"/>
        <w:right w:w="115" w:type="dxa"/>
      </w:tblCellMar>
    </w:tblPr>
  </w:style>
  <w:style w:type="table" w:customStyle="1" w:styleId="af">
    <w:basedOn w:val="TableNormal10"/>
    <w:tblPr>
      <w:tblStyleRowBandSize w:val="1"/>
      <w:tblStyleColBandSize w:val="1"/>
      <w:tblCellMar>
        <w:left w:w="115" w:type="dxa"/>
        <w:right w:w="115" w:type="dxa"/>
      </w:tblCellMar>
    </w:tblPr>
  </w:style>
  <w:style w:type="table" w:customStyle="1" w:styleId="af0">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1">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2">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3">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4">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5">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6">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7">
    <w:basedOn w:val="TableNormal10"/>
    <w:tblPr>
      <w:tblStyleRowBandSize w:val="1"/>
      <w:tblStyleColBandSize w:val="1"/>
      <w:tblCellMar>
        <w:left w:w="70" w:type="dxa"/>
        <w:right w:w="70" w:type="dxa"/>
      </w:tblCellMar>
    </w:tblPr>
  </w:style>
  <w:style w:type="table" w:customStyle="1" w:styleId="af8">
    <w:basedOn w:val="TableNormal10"/>
    <w:tblPr>
      <w:tblStyleRowBandSize w:val="1"/>
      <w:tblStyleColBandSize w:val="1"/>
      <w:tblCellMar>
        <w:left w:w="70" w:type="dxa"/>
        <w:right w:w="70" w:type="dxa"/>
      </w:tblCellMar>
    </w:tblPr>
  </w:style>
  <w:style w:type="table" w:customStyle="1" w:styleId="af9">
    <w:basedOn w:val="TableNormal10"/>
    <w:tblPr>
      <w:tblStyleRowBandSize w:val="1"/>
      <w:tblStyleColBandSize w:val="1"/>
      <w:tblCellMar>
        <w:left w:w="70" w:type="dxa"/>
        <w:right w:w="70" w:type="dxa"/>
      </w:tblCellMar>
    </w:tblPr>
  </w:style>
  <w:style w:type="table" w:customStyle="1" w:styleId="afa">
    <w:basedOn w:val="TableNormal10"/>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paragraph" w:customStyle="1" w:styleId="YIELD1">
    <w:name w:val="YIELD1"/>
    <w:basedOn w:val="Normal"/>
    <w:link w:val="YIELD1Car"/>
    <w:autoRedefine/>
    <w:rsid w:val="00FD0962"/>
    <w:pPr>
      <w:keepNext/>
      <w:keepLines/>
      <w:numPr>
        <w:numId w:val="19"/>
      </w:numPr>
      <w:pBdr>
        <w:top w:val="nil"/>
        <w:left w:val="nil"/>
        <w:bottom w:val="nil"/>
        <w:right w:val="nil"/>
        <w:between w:val="nil"/>
      </w:pBdr>
      <w:tabs>
        <w:tab w:val="left" w:pos="1473"/>
      </w:tabs>
      <w:spacing w:after="0" w:line="360" w:lineRule="auto"/>
      <w:jc w:val="both"/>
    </w:pPr>
    <w:rPr>
      <w:b/>
      <w:color w:val="000000"/>
    </w:rPr>
  </w:style>
  <w:style w:type="character" w:customStyle="1" w:styleId="YIELD1Car">
    <w:name w:val="YIELD1 Car"/>
    <w:basedOn w:val="Ttulo1Car"/>
    <w:link w:val="YIELD1"/>
    <w:rsid w:val="00FD0962"/>
    <w:rPr>
      <w:rFonts w:eastAsiaTheme="majorEastAsia" w:cstheme="majorBidi"/>
      <w:b/>
      <w:caps w:val="0"/>
      <w:color w:val="000000"/>
      <w:szCs w:val="40"/>
    </w:rPr>
  </w:style>
  <w:style w:type="paragraph" w:customStyle="1" w:styleId="YIELD2">
    <w:name w:val="YIELD2"/>
    <w:basedOn w:val="YIELD1"/>
    <w:link w:val="YIELD2Car"/>
    <w:autoRedefine/>
    <w:rsid w:val="00A9413D"/>
  </w:style>
  <w:style w:type="character" w:customStyle="1" w:styleId="YIELD2Car">
    <w:name w:val="YIELD2 Car"/>
    <w:basedOn w:val="YIELD1Car"/>
    <w:link w:val="YIELD2"/>
    <w:rsid w:val="00A9413D"/>
    <w:rPr>
      <w:rFonts w:eastAsiaTheme="majorEastAsia" w:cstheme="majorBidi"/>
      <w:b/>
      <w:caps w:val="0"/>
      <w:color w:val="000000"/>
      <w:szCs w:val="40"/>
    </w:rPr>
  </w:style>
  <w:style w:type="character" w:customStyle="1" w:styleId="Mencinsinresolver10">
    <w:name w:val="Mención sin resolver1"/>
    <w:basedOn w:val="Fuentedeprrafopredeter"/>
    <w:uiPriority w:val="99"/>
    <w:semiHidden/>
    <w:unhideWhenUsed/>
    <w:rsid w:val="00E674E2"/>
    <w:rPr>
      <w:color w:val="605E5C"/>
      <w:shd w:val="clear" w:color="auto" w:fill="E1DFDD"/>
    </w:rPr>
  </w:style>
  <w:style w:type="character" w:customStyle="1" w:styleId="WW8Num1z0">
    <w:name w:val="WW8Num1z0"/>
    <w:rsid w:val="00E674E2"/>
    <w:rPr>
      <w:rFonts w:eastAsia="Calibri" w:cs="Calibri"/>
      <w:sz w:val="28"/>
      <w:szCs w:val="28"/>
    </w:rPr>
  </w:style>
  <w:style w:type="character" w:customStyle="1" w:styleId="WW8Num1z1">
    <w:name w:val="WW8Num1z1"/>
    <w:rsid w:val="00E674E2"/>
  </w:style>
  <w:style w:type="character" w:customStyle="1" w:styleId="WW8Num1z2">
    <w:name w:val="WW8Num1z2"/>
    <w:rsid w:val="00E674E2"/>
  </w:style>
  <w:style w:type="character" w:customStyle="1" w:styleId="WW8Num1z3">
    <w:name w:val="WW8Num1z3"/>
    <w:rsid w:val="00E674E2"/>
  </w:style>
  <w:style w:type="character" w:customStyle="1" w:styleId="WW8Num1z4">
    <w:name w:val="WW8Num1z4"/>
    <w:rsid w:val="00E674E2"/>
  </w:style>
  <w:style w:type="character" w:customStyle="1" w:styleId="WW8Num1z5">
    <w:name w:val="WW8Num1z5"/>
    <w:rsid w:val="00E674E2"/>
  </w:style>
  <w:style w:type="character" w:customStyle="1" w:styleId="WW8Num1z6">
    <w:name w:val="WW8Num1z6"/>
    <w:rsid w:val="00E674E2"/>
  </w:style>
  <w:style w:type="character" w:customStyle="1" w:styleId="WW8Num1z7">
    <w:name w:val="WW8Num1z7"/>
    <w:rsid w:val="00E674E2"/>
  </w:style>
  <w:style w:type="character" w:customStyle="1" w:styleId="WW8Num1z8">
    <w:name w:val="WW8Num1z8"/>
    <w:rsid w:val="00E674E2"/>
  </w:style>
  <w:style w:type="character" w:customStyle="1" w:styleId="WW8Num2z0">
    <w:name w:val="WW8Num2z0"/>
    <w:rsid w:val="00E674E2"/>
    <w:rPr>
      <w:rFonts w:ascii="Noto Sans Symbols" w:hAnsi="Noto Sans Symbols" w:cs="Noto Sans Symbols"/>
      <w:sz w:val="28"/>
    </w:rPr>
  </w:style>
  <w:style w:type="character" w:customStyle="1" w:styleId="WW8Num2z1">
    <w:name w:val="WW8Num2z1"/>
    <w:rsid w:val="00E674E2"/>
    <w:rPr>
      <w:rFonts w:ascii="Courier New" w:hAnsi="Courier New" w:cs="Courier New"/>
    </w:rPr>
  </w:style>
  <w:style w:type="character" w:customStyle="1" w:styleId="WW8Num2z2">
    <w:name w:val="WW8Num2z2"/>
    <w:rsid w:val="00E674E2"/>
    <w:rPr>
      <w:rFonts w:ascii="Noto Sans Symbols" w:hAnsi="Noto Sans Symbols" w:cs="Noto Sans Symbols"/>
    </w:rPr>
  </w:style>
  <w:style w:type="character" w:customStyle="1" w:styleId="WW8Num3z0">
    <w:name w:val="WW8Num3z0"/>
    <w:rsid w:val="00E674E2"/>
    <w:rPr>
      <w:rFonts w:ascii="Noto Sans Symbols" w:hAnsi="Noto Sans Symbols" w:cs="Noto Sans Symbols"/>
      <w:sz w:val="28"/>
    </w:rPr>
  </w:style>
  <w:style w:type="character" w:customStyle="1" w:styleId="WW8Num3z1">
    <w:name w:val="WW8Num3z1"/>
    <w:rsid w:val="00E674E2"/>
    <w:rPr>
      <w:rFonts w:ascii="Courier New" w:hAnsi="Courier New" w:cs="Courier New"/>
    </w:rPr>
  </w:style>
  <w:style w:type="character" w:customStyle="1" w:styleId="WW8Num3z2">
    <w:name w:val="WW8Num3z2"/>
    <w:rsid w:val="00E674E2"/>
    <w:rPr>
      <w:rFonts w:ascii="Noto Sans Symbols" w:hAnsi="Noto Sans Symbols" w:cs="Noto Sans Symbols"/>
    </w:rPr>
  </w:style>
  <w:style w:type="character" w:customStyle="1" w:styleId="WW8Num4z0">
    <w:name w:val="WW8Num4z0"/>
    <w:rsid w:val="00E674E2"/>
    <w:rPr>
      <w:rFonts w:ascii="Noto Sans Symbols" w:hAnsi="Noto Sans Symbols" w:cs="Noto Sans Symbols"/>
      <w:sz w:val="28"/>
    </w:rPr>
  </w:style>
  <w:style w:type="character" w:customStyle="1" w:styleId="WW8Num4z1">
    <w:name w:val="WW8Num4z1"/>
    <w:rsid w:val="00E674E2"/>
    <w:rPr>
      <w:rFonts w:ascii="Courier New" w:hAnsi="Courier New" w:cs="Courier New"/>
    </w:rPr>
  </w:style>
  <w:style w:type="character" w:customStyle="1" w:styleId="WW8Num4z2">
    <w:name w:val="WW8Num4z2"/>
    <w:rsid w:val="00E674E2"/>
    <w:rPr>
      <w:rFonts w:ascii="Noto Sans Symbols" w:hAnsi="Noto Sans Symbols" w:cs="Noto Sans Symbols"/>
    </w:rPr>
  </w:style>
  <w:style w:type="character" w:customStyle="1" w:styleId="WW8Num5z0">
    <w:name w:val="WW8Num5z0"/>
    <w:rsid w:val="00E674E2"/>
    <w:rPr>
      <w:rFonts w:ascii="Noto Sans Symbols" w:hAnsi="Noto Sans Symbols" w:cs="Noto Sans Symbols"/>
      <w:sz w:val="28"/>
    </w:rPr>
  </w:style>
  <w:style w:type="character" w:customStyle="1" w:styleId="WW8Num5z1">
    <w:name w:val="WW8Num5z1"/>
    <w:rsid w:val="00E674E2"/>
    <w:rPr>
      <w:rFonts w:ascii="Courier New" w:hAnsi="Courier New" w:cs="Courier New"/>
    </w:rPr>
  </w:style>
  <w:style w:type="character" w:customStyle="1" w:styleId="WW8Num5z2">
    <w:name w:val="WW8Num5z2"/>
    <w:rsid w:val="00E674E2"/>
    <w:rPr>
      <w:rFonts w:ascii="Noto Sans Symbols" w:hAnsi="Noto Sans Symbols" w:cs="Noto Sans Symbols"/>
    </w:rPr>
  </w:style>
  <w:style w:type="character" w:customStyle="1" w:styleId="WW8Num6z0">
    <w:name w:val="WW8Num6z0"/>
    <w:rsid w:val="00E674E2"/>
    <w:rPr>
      <w:rFonts w:ascii="Noto Sans Symbols" w:hAnsi="Noto Sans Symbols" w:cs="Noto Sans Symbols"/>
      <w:sz w:val="28"/>
    </w:rPr>
  </w:style>
  <w:style w:type="character" w:customStyle="1" w:styleId="WW8Num6z1">
    <w:name w:val="WW8Num6z1"/>
    <w:rsid w:val="00E674E2"/>
    <w:rPr>
      <w:rFonts w:ascii="OpenSymbol" w:hAnsi="OpenSymbol" w:cs="OpenSymbol"/>
    </w:rPr>
  </w:style>
  <w:style w:type="character" w:customStyle="1" w:styleId="WW8Num7z0">
    <w:name w:val="WW8Num7z0"/>
    <w:rsid w:val="00E674E2"/>
    <w:rPr>
      <w:rFonts w:ascii="Noto Sans Symbols" w:hAnsi="Noto Sans Symbols" w:cs="Noto Sans Symbols"/>
      <w:sz w:val="28"/>
    </w:rPr>
  </w:style>
  <w:style w:type="character" w:customStyle="1" w:styleId="WW8Num7z1">
    <w:name w:val="WW8Num7z1"/>
    <w:rsid w:val="00E674E2"/>
    <w:rPr>
      <w:rFonts w:ascii="Courier New" w:hAnsi="Courier New" w:cs="Courier New"/>
    </w:rPr>
  </w:style>
  <w:style w:type="character" w:customStyle="1" w:styleId="WW8Num7z2">
    <w:name w:val="WW8Num7z2"/>
    <w:rsid w:val="00E674E2"/>
    <w:rPr>
      <w:rFonts w:ascii="Noto Sans Symbols" w:hAnsi="Noto Sans Symbols" w:cs="Noto Sans Symbols"/>
    </w:rPr>
  </w:style>
  <w:style w:type="character" w:customStyle="1" w:styleId="WW8Num8z0">
    <w:name w:val="WW8Num8z0"/>
    <w:rsid w:val="00E674E2"/>
    <w:rPr>
      <w:rFonts w:ascii="Noto Sans Symbols" w:hAnsi="Noto Sans Symbols" w:cs="Noto Sans Symbols"/>
      <w:sz w:val="28"/>
    </w:rPr>
  </w:style>
  <w:style w:type="character" w:customStyle="1" w:styleId="WW8Num8z1">
    <w:name w:val="WW8Num8z1"/>
    <w:rsid w:val="00E674E2"/>
    <w:rPr>
      <w:rFonts w:ascii="OpenSymbol" w:hAnsi="OpenSymbol" w:cs="OpenSymbol"/>
    </w:rPr>
  </w:style>
  <w:style w:type="character" w:customStyle="1" w:styleId="WW8Num9z0">
    <w:name w:val="WW8Num9z0"/>
    <w:rsid w:val="00E674E2"/>
    <w:rPr>
      <w:rFonts w:ascii="Noto Sans Symbols" w:hAnsi="Noto Sans Symbols" w:cs="Noto Sans Symbols"/>
      <w:sz w:val="28"/>
    </w:rPr>
  </w:style>
  <w:style w:type="character" w:customStyle="1" w:styleId="WW8Num9z1">
    <w:name w:val="WW8Num9z1"/>
    <w:rsid w:val="00E674E2"/>
    <w:rPr>
      <w:rFonts w:ascii="Courier New" w:hAnsi="Courier New" w:cs="Courier New"/>
    </w:rPr>
  </w:style>
  <w:style w:type="character" w:customStyle="1" w:styleId="WW8Num9z2">
    <w:name w:val="WW8Num9z2"/>
    <w:rsid w:val="00E674E2"/>
    <w:rPr>
      <w:rFonts w:ascii="Noto Sans Symbols" w:hAnsi="Noto Sans Symbols" w:cs="Noto Sans Symbols"/>
    </w:rPr>
  </w:style>
  <w:style w:type="character" w:customStyle="1" w:styleId="WW8Num10z0">
    <w:name w:val="WW8Num10z0"/>
    <w:rsid w:val="00E674E2"/>
    <w:rPr>
      <w:rFonts w:ascii="Noto Sans Symbols" w:hAnsi="Noto Sans Symbols" w:cs="Noto Sans Symbols"/>
      <w:sz w:val="28"/>
    </w:rPr>
  </w:style>
  <w:style w:type="character" w:customStyle="1" w:styleId="WW8Num10z1">
    <w:name w:val="WW8Num10z1"/>
    <w:rsid w:val="00E674E2"/>
    <w:rPr>
      <w:rFonts w:ascii="Courier New" w:hAnsi="Courier New" w:cs="Courier New"/>
    </w:rPr>
  </w:style>
  <w:style w:type="character" w:customStyle="1" w:styleId="WW8Num10z2">
    <w:name w:val="WW8Num10z2"/>
    <w:rsid w:val="00E674E2"/>
    <w:rPr>
      <w:rFonts w:ascii="Noto Sans Symbols" w:hAnsi="Noto Sans Symbols" w:cs="Noto Sans Symbols"/>
    </w:rPr>
  </w:style>
  <w:style w:type="character" w:customStyle="1" w:styleId="WW8Num11z0">
    <w:name w:val="WW8Num11z0"/>
    <w:rsid w:val="00E674E2"/>
    <w:rPr>
      <w:rFonts w:ascii="Noto Sans Symbols" w:hAnsi="Noto Sans Symbols" w:cs="Noto Sans Symbols"/>
      <w:sz w:val="28"/>
    </w:rPr>
  </w:style>
  <w:style w:type="character" w:customStyle="1" w:styleId="WW8Num11z1">
    <w:name w:val="WW8Num11z1"/>
    <w:rsid w:val="00E674E2"/>
    <w:rPr>
      <w:rFonts w:ascii="Courier New" w:hAnsi="Courier New" w:cs="Courier New"/>
    </w:rPr>
  </w:style>
  <w:style w:type="character" w:customStyle="1" w:styleId="WW8Num11z2">
    <w:name w:val="WW8Num11z2"/>
    <w:rsid w:val="00E674E2"/>
    <w:rPr>
      <w:rFonts w:ascii="Noto Sans Symbols" w:hAnsi="Noto Sans Symbols" w:cs="Noto Sans Symbols"/>
    </w:rPr>
  </w:style>
  <w:style w:type="character" w:customStyle="1" w:styleId="WW8Num12z0">
    <w:name w:val="WW8Num12z0"/>
    <w:rsid w:val="00E674E2"/>
    <w:rPr>
      <w:rFonts w:ascii="Noto Sans Symbols" w:hAnsi="Noto Sans Symbols" w:cs="Noto Sans Symbols"/>
      <w:sz w:val="28"/>
    </w:rPr>
  </w:style>
  <w:style w:type="character" w:customStyle="1" w:styleId="WW8Num12z1">
    <w:name w:val="WW8Num12z1"/>
    <w:rsid w:val="00E674E2"/>
    <w:rPr>
      <w:rFonts w:ascii="Courier New" w:hAnsi="Courier New" w:cs="Courier New"/>
    </w:rPr>
  </w:style>
  <w:style w:type="character" w:customStyle="1" w:styleId="WW8Num12z2">
    <w:name w:val="WW8Num12z2"/>
    <w:rsid w:val="00E674E2"/>
    <w:rPr>
      <w:rFonts w:ascii="Noto Sans Symbols" w:hAnsi="Noto Sans Symbols" w:cs="Noto Sans Symbols"/>
    </w:rPr>
  </w:style>
  <w:style w:type="character" w:customStyle="1" w:styleId="WW8Num13z0">
    <w:name w:val="WW8Num13z0"/>
    <w:rsid w:val="00E674E2"/>
    <w:rPr>
      <w:rFonts w:eastAsia="Calibri" w:cs="Calibri"/>
      <w:b/>
      <w:sz w:val="48"/>
      <w:szCs w:val="48"/>
    </w:rPr>
  </w:style>
  <w:style w:type="character" w:customStyle="1" w:styleId="WW8Num13z1">
    <w:name w:val="WW8Num13z1"/>
    <w:rsid w:val="00E674E2"/>
    <w:rPr>
      <w:rFonts w:eastAsia="Calibri" w:cs="Calibri"/>
      <w:b/>
      <w:color w:val="000000"/>
      <w:sz w:val="28"/>
      <w:szCs w:val="36"/>
    </w:rPr>
  </w:style>
  <w:style w:type="character" w:customStyle="1" w:styleId="WW8Num13z2">
    <w:name w:val="WW8Num13z2"/>
    <w:rsid w:val="00E674E2"/>
    <w:rPr>
      <w:rFonts w:ascii="Symbol" w:hAnsi="Symbol" w:cs="Symbol"/>
    </w:rPr>
  </w:style>
  <w:style w:type="character" w:customStyle="1" w:styleId="WW8Num14z0">
    <w:name w:val="WW8Num14z0"/>
    <w:rsid w:val="00E674E2"/>
  </w:style>
  <w:style w:type="character" w:customStyle="1" w:styleId="WW8Num14z1">
    <w:name w:val="WW8Num14z1"/>
    <w:rsid w:val="00E674E2"/>
  </w:style>
  <w:style w:type="character" w:customStyle="1" w:styleId="WW8Num14z2">
    <w:name w:val="WW8Num14z2"/>
    <w:rsid w:val="00E674E2"/>
  </w:style>
  <w:style w:type="character" w:customStyle="1" w:styleId="WW8Num14z3">
    <w:name w:val="WW8Num14z3"/>
    <w:rsid w:val="00E674E2"/>
  </w:style>
  <w:style w:type="character" w:customStyle="1" w:styleId="WW8Num14z4">
    <w:name w:val="WW8Num14z4"/>
    <w:rsid w:val="00E674E2"/>
  </w:style>
  <w:style w:type="character" w:customStyle="1" w:styleId="WW8Num14z5">
    <w:name w:val="WW8Num14z5"/>
    <w:rsid w:val="00E674E2"/>
  </w:style>
  <w:style w:type="character" w:customStyle="1" w:styleId="WW8Num14z6">
    <w:name w:val="WW8Num14z6"/>
    <w:rsid w:val="00E674E2"/>
  </w:style>
  <w:style w:type="character" w:customStyle="1" w:styleId="WW8Num14z7">
    <w:name w:val="WW8Num14z7"/>
    <w:rsid w:val="00E674E2"/>
  </w:style>
  <w:style w:type="character" w:customStyle="1" w:styleId="WW8Num14z8">
    <w:name w:val="WW8Num14z8"/>
    <w:rsid w:val="00E674E2"/>
  </w:style>
  <w:style w:type="character" w:customStyle="1" w:styleId="WW8Num15z0">
    <w:name w:val="WW8Num15z0"/>
    <w:rsid w:val="00E674E2"/>
    <w:rPr>
      <w:rFonts w:ascii="Noto Sans Symbols" w:hAnsi="Noto Sans Symbols" w:cs="Noto Sans Symbols"/>
      <w:sz w:val="28"/>
    </w:rPr>
  </w:style>
  <w:style w:type="character" w:customStyle="1" w:styleId="WW8Num15z1">
    <w:name w:val="WW8Num15z1"/>
    <w:rsid w:val="00E674E2"/>
    <w:rPr>
      <w:rFonts w:ascii="Courier New" w:hAnsi="Courier New" w:cs="Courier New"/>
    </w:rPr>
  </w:style>
  <w:style w:type="character" w:customStyle="1" w:styleId="WW8Num15z2">
    <w:name w:val="WW8Num15z2"/>
    <w:rsid w:val="00E674E2"/>
    <w:rPr>
      <w:rFonts w:ascii="Noto Sans Symbols" w:hAnsi="Noto Sans Symbols" w:cs="Noto Sans Symbols"/>
    </w:rPr>
  </w:style>
  <w:style w:type="character" w:customStyle="1" w:styleId="WW8Num16z0">
    <w:name w:val="WW8Num16z0"/>
    <w:rsid w:val="00E674E2"/>
    <w:rPr>
      <w:rFonts w:ascii="Noto Sans Symbols" w:hAnsi="Noto Sans Symbols" w:cs="Noto Sans Symbols"/>
      <w:sz w:val="28"/>
    </w:rPr>
  </w:style>
  <w:style w:type="character" w:customStyle="1" w:styleId="WW8Num16z1">
    <w:name w:val="WW8Num16z1"/>
    <w:rsid w:val="00E674E2"/>
    <w:rPr>
      <w:rFonts w:ascii="Courier New" w:hAnsi="Courier New" w:cs="Courier New"/>
    </w:rPr>
  </w:style>
  <w:style w:type="character" w:customStyle="1" w:styleId="WW8Num16z2">
    <w:name w:val="WW8Num16z2"/>
    <w:rsid w:val="00E674E2"/>
    <w:rPr>
      <w:rFonts w:ascii="Noto Sans Symbols" w:hAnsi="Noto Sans Symbols" w:cs="Noto Sans Symbols"/>
    </w:rPr>
  </w:style>
  <w:style w:type="character" w:customStyle="1" w:styleId="WW8Num17z0">
    <w:name w:val="WW8Num17z0"/>
    <w:rsid w:val="00E674E2"/>
  </w:style>
  <w:style w:type="character" w:customStyle="1" w:styleId="WW8Num17z1">
    <w:name w:val="WW8Num17z1"/>
    <w:rsid w:val="00E674E2"/>
  </w:style>
  <w:style w:type="character" w:customStyle="1" w:styleId="WW8Num17z2">
    <w:name w:val="WW8Num17z2"/>
    <w:rsid w:val="00E674E2"/>
  </w:style>
  <w:style w:type="character" w:customStyle="1" w:styleId="WW8Num17z3">
    <w:name w:val="WW8Num17z3"/>
    <w:rsid w:val="00E674E2"/>
  </w:style>
  <w:style w:type="character" w:customStyle="1" w:styleId="WW8Num17z4">
    <w:name w:val="WW8Num17z4"/>
    <w:rsid w:val="00E674E2"/>
  </w:style>
  <w:style w:type="character" w:customStyle="1" w:styleId="WW8Num17z5">
    <w:name w:val="WW8Num17z5"/>
    <w:rsid w:val="00E674E2"/>
  </w:style>
  <w:style w:type="character" w:customStyle="1" w:styleId="WW8Num17z6">
    <w:name w:val="WW8Num17z6"/>
    <w:rsid w:val="00E674E2"/>
  </w:style>
  <w:style w:type="character" w:customStyle="1" w:styleId="WW8Num17z7">
    <w:name w:val="WW8Num17z7"/>
    <w:rsid w:val="00E674E2"/>
  </w:style>
  <w:style w:type="character" w:customStyle="1" w:styleId="WW8Num17z8">
    <w:name w:val="WW8Num17z8"/>
    <w:rsid w:val="00E674E2"/>
  </w:style>
  <w:style w:type="character" w:customStyle="1" w:styleId="WW8Num18z0">
    <w:name w:val="WW8Num18z0"/>
    <w:rsid w:val="00E674E2"/>
    <w:rPr>
      <w:rFonts w:ascii="Noto Sans Symbols" w:hAnsi="Noto Sans Symbols" w:cs="Noto Sans Symbols"/>
      <w:sz w:val="28"/>
    </w:rPr>
  </w:style>
  <w:style w:type="character" w:customStyle="1" w:styleId="WW8Num18z1">
    <w:name w:val="WW8Num18z1"/>
    <w:rsid w:val="00E674E2"/>
    <w:rPr>
      <w:rFonts w:ascii="Courier New" w:hAnsi="Courier New" w:cs="Courier New"/>
    </w:rPr>
  </w:style>
  <w:style w:type="character" w:customStyle="1" w:styleId="WW8Num18z2">
    <w:name w:val="WW8Num18z2"/>
    <w:rsid w:val="00E674E2"/>
    <w:rPr>
      <w:rFonts w:ascii="Noto Sans Symbols" w:hAnsi="Noto Sans Symbols" w:cs="Noto Sans Symbols"/>
    </w:rPr>
  </w:style>
  <w:style w:type="character" w:customStyle="1" w:styleId="WW8Num19z0">
    <w:name w:val="WW8Num19z0"/>
    <w:rsid w:val="00E674E2"/>
    <w:rPr>
      <w:rFonts w:ascii="Noto Sans Symbols" w:hAnsi="Noto Sans Symbols" w:cs="Noto Sans Symbols"/>
      <w:sz w:val="28"/>
    </w:rPr>
  </w:style>
  <w:style w:type="character" w:customStyle="1" w:styleId="WW8Num19z1">
    <w:name w:val="WW8Num19z1"/>
    <w:rsid w:val="00E674E2"/>
    <w:rPr>
      <w:rFonts w:ascii="Courier New" w:hAnsi="Courier New" w:cs="Courier New"/>
    </w:rPr>
  </w:style>
  <w:style w:type="character" w:customStyle="1" w:styleId="WW8Num19z2">
    <w:name w:val="WW8Num19z2"/>
    <w:rsid w:val="00E674E2"/>
    <w:rPr>
      <w:rFonts w:ascii="Noto Sans Symbols" w:hAnsi="Noto Sans Symbols" w:cs="Noto Sans Symbols"/>
    </w:rPr>
  </w:style>
  <w:style w:type="character" w:customStyle="1" w:styleId="WW8Num20z0">
    <w:name w:val="WW8Num20z0"/>
    <w:rsid w:val="00E674E2"/>
    <w:rPr>
      <w:rFonts w:ascii="Noto Sans Symbols" w:hAnsi="Noto Sans Symbols" w:cs="Noto Sans Symbols"/>
      <w:sz w:val="28"/>
    </w:rPr>
  </w:style>
  <w:style w:type="character" w:customStyle="1" w:styleId="WW8Num20z1">
    <w:name w:val="WW8Num20z1"/>
    <w:rsid w:val="00E674E2"/>
  </w:style>
  <w:style w:type="character" w:customStyle="1" w:styleId="WW8Num20z2">
    <w:name w:val="WW8Num20z2"/>
    <w:rsid w:val="00E674E2"/>
  </w:style>
  <w:style w:type="character" w:customStyle="1" w:styleId="WW8Num20z3">
    <w:name w:val="WW8Num20z3"/>
    <w:rsid w:val="00E674E2"/>
  </w:style>
  <w:style w:type="character" w:customStyle="1" w:styleId="WW8Num20z4">
    <w:name w:val="WW8Num20z4"/>
    <w:rsid w:val="00E674E2"/>
  </w:style>
  <w:style w:type="character" w:customStyle="1" w:styleId="WW8Num20z5">
    <w:name w:val="WW8Num20z5"/>
    <w:rsid w:val="00E674E2"/>
  </w:style>
  <w:style w:type="character" w:customStyle="1" w:styleId="WW8Num20z6">
    <w:name w:val="WW8Num20z6"/>
    <w:rsid w:val="00E674E2"/>
  </w:style>
  <w:style w:type="character" w:customStyle="1" w:styleId="WW8Num20z7">
    <w:name w:val="WW8Num20z7"/>
    <w:rsid w:val="00E674E2"/>
  </w:style>
  <w:style w:type="character" w:customStyle="1" w:styleId="WW8Num20z8">
    <w:name w:val="WW8Num20z8"/>
    <w:rsid w:val="00E674E2"/>
  </w:style>
  <w:style w:type="character" w:customStyle="1" w:styleId="WW8Num21z0">
    <w:name w:val="WW8Num21z0"/>
    <w:rsid w:val="00E674E2"/>
    <w:rPr>
      <w:rFonts w:ascii="Wingdings" w:hAnsi="Wingdings" w:cs="OpenSymbol"/>
    </w:rPr>
  </w:style>
  <w:style w:type="character" w:customStyle="1" w:styleId="WW8Num22z0">
    <w:name w:val="WW8Num22z0"/>
    <w:rsid w:val="00E674E2"/>
    <w:rPr>
      <w:rFonts w:ascii="Wingdings" w:hAnsi="Wingdings" w:cs="OpenSymbol"/>
    </w:rPr>
  </w:style>
  <w:style w:type="character" w:customStyle="1" w:styleId="WW8Num23z0">
    <w:name w:val="WW8Num23z0"/>
    <w:rsid w:val="00E674E2"/>
  </w:style>
  <w:style w:type="character" w:customStyle="1" w:styleId="WW8Num23z1">
    <w:name w:val="WW8Num23z1"/>
    <w:rsid w:val="00E674E2"/>
  </w:style>
  <w:style w:type="character" w:customStyle="1" w:styleId="WW8Num23z2">
    <w:name w:val="WW8Num23z2"/>
    <w:rsid w:val="00E674E2"/>
  </w:style>
  <w:style w:type="character" w:customStyle="1" w:styleId="WW8Num23z3">
    <w:name w:val="WW8Num23z3"/>
    <w:rsid w:val="00E674E2"/>
  </w:style>
  <w:style w:type="character" w:customStyle="1" w:styleId="WW8Num23z4">
    <w:name w:val="WW8Num23z4"/>
    <w:rsid w:val="00E674E2"/>
  </w:style>
  <w:style w:type="character" w:customStyle="1" w:styleId="WW8Num23z5">
    <w:name w:val="WW8Num23z5"/>
    <w:rsid w:val="00E674E2"/>
  </w:style>
  <w:style w:type="character" w:customStyle="1" w:styleId="WW8Num23z6">
    <w:name w:val="WW8Num23z6"/>
    <w:rsid w:val="00E674E2"/>
  </w:style>
  <w:style w:type="character" w:customStyle="1" w:styleId="WW8Num23z7">
    <w:name w:val="WW8Num23z7"/>
    <w:rsid w:val="00E674E2"/>
  </w:style>
  <w:style w:type="character" w:customStyle="1" w:styleId="WW8Num23z8">
    <w:name w:val="WW8Num23z8"/>
    <w:rsid w:val="00E674E2"/>
  </w:style>
  <w:style w:type="character" w:customStyle="1" w:styleId="Fuentedeprrafopredeter1">
    <w:name w:val="Fuente de párrafo predeter.1"/>
    <w:rsid w:val="00E674E2"/>
  </w:style>
  <w:style w:type="character" w:customStyle="1" w:styleId="Hipervnculovisitado1">
    <w:name w:val="Hipervínculo visitado1"/>
    <w:basedOn w:val="Fuentedeprrafopredeter1"/>
    <w:rsid w:val="00E674E2"/>
    <w:rPr>
      <w:color w:val="954F72"/>
      <w:u w:val="single"/>
    </w:rPr>
  </w:style>
  <w:style w:type="character" w:customStyle="1" w:styleId="Refdecomentario1">
    <w:name w:val="Ref. de comentario1"/>
    <w:basedOn w:val="Fuentedeprrafopredeter1"/>
    <w:rsid w:val="00E674E2"/>
    <w:rPr>
      <w:sz w:val="16"/>
      <w:szCs w:val="16"/>
    </w:rPr>
  </w:style>
  <w:style w:type="character" w:customStyle="1" w:styleId="TextocomentarioCar">
    <w:name w:val="Texto comentario Car"/>
    <w:basedOn w:val="Fuentedeprrafopredeter1"/>
    <w:rsid w:val="00E674E2"/>
    <w:rPr>
      <w:sz w:val="20"/>
      <w:szCs w:val="20"/>
    </w:rPr>
  </w:style>
  <w:style w:type="character" w:customStyle="1" w:styleId="AsuntodelcomentarioCar">
    <w:name w:val="Asunto del comentario Car"/>
    <w:basedOn w:val="TextocomentarioCar"/>
    <w:rsid w:val="00E674E2"/>
    <w:rPr>
      <w:b/>
      <w:bCs/>
      <w:sz w:val="20"/>
      <w:szCs w:val="20"/>
    </w:rPr>
  </w:style>
  <w:style w:type="character" w:customStyle="1" w:styleId="ListLabel1">
    <w:name w:val="ListLabel 1"/>
    <w:rsid w:val="00E674E2"/>
    <w:rPr>
      <w:rFonts w:eastAsia="Calibri" w:cs="Calibri"/>
      <w:sz w:val="28"/>
      <w:szCs w:val="28"/>
    </w:rPr>
  </w:style>
  <w:style w:type="character" w:customStyle="1" w:styleId="ListLabel2">
    <w:name w:val="ListLabel 2"/>
    <w:rsid w:val="00E674E2"/>
    <w:rPr>
      <w:rFonts w:eastAsia="Noto Sans Symbols" w:cs="Noto Sans Symbols"/>
      <w:sz w:val="28"/>
    </w:rPr>
  </w:style>
  <w:style w:type="character" w:customStyle="1" w:styleId="ListLabel3">
    <w:name w:val="ListLabel 3"/>
    <w:rsid w:val="00E674E2"/>
    <w:rPr>
      <w:rFonts w:eastAsia="Courier New" w:cs="Courier New"/>
    </w:rPr>
  </w:style>
  <w:style w:type="character" w:customStyle="1" w:styleId="ListLabel4">
    <w:name w:val="ListLabel 4"/>
    <w:rsid w:val="00E674E2"/>
    <w:rPr>
      <w:rFonts w:eastAsia="Noto Sans Symbols" w:cs="Noto Sans Symbols"/>
    </w:rPr>
  </w:style>
  <w:style w:type="character" w:customStyle="1" w:styleId="ListLabel5">
    <w:name w:val="ListLabel 5"/>
    <w:rsid w:val="00E674E2"/>
    <w:rPr>
      <w:rFonts w:eastAsia="Noto Sans Symbols" w:cs="Noto Sans Symbols"/>
    </w:rPr>
  </w:style>
  <w:style w:type="character" w:customStyle="1" w:styleId="ListLabel6">
    <w:name w:val="ListLabel 6"/>
    <w:rsid w:val="00E674E2"/>
    <w:rPr>
      <w:rFonts w:eastAsia="Courier New" w:cs="Courier New"/>
    </w:rPr>
  </w:style>
  <w:style w:type="character" w:customStyle="1" w:styleId="ListLabel7">
    <w:name w:val="ListLabel 7"/>
    <w:rsid w:val="00E674E2"/>
    <w:rPr>
      <w:rFonts w:eastAsia="Noto Sans Symbols" w:cs="Noto Sans Symbols"/>
    </w:rPr>
  </w:style>
  <w:style w:type="character" w:customStyle="1" w:styleId="ListLabel8">
    <w:name w:val="ListLabel 8"/>
    <w:rsid w:val="00E674E2"/>
    <w:rPr>
      <w:rFonts w:eastAsia="Noto Sans Symbols" w:cs="Noto Sans Symbols"/>
    </w:rPr>
  </w:style>
  <w:style w:type="character" w:customStyle="1" w:styleId="ListLabel9">
    <w:name w:val="ListLabel 9"/>
    <w:rsid w:val="00E674E2"/>
    <w:rPr>
      <w:rFonts w:eastAsia="Courier New" w:cs="Courier New"/>
    </w:rPr>
  </w:style>
  <w:style w:type="character" w:customStyle="1" w:styleId="ListLabel10">
    <w:name w:val="ListLabel 10"/>
    <w:rsid w:val="00E674E2"/>
    <w:rPr>
      <w:rFonts w:eastAsia="Noto Sans Symbols" w:cs="Noto Sans Symbols"/>
    </w:rPr>
  </w:style>
  <w:style w:type="character" w:customStyle="1" w:styleId="ListLabel11">
    <w:name w:val="ListLabel 11"/>
    <w:rsid w:val="00E674E2"/>
    <w:rPr>
      <w:rFonts w:eastAsia="Noto Sans Symbols" w:cs="Noto Sans Symbols"/>
      <w:sz w:val="28"/>
    </w:rPr>
  </w:style>
  <w:style w:type="character" w:customStyle="1" w:styleId="ListLabel12">
    <w:name w:val="ListLabel 12"/>
    <w:rsid w:val="00E674E2"/>
    <w:rPr>
      <w:rFonts w:eastAsia="Courier New" w:cs="Courier New"/>
    </w:rPr>
  </w:style>
  <w:style w:type="character" w:customStyle="1" w:styleId="ListLabel13">
    <w:name w:val="ListLabel 13"/>
    <w:rsid w:val="00E674E2"/>
    <w:rPr>
      <w:rFonts w:eastAsia="Noto Sans Symbols" w:cs="Noto Sans Symbols"/>
    </w:rPr>
  </w:style>
  <w:style w:type="character" w:customStyle="1" w:styleId="ListLabel14">
    <w:name w:val="ListLabel 14"/>
    <w:rsid w:val="00E674E2"/>
    <w:rPr>
      <w:rFonts w:eastAsia="Noto Sans Symbols" w:cs="Noto Sans Symbols"/>
    </w:rPr>
  </w:style>
  <w:style w:type="character" w:customStyle="1" w:styleId="ListLabel15">
    <w:name w:val="ListLabel 15"/>
    <w:rsid w:val="00E674E2"/>
    <w:rPr>
      <w:rFonts w:eastAsia="Courier New" w:cs="Courier New"/>
    </w:rPr>
  </w:style>
  <w:style w:type="character" w:customStyle="1" w:styleId="ListLabel16">
    <w:name w:val="ListLabel 16"/>
    <w:rsid w:val="00E674E2"/>
    <w:rPr>
      <w:rFonts w:eastAsia="Noto Sans Symbols" w:cs="Noto Sans Symbols"/>
    </w:rPr>
  </w:style>
  <w:style w:type="character" w:customStyle="1" w:styleId="ListLabel17">
    <w:name w:val="ListLabel 17"/>
    <w:rsid w:val="00E674E2"/>
    <w:rPr>
      <w:rFonts w:eastAsia="Noto Sans Symbols" w:cs="Noto Sans Symbols"/>
    </w:rPr>
  </w:style>
  <w:style w:type="character" w:customStyle="1" w:styleId="ListLabel18">
    <w:name w:val="ListLabel 18"/>
    <w:rsid w:val="00E674E2"/>
    <w:rPr>
      <w:rFonts w:eastAsia="Courier New" w:cs="Courier New"/>
    </w:rPr>
  </w:style>
  <w:style w:type="character" w:customStyle="1" w:styleId="ListLabel19">
    <w:name w:val="ListLabel 19"/>
    <w:rsid w:val="00E674E2"/>
    <w:rPr>
      <w:rFonts w:eastAsia="Noto Sans Symbols" w:cs="Noto Sans Symbols"/>
    </w:rPr>
  </w:style>
  <w:style w:type="character" w:customStyle="1" w:styleId="ListLabel20">
    <w:name w:val="ListLabel 20"/>
    <w:rsid w:val="00E674E2"/>
    <w:rPr>
      <w:rFonts w:eastAsia="Noto Sans Symbols" w:cs="Noto Sans Symbols"/>
      <w:sz w:val="28"/>
    </w:rPr>
  </w:style>
  <w:style w:type="character" w:customStyle="1" w:styleId="ListLabel21">
    <w:name w:val="ListLabel 21"/>
    <w:rsid w:val="00E674E2"/>
    <w:rPr>
      <w:rFonts w:eastAsia="Courier New" w:cs="Courier New"/>
    </w:rPr>
  </w:style>
  <w:style w:type="character" w:customStyle="1" w:styleId="ListLabel22">
    <w:name w:val="ListLabel 22"/>
    <w:rsid w:val="00E674E2"/>
    <w:rPr>
      <w:rFonts w:eastAsia="Noto Sans Symbols" w:cs="Noto Sans Symbols"/>
    </w:rPr>
  </w:style>
  <w:style w:type="character" w:customStyle="1" w:styleId="ListLabel23">
    <w:name w:val="ListLabel 23"/>
    <w:rsid w:val="00E674E2"/>
    <w:rPr>
      <w:rFonts w:eastAsia="Noto Sans Symbols" w:cs="Noto Sans Symbols"/>
    </w:rPr>
  </w:style>
  <w:style w:type="character" w:customStyle="1" w:styleId="ListLabel24">
    <w:name w:val="ListLabel 24"/>
    <w:rsid w:val="00E674E2"/>
    <w:rPr>
      <w:rFonts w:eastAsia="Courier New" w:cs="Courier New"/>
    </w:rPr>
  </w:style>
  <w:style w:type="character" w:customStyle="1" w:styleId="ListLabel25">
    <w:name w:val="ListLabel 25"/>
    <w:rsid w:val="00E674E2"/>
    <w:rPr>
      <w:rFonts w:eastAsia="Noto Sans Symbols" w:cs="Noto Sans Symbols"/>
    </w:rPr>
  </w:style>
  <w:style w:type="character" w:customStyle="1" w:styleId="ListLabel26">
    <w:name w:val="ListLabel 26"/>
    <w:rsid w:val="00E674E2"/>
    <w:rPr>
      <w:rFonts w:eastAsia="Noto Sans Symbols" w:cs="Noto Sans Symbols"/>
    </w:rPr>
  </w:style>
  <w:style w:type="character" w:customStyle="1" w:styleId="ListLabel27">
    <w:name w:val="ListLabel 27"/>
    <w:rsid w:val="00E674E2"/>
    <w:rPr>
      <w:rFonts w:eastAsia="Courier New" w:cs="Courier New"/>
    </w:rPr>
  </w:style>
  <w:style w:type="character" w:customStyle="1" w:styleId="ListLabel28">
    <w:name w:val="ListLabel 28"/>
    <w:rsid w:val="00E674E2"/>
    <w:rPr>
      <w:rFonts w:eastAsia="Noto Sans Symbols" w:cs="Noto Sans Symbols"/>
    </w:rPr>
  </w:style>
  <w:style w:type="character" w:customStyle="1" w:styleId="ListLabel29">
    <w:name w:val="ListLabel 29"/>
    <w:rsid w:val="00E674E2"/>
    <w:rPr>
      <w:rFonts w:eastAsia="Noto Sans Symbols" w:cs="Noto Sans Symbols"/>
      <w:sz w:val="28"/>
    </w:rPr>
  </w:style>
  <w:style w:type="character" w:customStyle="1" w:styleId="ListLabel30">
    <w:name w:val="ListLabel 30"/>
    <w:rsid w:val="00E674E2"/>
    <w:rPr>
      <w:rFonts w:eastAsia="Courier New" w:cs="Courier New"/>
    </w:rPr>
  </w:style>
  <w:style w:type="character" w:customStyle="1" w:styleId="ListLabel31">
    <w:name w:val="ListLabel 31"/>
    <w:rsid w:val="00E674E2"/>
    <w:rPr>
      <w:rFonts w:eastAsia="Noto Sans Symbols" w:cs="Noto Sans Symbols"/>
    </w:rPr>
  </w:style>
  <w:style w:type="character" w:customStyle="1" w:styleId="ListLabel32">
    <w:name w:val="ListLabel 32"/>
    <w:rsid w:val="00E674E2"/>
    <w:rPr>
      <w:rFonts w:eastAsia="Noto Sans Symbols" w:cs="Noto Sans Symbols"/>
    </w:rPr>
  </w:style>
  <w:style w:type="character" w:customStyle="1" w:styleId="ListLabel33">
    <w:name w:val="ListLabel 33"/>
    <w:rsid w:val="00E674E2"/>
    <w:rPr>
      <w:rFonts w:eastAsia="Courier New" w:cs="Courier New"/>
    </w:rPr>
  </w:style>
  <w:style w:type="character" w:customStyle="1" w:styleId="ListLabel34">
    <w:name w:val="ListLabel 34"/>
    <w:rsid w:val="00E674E2"/>
    <w:rPr>
      <w:rFonts w:eastAsia="Noto Sans Symbols" w:cs="Noto Sans Symbols"/>
    </w:rPr>
  </w:style>
  <w:style w:type="character" w:customStyle="1" w:styleId="ListLabel35">
    <w:name w:val="ListLabel 35"/>
    <w:rsid w:val="00E674E2"/>
    <w:rPr>
      <w:rFonts w:eastAsia="Noto Sans Symbols" w:cs="Noto Sans Symbols"/>
    </w:rPr>
  </w:style>
  <w:style w:type="character" w:customStyle="1" w:styleId="ListLabel36">
    <w:name w:val="ListLabel 36"/>
    <w:rsid w:val="00E674E2"/>
    <w:rPr>
      <w:rFonts w:eastAsia="Courier New" w:cs="Courier New"/>
    </w:rPr>
  </w:style>
  <w:style w:type="character" w:customStyle="1" w:styleId="ListLabel37">
    <w:name w:val="ListLabel 37"/>
    <w:rsid w:val="00E674E2"/>
    <w:rPr>
      <w:rFonts w:eastAsia="Noto Sans Symbols" w:cs="Noto Sans Symbols"/>
    </w:rPr>
  </w:style>
  <w:style w:type="character" w:customStyle="1" w:styleId="ListLabel38">
    <w:name w:val="ListLabel 38"/>
    <w:rsid w:val="00E674E2"/>
    <w:rPr>
      <w:rFonts w:eastAsia="Noto Sans Symbols" w:cs="Noto Sans Symbols"/>
      <w:sz w:val="28"/>
    </w:rPr>
  </w:style>
  <w:style w:type="character" w:customStyle="1" w:styleId="ListLabel39">
    <w:name w:val="ListLabel 39"/>
    <w:rsid w:val="00E674E2"/>
    <w:rPr>
      <w:rFonts w:eastAsia="Noto Sans Symbols" w:cs="Noto Sans Symbols"/>
      <w:sz w:val="28"/>
    </w:rPr>
  </w:style>
  <w:style w:type="character" w:customStyle="1" w:styleId="ListLabel40">
    <w:name w:val="ListLabel 40"/>
    <w:rsid w:val="00E674E2"/>
    <w:rPr>
      <w:rFonts w:eastAsia="Courier New" w:cs="Courier New"/>
    </w:rPr>
  </w:style>
  <w:style w:type="character" w:customStyle="1" w:styleId="ListLabel41">
    <w:name w:val="ListLabel 41"/>
    <w:rsid w:val="00E674E2"/>
    <w:rPr>
      <w:rFonts w:eastAsia="Noto Sans Symbols" w:cs="Noto Sans Symbols"/>
    </w:rPr>
  </w:style>
  <w:style w:type="character" w:customStyle="1" w:styleId="ListLabel42">
    <w:name w:val="ListLabel 42"/>
    <w:rsid w:val="00E674E2"/>
    <w:rPr>
      <w:rFonts w:eastAsia="Noto Sans Symbols" w:cs="Noto Sans Symbols"/>
    </w:rPr>
  </w:style>
  <w:style w:type="character" w:customStyle="1" w:styleId="ListLabel43">
    <w:name w:val="ListLabel 43"/>
    <w:rsid w:val="00E674E2"/>
    <w:rPr>
      <w:rFonts w:eastAsia="Courier New" w:cs="Courier New"/>
    </w:rPr>
  </w:style>
  <w:style w:type="character" w:customStyle="1" w:styleId="ListLabel44">
    <w:name w:val="ListLabel 44"/>
    <w:rsid w:val="00E674E2"/>
    <w:rPr>
      <w:rFonts w:eastAsia="Noto Sans Symbols" w:cs="Noto Sans Symbols"/>
    </w:rPr>
  </w:style>
  <w:style w:type="character" w:customStyle="1" w:styleId="ListLabel45">
    <w:name w:val="ListLabel 45"/>
    <w:rsid w:val="00E674E2"/>
    <w:rPr>
      <w:rFonts w:eastAsia="Noto Sans Symbols" w:cs="Noto Sans Symbols"/>
    </w:rPr>
  </w:style>
  <w:style w:type="character" w:customStyle="1" w:styleId="ListLabel46">
    <w:name w:val="ListLabel 46"/>
    <w:rsid w:val="00E674E2"/>
    <w:rPr>
      <w:rFonts w:eastAsia="Courier New" w:cs="Courier New"/>
    </w:rPr>
  </w:style>
  <w:style w:type="character" w:customStyle="1" w:styleId="ListLabel47">
    <w:name w:val="ListLabel 47"/>
    <w:rsid w:val="00E674E2"/>
    <w:rPr>
      <w:rFonts w:eastAsia="Noto Sans Symbols" w:cs="Noto Sans Symbols"/>
    </w:rPr>
  </w:style>
  <w:style w:type="character" w:customStyle="1" w:styleId="ListLabel48">
    <w:name w:val="ListLabel 48"/>
    <w:rsid w:val="00E674E2"/>
    <w:rPr>
      <w:rFonts w:eastAsia="Noto Sans Symbols" w:cs="Noto Sans Symbols"/>
      <w:sz w:val="28"/>
    </w:rPr>
  </w:style>
  <w:style w:type="character" w:customStyle="1" w:styleId="ListLabel49">
    <w:name w:val="ListLabel 49"/>
    <w:rsid w:val="00E674E2"/>
    <w:rPr>
      <w:rFonts w:eastAsia="Noto Sans Symbols" w:cs="Noto Sans Symbols"/>
      <w:sz w:val="28"/>
    </w:rPr>
  </w:style>
  <w:style w:type="character" w:customStyle="1" w:styleId="ListLabel50">
    <w:name w:val="ListLabel 50"/>
    <w:rsid w:val="00E674E2"/>
    <w:rPr>
      <w:rFonts w:eastAsia="Courier New" w:cs="Courier New"/>
    </w:rPr>
  </w:style>
  <w:style w:type="character" w:customStyle="1" w:styleId="ListLabel51">
    <w:name w:val="ListLabel 51"/>
    <w:rsid w:val="00E674E2"/>
    <w:rPr>
      <w:rFonts w:eastAsia="Noto Sans Symbols" w:cs="Noto Sans Symbols"/>
    </w:rPr>
  </w:style>
  <w:style w:type="character" w:customStyle="1" w:styleId="ListLabel52">
    <w:name w:val="ListLabel 52"/>
    <w:rsid w:val="00E674E2"/>
    <w:rPr>
      <w:rFonts w:eastAsia="Noto Sans Symbols" w:cs="Noto Sans Symbols"/>
    </w:rPr>
  </w:style>
  <w:style w:type="character" w:customStyle="1" w:styleId="ListLabel53">
    <w:name w:val="ListLabel 53"/>
    <w:rsid w:val="00E674E2"/>
    <w:rPr>
      <w:rFonts w:eastAsia="Courier New" w:cs="Courier New"/>
    </w:rPr>
  </w:style>
  <w:style w:type="character" w:customStyle="1" w:styleId="ListLabel54">
    <w:name w:val="ListLabel 54"/>
    <w:rsid w:val="00E674E2"/>
    <w:rPr>
      <w:rFonts w:eastAsia="Noto Sans Symbols" w:cs="Noto Sans Symbols"/>
    </w:rPr>
  </w:style>
  <w:style w:type="character" w:customStyle="1" w:styleId="ListLabel55">
    <w:name w:val="ListLabel 55"/>
    <w:rsid w:val="00E674E2"/>
    <w:rPr>
      <w:rFonts w:eastAsia="Noto Sans Symbols" w:cs="Noto Sans Symbols"/>
    </w:rPr>
  </w:style>
  <w:style w:type="character" w:customStyle="1" w:styleId="ListLabel56">
    <w:name w:val="ListLabel 56"/>
    <w:rsid w:val="00E674E2"/>
    <w:rPr>
      <w:rFonts w:eastAsia="Courier New" w:cs="Courier New"/>
    </w:rPr>
  </w:style>
  <w:style w:type="character" w:customStyle="1" w:styleId="ListLabel57">
    <w:name w:val="ListLabel 57"/>
    <w:rsid w:val="00E674E2"/>
    <w:rPr>
      <w:rFonts w:eastAsia="Noto Sans Symbols" w:cs="Noto Sans Symbols"/>
    </w:rPr>
  </w:style>
  <w:style w:type="character" w:customStyle="1" w:styleId="ListLabel58">
    <w:name w:val="ListLabel 58"/>
    <w:rsid w:val="00E674E2"/>
    <w:rPr>
      <w:rFonts w:eastAsia="Noto Sans Symbols" w:cs="Noto Sans Symbols"/>
      <w:sz w:val="28"/>
    </w:rPr>
  </w:style>
  <w:style w:type="character" w:customStyle="1" w:styleId="ListLabel59">
    <w:name w:val="ListLabel 59"/>
    <w:rsid w:val="00E674E2"/>
    <w:rPr>
      <w:rFonts w:eastAsia="Courier New" w:cs="Courier New"/>
    </w:rPr>
  </w:style>
  <w:style w:type="character" w:customStyle="1" w:styleId="ListLabel60">
    <w:name w:val="ListLabel 60"/>
    <w:rsid w:val="00E674E2"/>
    <w:rPr>
      <w:rFonts w:eastAsia="Noto Sans Symbols" w:cs="Noto Sans Symbols"/>
    </w:rPr>
  </w:style>
  <w:style w:type="character" w:customStyle="1" w:styleId="ListLabel61">
    <w:name w:val="ListLabel 61"/>
    <w:rsid w:val="00E674E2"/>
    <w:rPr>
      <w:rFonts w:eastAsia="Noto Sans Symbols" w:cs="Noto Sans Symbols"/>
    </w:rPr>
  </w:style>
  <w:style w:type="character" w:customStyle="1" w:styleId="ListLabel62">
    <w:name w:val="ListLabel 62"/>
    <w:rsid w:val="00E674E2"/>
    <w:rPr>
      <w:rFonts w:eastAsia="Courier New" w:cs="Courier New"/>
    </w:rPr>
  </w:style>
  <w:style w:type="character" w:customStyle="1" w:styleId="ListLabel63">
    <w:name w:val="ListLabel 63"/>
    <w:rsid w:val="00E674E2"/>
    <w:rPr>
      <w:rFonts w:eastAsia="Noto Sans Symbols" w:cs="Noto Sans Symbols"/>
    </w:rPr>
  </w:style>
  <w:style w:type="character" w:customStyle="1" w:styleId="ListLabel64">
    <w:name w:val="ListLabel 64"/>
    <w:rsid w:val="00E674E2"/>
    <w:rPr>
      <w:rFonts w:eastAsia="Noto Sans Symbols" w:cs="Noto Sans Symbols"/>
    </w:rPr>
  </w:style>
  <w:style w:type="character" w:customStyle="1" w:styleId="ListLabel65">
    <w:name w:val="ListLabel 65"/>
    <w:rsid w:val="00E674E2"/>
    <w:rPr>
      <w:rFonts w:eastAsia="Courier New" w:cs="Courier New"/>
    </w:rPr>
  </w:style>
  <w:style w:type="character" w:customStyle="1" w:styleId="ListLabel66">
    <w:name w:val="ListLabel 66"/>
    <w:rsid w:val="00E674E2"/>
    <w:rPr>
      <w:rFonts w:eastAsia="Noto Sans Symbols" w:cs="Noto Sans Symbols"/>
    </w:rPr>
  </w:style>
  <w:style w:type="character" w:customStyle="1" w:styleId="ListLabel67">
    <w:name w:val="ListLabel 67"/>
    <w:rsid w:val="00E674E2"/>
    <w:rPr>
      <w:rFonts w:eastAsia="Noto Sans Symbols" w:cs="Noto Sans Symbols"/>
      <w:sz w:val="28"/>
    </w:rPr>
  </w:style>
  <w:style w:type="character" w:customStyle="1" w:styleId="ListLabel68">
    <w:name w:val="ListLabel 68"/>
    <w:rsid w:val="00E674E2"/>
    <w:rPr>
      <w:rFonts w:eastAsia="Courier New" w:cs="Courier New"/>
    </w:rPr>
  </w:style>
  <w:style w:type="character" w:customStyle="1" w:styleId="ListLabel69">
    <w:name w:val="ListLabel 69"/>
    <w:rsid w:val="00E674E2"/>
    <w:rPr>
      <w:rFonts w:eastAsia="Noto Sans Symbols" w:cs="Noto Sans Symbols"/>
    </w:rPr>
  </w:style>
  <w:style w:type="character" w:customStyle="1" w:styleId="ListLabel70">
    <w:name w:val="ListLabel 70"/>
    <w:rsid w:val="00E674E2"/>
    <w:rPr>
      <w:rFonts w:eastAsia="Noto Sans Symbols" w:cs="Noto Sans Symbols"/>
    </w:rPr>
  </w:style>
  <w:style w:type="character" w:customStyle="1" w:styleId="ListLabel71">
    <w:name w:val="ListLabel 71"/>
    <w:rsid w:val="00E674E2"/>
    <w:rPr>
      <w:rFonts w:eastAsia="Courier New" w:cs="Courier New"/>
    </w:rPr>
  </w:style>
  <w:style w:type="character" w:customStyle="1" w:styleId="ListLabel72">
    <w:name w:val="ListLabel 72"/>
    <w:rsid w:val="00E674E2"/>
    <w:rPr>
      <w:rFonts w:eastAsia="Noto Sans Symbols" w:cs="Noto Sans Symbols"/>
    </w:rPr>
  </w:style>
  <w:style w:type="character" w:customStyle="1" w:styleId="ListLabel73">
    <w:name w:val="ListLabel 73"/>
    <w:rsid w:val="00E674E2"/>
    <w:rPr>
      <w:rFonts w:eastAsia="Noto Sans Symbols" w:cs="Noto Sans Symbols"/>
    </w:rPr>
  </w:style>
  <w:style w:type="character" w:customStyle="1" w:styleId="ListLabel74">
    <w:name w:val="ListLabel 74"/>
    <w:rsid w:val="00E674E2"/>
    <w:rPr>
      <w:rFonts w:eastAsia="Courier New" w:cs="Courier New"/>
    </w:rPr>
  </w:style>
  <w:style w:type="character" w:customStyle="1" w:styleId="ListLabel75">
    <w:name w:val="ListLabel 75"/>
    <w:rsid w:val="00E674E2"/>
    <w:rPr>
      <w:rFonts w:eastAsia="Noto Sans Symbols" w:cs="Noto Sans Symbols"/>
    </w:rPr>
  </w:style>
  <w:style w:type="character" w:customStyle="1" w:styleId="ListLabel76">
    <w:name w:val="ListLabel 76"/>
    <w:rsid w:val="00E674E2"/>
    <w:rPr>
      <w:rFonts w:eastAsia="Noto Sans Symbols" w:cs="Noto Sans Symbols"/>
      <w:sz w:val="28"/>
    </w:rPr>
  </w:style>
  <w:style w:type="character" w:customStyle="1" w:styleId="ListLabel77">
    <w:name w:val="ListLabel 77"/>
    <w:rsid w:val="00E674E2"/>
    <w:rPr>
      <w:rFonts w:eastAsia="Courier New" w:cs="Courier New"/>
    </w:rPr>
  </w:style>
  <w:style w:type="character" w:customStyle="1" w:styleId="ListLabel78">
    <w:name w:val="ListLabel 78"/>
    <w:rsid w:val="00E674E2"/>
    <w:rPr>
      <w:rFonts w:eastAsia="Noto Sans Symbols" w:cs="Noto Sans Symbols"/>
    </w:rPr>
  </w:style>
  <w:style w:type="character" w:customStyle="1" w:styleId="ListLabel79">
    <w:name w:val="ListLabel 79"/>
    <w:rsid w:val="00E674E2"/>
    <w:rPr>
      <w:rFonts w:eastAsia="Noto Sans Symbols" w:cs="Noto Sans Symbols"/>
    </w:rPr>
  </w:style>
  <w:style w:type="character" w:customStyle="1" w:styleId="ListLabel80">
    <w:name w:val="ListLabel 80"/>
    <w:rsid w:val="00E674E2"/>
    <w:rPr>
      <w:rFonts w:eastAsia="Courier New" w:cs="Courier New"/>
    </w:rPr>
  </w:style>
  <w:style w:type="character" w:customStyle="1" w:styleId="ListLabel81">
    <w:name w:val="ListLabel 81"/>
    <w:rsid w:val="00E674E2"/>
    <w:rPr>
      <w:rFonts w:eastAsia="Noto Sans Symbols" w:cs="Noto Sans Symbols"/>
    </w:rPr>
  </w:style>
  <w:style w:type="character" w:customStyle="1" w:styleId="ListLabel82">
    <w:name w:val="ListLabel 82"/>
    <w:rsid w:val="00E674E2"/>
    <w:rPr>
      <w:rFonts w:eastAsia="Noto Sans Symbols" w:cs="Noto Sans Symbols"/>
    </w:rPr>
  </w:style>
  <w:style w:type="character" w:customStyle="1" w:styleId="ListLabel83">
    <w:name w:val="ListLabel 83"/>
    <w:rsid w:val="00E674E2"/>
    <w:rPr>
      <w:rFonts w:eastAsia="Courier New" w:cs="Courier New"/>
    </w:rPr>
  </w:style>
  <w:style w:type="character" w:customStyle="1" w:styleId="ListLabel84">
    <w:name w:val="ListLabel 84"/>
    <w:rsid w:val="00E674E2"/>
    <w:rPr>
      <w:rFonts w:eastAsia="Noto Sans Symbols" w:cs="Noto Sans Symbols"/>
    </w:rPr>
  </w:style>
  <w:style w:type="character" w:customStyle="1" w:styleId="ListLabel85">
    <w:name w:val="ListLabel 85"/>
    <w:rsid w:val="00E674E2"/>
    <w:rPr>
      <w:rFonts w:eastAsia="Calibri" w:cs="Calibri"/>
      <w:b/>
      <w:sz w:val="48"/>
      <w:szCs w:val="48"/>
    </w:rPr>
  </w:style>
  <w:style w:type="character" w:customStyle="1" w:styleId="ListLabel86">
    <w:name w:val="ListLabel 86"/>
    <w:rsid w:val="00E674E2"/>
    <w:rPr>
      <w:rFonts w:eastAsia="Calibri" w:cs="Calibri"/>
      <w:b/>
      <w:color w:val="000000"/>
      <w:sz w:val="28"/>
      <w:szCs w:val="36"/>
    </w:rPr>
  </w:style>
  <w:style w:type="character" w:customStyle="1" w:styleId="ListLabel87">
    <w:name w:val="ListLabel 87"/>
    <w:rsid w:val="00E674E2"/>
    <w:rPr>
      <w:rFonts w:eastAsia="Noto Sans Symbols" w:cs="Noto Sans Symbols"/>
      <w:sz w:val="28"/>
    </w:rPr>
  </w:style>
  <w:style w:type="character" w:customStyle="1" w:styleId="ListLabel88">
    <w:name w:val="ListLabel 88"/>
    <w:rsid w:val="00E674E2"/>
    <w:rPr>
      <w:rFonts w:eastAsia="Courier New" w:cs="Courier New"/>
    </w:rPr>
  </w:style>
  <w:style w:type="character" w:customStyle="1" w:styleId="ListLabel89">
    <w:name w:val="ListLabel 89"/>
    <w:rsid w:val="00E674E2"/>
    <w:rPr>
      <w:rFonts w:eastAsia="Noto Sans Symbols" w:cs="Noto Sans Symbols"/>
    </w:rPr>
  </w:style>
  <w:style w:type="character" w:customStyle="1" w:styleId="ListLabel90">
    <w:name w:val="ListLabel 90"/>
    <w:rsid w:val="00E674E2"/>
    <w:rPr>
      <w:rFonts w:eastAsia="Noto Sans Symbols" w:cs="Noto Sans Symbols"/>
    </w:rPr>
  </w:style>
  <w:style w:type="character" w:customStyle="1" w:styleId="ListLabel91">
    <w:name w:val="ListLabel 91"/>
    <w:rsid w:val="00E674E2"/>
    <w:rPr>
      <w:rFonts w:eastAsia="Courier New" w:cs="Courier New"/>
    </w:rPr>
  </w:style>
  <w:style w:type="character" w:customStyle="1" w:styleId="ListLabel92">
    <w:name w:val="ListLabel 92"/>
    <w:rsid w:val="00E674E2"/>
    <w:rPr>
      <w:rFonts w:eastAsia="Noto Sans Symbols" w:cs="Noto Sans Symbols"/>
    </w:rPr>
  </w:style>
  <w:style w:type="character" w:customStyle="1" w:styleId="ListLabel93">
    <w:name w:val="ListLabel 93"/>
    <w:rsid w:val="00E674E2"/>
    <w:rPr>
      <w:rFonts w:eastAsia="Noto Sans Symbols" w:cs="Noto Sans Symbols"/>
    </w:rPr>
  </w:style>
  <w:style w:type="character" w:customStyle="1" w:styleId="ListLabel94">
    <w:name w:val="ListLabel 94"/>
    <w:rsid w:val="00E674E2"/>
    <w:rPr>
      <w:rFonts w:eastAsia="Courier New" w:cs="Courier New"/>
    </w:rPr>
  </w:style>
  <w:style w:type="character" w:customStyle="1" w:styleId="ListLabel95">
    <w:name w:val="ListLabel 95"/>
    <w:rsid w:val="00E674E2"/>
    <w:rPr>
      <w:rFonts w:eastAsia="Noto Sans Symbols" w:cs="Noto Sans Symbols"/>
    </w:rPr>
  </w:style>
  <w:style w:type="character" w:customStyle="1" w:styleId="ListLabel96">
    <w:name w:val="ListLabel 96"/>
    <w:rsid w:val="00E674E2"/>
    <w:rPr>
      <w:rFonts w:eastAsia="Noto Sans Symbols" w:cs="Noto Sans Symbols"/>
      <w:sz w:val="28"/>
    </w:rPr>
  </w:style>
  <w:style w:type="character" w:customStyle="1" w:styleId="ListLabel97">
    <w:name w:val="ListLabel 97"/>
    <w:rsid w:val="00E674E2"/>
    <w:rPr>
      <w:rFonts w:eastAsia="Courier New" w:cs="Courier New"/>
    </w:rPr>
  </w:style>
  <w:style w:type="character" w:customStyle="1" w:styleId="ListLabel98">
    <w:name w:val="ListLabel 98"/>
    <w:rsid w:val="00E674E2"/>
    <w:rPr>
      <w:rFonts w:eastAsia="Noto Sans Symbols" w:cs="Noto Sans Symbols"/>
    </w:rPr>
  </w:style>
  <w:style w:type="character" w:customStyle="1" w:styleId="ListLabel99">
    <w:name w:val="ListLabel 99"/>
    <w:rsid w:val="00E674E2"/>
    <w:rPr>
      <w:rFonts w:eastAsia="Noto Sans Symbols" w:cs="Noto Sans Symbols"/>
    </w:rPr>
  </w:style>
  <w:style w:type="character" w:customStyle="1" w:styleId="ListLabel100">
    <w:name w:val="ListLabel 100"/>
    <w:rsid w:val="00E674E2"/>
    <w:rPr>
      <w:rFonts w:eastAsia="Courier New" w:cs="Courier New"/>
    </w:rPr>
  </w:style>
  <w:style w:type="character" w:customStyle="1" w:styleId="ListLabel101">
    <w:name w:val="ListLabel 101"/>
    <w:rsid w:val="00E674E2"/>
    <w:rPr>
      <w:rFonts w:eastAsia="Noto Sans Symbols" w:cs="Noto Sans Symbols"/>
    </w:rPr>
  </w:style>
  <w:style w:type="character" w:customStyle="1" w:styleId="ListLabel102">
    <w:name w:val="ListLabel 102"/>
    <w:rsid w:val="00E674E2"/>
    <w:rPr>
      <w:rFonts w:eastAsia="Noto Sans Symbols" w:cs="Noto Sans Symbols"/>
    </w:rPr>
  </w:style>
  <w:style w:type="character" w:customStyle="1" w:styleId="ListLabel103">
    <w:name w:val="ListLabel 103"/>
    <w:rsid w:val="00E674E2"/>
    <w:rPr>
      <w:rFonts w:eastAsia="Courier New" w:cs="Courier New"/>
    </w:rPr>
  </w:style>
  <w:style w:type="character" w:customStyle="1" w:styleId="ListLabel104">
    <w:name w:val="ListLabel 104"/>
    <w:rsid w:val="00E674E2"/>
    <w:rPr>
      <w:rFonts w:eastAsia="Noto Sans Symbols" w:cs="Noto Sans Symbols"/>
    </w:rPr>
  </w:style>
  <w:style w:type="character" w:customStyle="1" w:styleId="ListLabel105">
    <w:name w:val="ListLabel 105"/>
    <w:rsid w:val="00E674E2"/>
    <w:rPr>
      <w:rFonts w:eastAsia="Noto Sans Symbols" w:cs="Noto Sans Symbols"/>
      <w:sz w:val="28"/>
    </w:rPr>
  </w:style>
  <w:style w:type="character" w:customStyle="1" w:styleId="ListLabel106">
    <w:name w:val="ListLabel 106"/>
    <w:rsid w:val="00E674E2"/>
    <w:rPr>
      <w:rFonts w:eastAsia="Courier New" w:cs="Courier New"/>
    </w:rPr>
  </w:style>
  <w:style w:type="character" w:customStyle="1" w:styleId="ListLabel107">
    <w:name w:val="ListLabel 107"/>
    <w:rsid w:val="00E674E2"/>
    <w:rPr>
      <w:rFonts w:eastAsia="Noto Sans Symbols" w:cs="Noto Sans Symbols"/>
    </w:rPr>
  </w:style>
  <w:style w:type="character" w:customStyle="1" w:styleId="ListLabel108">
    <w:name w:val="ListLabel 108"/>
    <w:rsid w:val="00E674E2"/>
    <w:rPr>
      <w:rFonts w:eastAsia="Noto Sans Symbols" w:cs="Noto Sans Symbols"/>
    </w:rPr>
  </w:style>
  <w:style w:type="character" w:customStyle="1" w:styleId="ListLabel109">
    <w:name w:val="ListLabel 109"/>
    <w:rsid w:val="00E674E2"/>
    <w:rPr>
      <w:rFonts w:eastAsia="Courier New" w:cs="Courier New"/>
    </w:rPr>
  </w:style>
  <w:style w:type="character" w:customStyle="1" w:styleId="ListLabel110">
    <w:name w:val="ListLabel 110"/>
    <w:rsid w:val="00E674E2"/>
    <w:rPr>
      <w:rFonts w:eastAsia="Noto Sans Symbols" w:cs="Noto Sans Symbols"/>
    </w:rPr>
  </w:style>
  <w:style w:type="character" w:customStyle="1" w:styleId="ListLabel111">
    <w:name w:val="ListLabel 111"/>
    <w:rsid w:val="00E674E2"/>
    <w:rPr>
      <w:rFonts w:eastAsia="Noto Sans Symbols" w:cs="Noto Sans Symbols"/>
    </w:rPr>
  </w:style>
  <w:style w:type="character" w:customStyle="1" w:styleId="ListLabel112">
    <w:name w:val="ListLabel 112"/>
    <w:rsid w:val="00E674E2"/>
    <w:rPr>
      <w:rFonts w:eastAsia="Courier New" w:cs="Courier New"/>
    </w:rPr>
  </w:style>
  <w:style w:type="character" w:customStyle="1" w:styleId="ListLabel113">
    <w:name w:val="ListLabel 113"/>
    <w:rsid w:val="00E674E2"/>
    <w:rPr>
      <w:rFonts w:eastAsia="Noto Sans Symbols" w:cs="Noto Sans Symbols"/>
    </w:rPr>
  </w:style>
  <w:style w:type="character" w:customStyle="1" w:styleId="ListLabel114">
    <w:name w:val="ListLabel 114"/>
    <w:rsid w:val="00E674E2"/>
    <w:rPr>
      <w:rFonts w:eastAsia="Noto Sans Symbols" w:cs="Noto Sans Symbols"/>
      <w:sz w:val="28"/>
    </w:rPr>
  </w:style>
  <w:style w:type="character" w:customStyle="1" w:styleId="ListLabel115">
    <w:name w:val="ListLabel 115"/>
    <w:rsid w:val="00E674E2"/>
    <w:rPr>
      <w:rFonts w:eastAsia="Courier New" w:cs="Courier New"/>
    </w:rPr>
  </w:style>
  <w:style w:type="character" w:customStyle="1" w:styleId="ListLabel116">
    <w:name w:val="ListLabel 116"/>
    <w:rsid w:val="00E674E2"/>
    <w:rPr>
      <w:rFonts w:eastAsia="Noto Sans Symbols" w:cs="Noto Sans Symbols"/>
    </w:rPr>
  </w:style>
  <w:style w:type="character" w:customStyle="1" w:styleId="ListLabel117">
    <w:name w:val="ListLabel 117"/>
    <w:rsid w:val="00E674E2"/>
    <w:rPr>
      <w:rFonts w:eastAsia="Noto Sans Symbols" w:cs="Noto Sans Symbols"/>
    </w:rPr>
  </w:style>
  <w:style w:type="character" w:customStyle="1" w:styleId="ListLabel118">
    <w:name w:val="ListLabel 118"/>
    <w:rsid w:val="00E674E2"/>
    <w:rPr>
      <w:rFonts w:eastAsia="Courier New" w:cs="Courier New"/>
    </w:rPr>
  </w:style>
  <w:style w:type="character" w:customStyle="1" w:styleId="ListLabel119">
    <w:name w:val="ListLabel 119"/>
    <w:rsid w:val="00E674E2"/>
    <w:rPr>
      <w:rFonts w:eastAsia="Noto Sans Symbols" w:cs="Noto Sans Symbols"/>
    </w:rPr>
  </w:style>
  <w:style w:type="character" w:customStyle="1" w:styleId="ListLabel120">
    <w:name w:val="ListLabel 120"/>
    <w:rsid w:val="00E674E2"/>
    <w:rPr>
      <w:rFonts w:eastAsia="Noto Sans Symbols" w:cs="Noto Sans Symbols"/>
    </w:rPr>
  </w:style>
  <w:style w:type="character" w:customStyle="1" w:styleId="ListLabel121">
    <w:name w:val="ListLabel 121"/>
    <w:rsid w:val="00E674E2"/>
    <w:rPr>
      <w:rFonts w:eastAsia="Courier New" w:cs="Courier New"/>
    </w:rPr>
  </w:style>
  <w:style w:type="character" w:customStyle="1" w:styleId="ListLabel122">
    <w:name w:val="ListLabel 122"/>
    <w:rsid w:val="00E674E2"/>
    <w:rPr>
      <w:rFonts w:eastAsia="Noto Sans Symbols" w:cs="Noto Sans Symbols"/>
    </w:rPr>
  </w:style>
  <w:style w:type="character" w:customStyle="1" w:styleId="ListLabel123">
    <w:name w:val="ListLabel 123"/>
    <w:rsid w:val="00E674E2"/>
    <w:rPr>
      <w:rFonts w:eastAsia="Noto Sans Symbols" w:cs="Noto Sans Symbols"/>
      <w:sz w:val="28"/>
    </w:rPr>
  </w:style>
  <w:style w:type="character" w:customStyle="1" w:styleId="IndexLink">
    <w:name w:val="Index Link"/>
    <w:rsid w:val="00E674E2"/>
  </w:style>
  <w:style w:type="character" w:customStyle="1" w:styleId="Bullets">
    <w:name w:val="Bullets"/>
    <w:rsid w:val="00E674E2"/>
    <w:rPr>
      <w:rFonts w:ascii="OpenSymbol" w:eastAsia="OpenSymbol" w:hAnsi="OpenSymbol" w:cs="OpenSymbol"/>
    </w:rPr>
  </w:style>
  <w:style w:type="paragraph" w:customStyle="1" w:styleId="Heading">
    <w:name w:val="Heading"/>
    <w:basedOn w:val="Normal"/>
    <w:next w:val="Textoindependiente"/>
    <w:rsid w:val="00E674E2"/>
    <w:pPr>
      <w:keepNext/>
      <w:widowControl w:val="0"/>
      <w:suppressAutoHyphens/>
      <w:spacing w:before="240" w:after="120" w:line="240" w:lineRule="auto"/>
    </w:pPr>
    <w:rPr>
      <w:rFonts w:ascii="Arial" w:eastAsia="Microsoft YaHei" w:hAnsi="Arial" w:cs="Lucida Sans"/>
      <w:sz w:val="28"/>
      <w:szCs w:val="28"/>
      <w:lang w:val="es-ES"/>
    </w:rPr>
  </w:style>
  <w:style w:type="paragraph" w:customStyle="1" w:styleId="Index">
    <w:name w:val="Index"/>
    <w:basedOn w:val="Normal"/>
    <w:rsid w:val="00E674E2"/>
    <w:pPr>
      <w:widowControl w:val="0"/>
      <w:suppressLineNumbers/>
      <w:suppressAutoHyphens/>
      <w:spacing w:after="0" w:line="240" w:lineRule="auto"/>
    </w:pPr>
    <w:rPr>
      <w:rFonts w:ascii="Calibri" w:eastAsia="Calibri" w:hAnsi="Calibri" w:cs="Lucida Sans"/>
      <w:sz w:val="22"/>
      <w:szCs w:val="22"/>
      <w:lang w:val="es-ES"/>
    </w:rPr>
  </w:style>
  <w:style w:type="paragraph" w:customStyle="1" w:styleId="Prrafodelista1">
    <w:name w:val="Párrafo de lista1"/>
    <w:basedOn w:val="Normal"/>
    <w:rsid w:val="00E674E2"/>
    <w:pPr>
      <w:widowControl w:val="0"/>
      <w:suppressAutoHyphens/>
      <w:spacing w:after="0" w:line="439" w:lineRule="exact"/>
      <w:ind w:left="1472" w:hanging="426"/>
    </w:pPr>
    <w:rPr>
      <w:rFonts w:ascii="Calibri" w:eastAsia="Calibri" w:hAnsi="Calibri" w:cs="Calibri"/>
      <w:sz w:val="22"/>
      <w:szCs w:val="22"/>
      <w:lang w:val="es-ES"/>
    </w:rPr>
  </w:style>
  <w:style w:type="paragraph" w:customStyle="1" w:styleId="Textodeglobo1">
    <w:name w:val="Texto de globo1"/>
    <w:basedOn w:val="Normal"/>
    <w:rsid w:val="00E674E2"/>
    <w:pPr>
      <w:widowControl w:val="0"/>
      <w:suppressAutoHyphens/>
      <w:spacing w:after="0" w:line="240" w:lineRule="auto"/>
      <w:jc w:val="both"/>
    </w:pPr>
    <w:rPr>
      <w:rFonts w:ascii="Tahoma" w:eastAsia="Verdana" w:hAnsi="Tahoma" w:cs="Tahoma"/>
      <w:sz w:val="16"/>
      <w:szCs w:val="16"/>
      <w:lang w:val="es-ES"/>
    </w:rPr>
  </w:style>
  <w:style w:type="paragraph" w:customStyle="1" w:styleId="TtuloTDC1">
    <w:name w:val="Título TDC1"/>
    <w:basedOn w:val="Ttulo1"/>
    <w:next w:val="Normal"/>
    <w:rsid w:val="00E674E2"/>
    <w:pPr>
      <w:suppressAutoHyphens/>
      <w:spacing w:before="240" w:line="256" w:lineRule="auto"/>
    </w:pPr>
    <w:rPr>
      <w:rFonts w:eastAsia="font1286" w:cs="font1286"/>
      <w:b w:val="0"/>
      <w:caps w:val="0"/>
      <w:color w:val="365F91"/>
      <w:sz w:val="32"/>
      <w:szCs w:val="32"/>
    </w:rPr>
  </w:style>
  <w:style w:type="paragraph" w:customStyle="1" w:styleId="Descripcin1">
    <w:name w:val="Descripción1"/>
    <w:basedOn w:val="Normal"/>
    <w:next w:val="Normal"/>
    <w:rsid w:val="00E674E2"/>
    <w:pPr>
      <w:widowControl w:val="0"/>
      <w:suppressAutoHyphens/>
      <w:spacing w:after="200" w:line="240" w:lineRule="auto"/>
    </w:pPr>
    <w:rPr>
      <w:rFonts w:ascii="Calibri" w:eastAsia="Calibri" w:hAnsi="Calibri" w:cs="Calibri"/>
      <w:i/>
      <w:iCs/>
      <w:color w:val="1F497D"/>
      <w:sz w:val="18"/>
      <w:szCs w:val="18"/>
      <w:lang w:val="es-ES"/>
    </w:rPr>
  </w:style>
  <w:style w:type="paragraph" w:customStyle="1" w:styleId="Tabladeilustraciones1">
    <w:name w:val="Tabla de ilustraciones1"/>
    <w:basedOn w:val="Normal"/>
    <w:next w:val="Normal"/>
    <w:rsid w:val="00E674E2"/>
    <w:pPr>
      <w:widowControl w:val="0"/>
      <w:suppressAutoHyphens/>
      <w:spacing w:after="0" w:line="240" w:lineRule="auto"/>
    </w:pPr>
    <w:rPr>
      <w:rFonts w:ascii="Calibri" w:eastAsia="Calibri" w:hAnsi="Calibri" w:cs="Calibri"/>
      <w:sz w:val="28"/>
      <w:szCs w:val="22"/>
      <w:lang w:val="es-ES"/>
    </w:rPr>
  </w:style>
  <w:style w:type="paragraph" w:styleId="Listaconvietas2">
    <w:name w:val="List Bullet 2"/>
    <w:basedOn w:val="Normal"/>
    <w:rsid w:val="00E674E2"/>
    <w:pPr>
      <w:widowControl w:val="0"/>
      <w:suppressAutoHyphens/>
      <w:spacing w:after="0" w:line="240" w:lineRule="auto"/>
      <w:ind w:left="566" w:hanging="283"/>
      <w:contextualSpacing/>
    </w:pPr>
    <w:rPr>
      <w:rFonts w:ascii="Calibri" w:eastAsia="Calibri" w:hAnsi="Calibri" w:cs="Calibri"/>
      <w:sz w:val="22"/>
      <w:szCs w:val="22"/>
      <w:lang w:val="es-ES"/>
    </w:rPr>
  </w:style>
  <w:style w:type="paragraph" w:customStyle="1" w:styleId="Listaconvietas1">
    <w:name w:val="Lista con viñetas1"/>
    <w:basedOn w:val="Normal"/>
    <w:rsid w:val="00E674E2"/>
    <w:pPr>
      <w:widowControl w:val="0"/>
      <w:suppressAutoHyphens/>
      <w:spacing w:after="0" w:line="240" w:lineRule="auto"/>
      <w:contextualSpacing/>
    </w:pPr>
    <w:rPr>
      <w:rFonts w:ascii="Calibri" w:eastAsia="Calibri" w:hAnsi="Calibri" w:cs="Calibri"/>
      <w:sz w:val="22"/>
      <w:szCs w:val="22"/>
      <w:lang w:val="es-ES"/>
    </w:rPr>
  </w:style>
  <w:style w:type="paragraph" w:customStyle="1" w:styleId="Listaconvietas31">
    <w:name w:val="Lista con viñetas 31"/>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Listaconvietas41">
    <w:name w:val="Lista con viñetas 41"/>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Continuarlista1">
    <w:name w:val="Continuar lista1"/>
    <w:basedOn w:val="Normal"/>
    <w:rsid w:val="00E674E2"/>
    <w:pPr>
      <w:widowControl w:val="0"/>
      <w:suppressAutoHyphens/>
      <w:spacing w:after="120" w:line="240" w:lineRule="auto"/>
      <w:ind w:left="283"/>
      <w:contextualSpacing/>
    </w:pPr>
    <w:rPr>
      <w:rFonts w:ascii="Calibri" w:eastAsia="Calibri" w:hAnsi="Calibri" w:cs="Calibri"/>
      <w:sz w:val="22"/>
      <w:szCs w:val="22"/>
      <w:lang w:val="es-ES"/>
    </w:rPr>
  </w:style>
  <w:style w:type="paragraph" w:customStyle="1" w:styleId="Continuarlista21">
    <w:name w:val="Continuar lista 21"/>
    <w:basedOn w:val="Normal"/>
    <w:rsid w:val="00E674E2"/>
    <w:pPr>
      <w:widowControl w:val="0"/>
      <w:suppressAutoHyphens/>
      <w:spacing w:after="120" w:line="240" w:lineRule="auto"/>
      <w:ind w:left="566"/>
      <w:contextualSpacing/>
    </w:pPr>
    <w:rPr>
      <w:rFonts w:ascii="Calibri" w:eastAsia="Calibri" w:hAnsi="Calibri" w:cs="Calibri"/>
      <w:sz w:val="22"/>
      <w:szCs w:val="22"/>
      <w:lang w:val="es-ES"/>
    </w:rPr>
  </w:style>
  <w:style w:type="paragraph" w:customStyle="1" w:styleId="Continuarlista31">
    <w:name w:val="Continuar lista 31"/>
    <w:basedOn w:val="Normal"/>
    <w:rsid w:val="00E674E2"/>
    <w:pPr>
      <w:widowControl w:val="0"/>
      <w:suppressAutoHyphens/>
      <w:spacing w:after="120" w:line="240" w:lineRule="auto"/>
      <w:ind w:left="849"/>
      <w:contextualSpacing/>
    </w:pPr>
    <w:rPr>
      <w:rFonts w:ascii="Calibri" w:eastAsia="Calibri" w:hAnsi="Calibri" w:cs="Calibri"/>
      <w:sz w:val="22"/>
      <w:szCs w:val="22"/>
      <w:lang w:val="es-ES"/>
    </w:rPr>
  </w:style>
  <w:style w:type="paragraph" w:customStyle="1" w:styleId="Textoindependienteprimerasangra21">
    <w:name w:val="Texto independiente primera sangría 21"/>
    <w:basedOn w:val="Sangradetextonormal"/>
    <w:rsid w:val="00E674E2"/>
    <w:pPr>
      <w:suppressAutoHyphens/>
      <w:spacing w:after="0"/>
      <w:ind w:left="360" w:firstLine="360"/>
    </w:pPr>
    <w:rPr>
      <w:sz w:val="22"/>
      <w:szCs w:val="22"/>
    </w:rPr>
  </w:style>
  <w:style w:type="paragraph" w:customStyle="1" w:styleId="Textocomentario1">
    <w:name w:val="Texto comentario1"/>
    <w:basedOn w:val="Normal"/>
    <w:rsid w:val="00E674E2"/>
    <w:pPr>
      <w:widowControl w:val="0"/>
      <w:suppressAutoHyphens/>
      <w:spacing w:after="0" w:line="240" w:lineRule="auto"/>
    </w:pPr>
    <w:rPr>
      <w:rFonts w:ascii="Calibri" w:eastAsia="Calibri" w:hAnsi="Calibri" w:cs="Calibri"/>
      <w:sz w:val="20"/>
      <w:szCs w:val="20"/>
      <w:lang w:val="es-ES"/>
    </w:rPr>
  </w:style>
  <w:style w:type="paragraph" w:customStyle="1" w:styleId="Asuntodelcomentario1">
    <w:name w:val="Asunto del comentario1"/>
    <w:basedOn w:val="Textocomentario1"/>
    <w:next w:val="Textocomentario1"/>
    <w:rsid w:val="00E674E2"/>
    <w:rPr>
      <w:b/>
      <w:bCs/>
    </w:rPr>
  </w:style>
  <w:style w:type="paragraph" w:customStyle="1" w:styleId="Revisin1">
    <w:name w:val="Revisión1"/>
    <w:rsid w:val="00E674E2"/>
    <w:pPr>
      <w:suppressAutoHyphens/>
      <w:spacing w:after="0" w:line="240" w:lineRule="auto"/>
    </w:pPr>
    <w:rPr>
      <w:rFonts w:ascii="Calibri" w:eastAsia="Calibri" w:hAnsi="Calibri" w:cs="Calibri"/>
      <w:sz w:val="22"/>
      <w:szCs w:val="22"/>
      <w:lang w:val="es-ES"/>
    </w:rPr>
  </w:style>
  <w:style w:type="paragraph" w:customStyle="1" w:styleId="FrameContents">
    <w:name w:val="Frame Contents"/>
    <w:basedOn w:val="Normal"/>
    <w:rsid w:val="00E674E2"/>
    <w:pPr>
      <w:widowControl w:val="0"/>
      <w:suppressAutoHyphens/>
      <w:spacing w:after="0" w:line="240" w:lineRule="auto"/>
    </w:pPr>
    <w:rPr>
      <w:rFonts w:ascii="Calibri" w:eastAsia="Calibri" w:hAnsi="Calibri" w:cs="Calibri"/>
      <w:sz w:val="22"/>
      <w:szCs w:val="22"/>
      <w:lang w:val="es-ES"/>
    </w:rPr>
  </w:style>
  <w:style w:type="paragraph" w:customStyle="1" w:styleId="TableContents">
    <w:name w:val="Table Contents"/>
    <w:basedOn w:val="Normal"/>
    <w:rsid w:val="00E674E2"/>
    <w:pPr>
      <w:widowControl w:val="0"/>
      <w:suppressLineNumbers/>
      <w:suppressAutoHyphens/>
      <w:spacing w:after="0" w:line="240" w:lineRule="auto"/>
    </w:pPr>
    <w:rPr>
      <w:rFonts w:ascii="Calibri" w:eastAsia="Calibri" w:hAnsi="Calibri" w:cs="Calibri"/>
      <w:sz w:val="22"/>
      <w:szCs w:val="22"/>
      <w:lang w:val="es-ES"/>
    </w:rPr>
  </w:style>
  <w:style w:type="paragraph" w:customStyle="1" w:styleId="TableHeading">
    <w:name w:val="Table Heading"/>
    <w:basedOn w:val="TableContents"/>
    <w:rsid w:val="00E674E2"/>
    <w:pPr>
      <w:jc w:val="center"/>
    </w:pPr>
    <w:rPr>
      <w:b/>
      <w:bCs/>
    </w:rPr>
  </w:style>
  <w:style w:type="character" w:customStyle="1" w:styleId="Fuentedeprrafopredeter2">
    <w:name w:val="Fuente de párrafo predeter.2"/>
    <w:rsid w:val="00E674E2"/>
  </w:style>
  <w:style w:type="character" w:customStyle="1" w:styleId="Hipervnculovisitado2">
    <w:name w:val="Hipervínculo visitado2"/>
    <w:rsid w:val="00E674E2"/>
    <w:rPr>
      <w:color w:val="954F72"/>
      <w:u w:val="single"/>
    </w:rPr>
  </w:style>
  <w:style w:type="character" w:customStyle="1" w:styleId="Refdecomentario2">
    <w:name w:val="Ref. de comentario2"/>
    <w:rsid w:val="00E674E2"/>
    <w:rPr>
      <w:sz w:val="16"/>
      <w:szCs w:val="16"/>
    </w:rPr>
  </w:style>
  <w:style w:type="paragraph" w:customStyle="1" w:styleId="Prrafodelista2">
    <w:name w:val="Párrafo de lista2"/>
    <w:basedOn w:val="Normal"/>
    <w:rsid w:val="00E674E2"/>
    <w:pPr>
      <w:widowControl w:val="0"/>
      <w:suppressAutoHyphens/>
      <w:spacing w:after="0" w:line="439" w:lineRule="exact"/>
      <w:ind w:left="1472" w:hanging="426"/>
    </w:pPr>
    <w:rPr>
      <w:rFonts w:ascii="Calibri" w:eastAsia="Calibri" w:hAnsi="Calibri" w:cs="Calibri"/>
      <w:sz w:val="22"/>
      <w:szCs w:val="22"/>
      <w:lang w:val="es-ES"/>
    </w:rPr>
  </w:style>
  <w:style w:type="paragraph" w:customStyle="1" w:styleId="Textodeglobo2">
    <w:name w:val="Texto de globo2"/>
    <w:basedOn w:val="Normal"/>
    <w:rsid w:val="00E674E2"/>
    <w:pPr>
      <w:widowControl w:val="0"/>
      <w:suppressAutoHyphens/>
      <w:spacing w:after="0" w:line="240" w:lineRule="auto"/>
      <w:jc w:val="both"/>
    </w:pPr>
    <w:rPr>
      <w:rFonts w:ascii="Tahoma" w:eastAsia="Verdana" w:hAnsi="Tahoma" w:cs="Tahoma"/>
      <w:sz w:val="16"/>
      <w:szCs w:val="16"/>
      <w:lang w:val="es-ES"/>
    </w:rPr>
  </w:style>
  <w:style w:type="paragraph" w:customStyle="1" w:styleId="TtuloTDC2">
    <w:name w:val="Título TDC2"/>
    <w:basedOn w:val="Ttulo1"/>
    <w:next w:val="Normal"/>
    <w:rsid w:val="00E674E2"/>
    <w:pPr>
      <w:suppressAutoHyphens/>
      <w:spacing w:before="240" w:line="256" w:lineRule="auto"/>
    </w:pPr>
    <w:rPr>
      <w:rFonts w:eastAsia="font1286" w:cs="font1286"/>
      <w:b w:val="0"/>
      <w:caps w:val="0"/>
      <w:color w:val="365F91"/>
      <w:sz w:val="32"/>
      <w:szCs w:val="32"/>
    </w:rPr>
  </w:style>
  <w:style w:type="paragraph" w:customStyle="1" w:styleId="Descripcin2">
    <w:name w:val="Descripción2"/>
    <w:basedOn w:val="Normal"/>
    <w:next w:val="Normal"/>
    <w:rsid w:val="00E674E2"/>
    <w:pPr>
      <w:widowControl w:val="0"/>
      <w:suppressAutoHyphens/>
      <w:spacing w:after="200" w:line="240" w:lineRule="auto"/>
    </w:pPr>
    <w:rPr>
      <w:rFonts w:ascii="Calibri" w:eastAsia="Calibri" w:hAnsi="Calibri" w:cs="Calibri"/>
      <w:i/>
      <w:iCs/>
      <w:color w:val="1F497D"/>
      <w:sz w:val="18"/>
      <w:szCs w:val="18"/>
      <w:lang w:val="es-ES"/>
    </w:rPr>
  </w:style>
  <w:style w:type="paragraph" w:customStyle="1" w:styleId="Tabladeilustraciones2">
    <w:name w:val="Tabla de ilustraciones2"/>
    <w:basedOn w:val="Normal"/>
    <w:next w:val="Normal"/>
    <w:rsid w:val="00E674E2"/>
    <w:pPr>
      <w:widowControl w:val="0"/>
      <w:suppressAutoHyphens/>
      <w:spacing w:after="0" w:line="240" w:lineRule="auto"/>
    </w:pPr>
    <w:rPr>
      <w:rFonts w:ascii="Calibri" w:eastAsia="Calibri" w:hAnsi="Calibri" w:cs="Calibri"/>
      <w:sz w:val="28"/>
      <w:szCs w:val="22"/>
      <w:lang w:val="es-ES"/>
    </w:rPr>
  </w:style>
  <w:style w:type="paragraph" w:customStyle="1" w:styleId="Listaconvietas20">
    <w:name w:val="Lista con viñetas2"/>
    <w:basedOn w:val="Normal"/>
    <w:rsid w:val="00E674E2"/>
    <w:pPr>
      <w:widowControl w:val="0"/>
      <w:suppressAutoHyphens/>
      <w:spacing w:after="0" w:line="240" w:lineRule="auto"/>
      <w:contextualSpacing/>
    </w:pPr>
    <w:rPr>
      <w:rFonts w:ascii="Calibri" w:eastAsia="Calibri" w:hAnsi="Calibri" w:cs="Calibri"/>
      <w:sz w:val="22"/>
      <w:szCs w:val="22"/>
      <w:lang w:val="es-ES"/>
    </w:rPr>
  </w:style>
  <w:style w:type="paragraph" w:customStyle="1" w:styleId="Listaconvietas32">
    <w:name w:val="Lista con viñetas 32"/>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Listaconvietas42">
    <w:name w:val="Lista con viñetas 42"/>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Continuarlista20">
    <w:name w:val="Continuar lista2"/>
    <w:basedOn w:val="Normal"/>
    <w:rsid w:val="00E674E2"/>
    <w:pPr>
      <w:widowControl w:val="0"/>
      <w:suppressAutoHyphens/>
      <w:spacing w:after="120" w:line="240" w:lineRule="auto"/>
      <w:ind w:left="283"/>
      <w:contextualSpacing/>
    </w:pPr>
    <w:rPr>
      <w:rFonts w:ascii="Calibri" w:eastAsia="Calibri" w:hAnsi="Calibri" w:cs="Calibri"/>
      <w:sz w:val="22"/>
      <w:szCs w:val="22"/>
      <w:lang w:val="es-ES"/>
    </w:rPr>
  </w:style>
  <w:style w:type="paragraph" w:customStyle="1" w:styleId="Continuarlista22">
    <w:name w:val="Continuar lista 22"/>
    <w:basedOn w:val="Normal"/>
    <w:rsid w:val="00E674E2"/>
    <w:pPr>
      <w:widowControl w:val="0"/>
      <w:suppressAutoHyphens/>
      <w:spacing w:after="120" w:line="240" w:lineRule="auto"/>
      <w:ind w:left="566"/>
      <w:contextualSpacing/>
    </w:pPr>
    <w:rPr>
      <w:rFonts w:ascii="Calibri" w:eastAsia="Calibri" w:hAnsi="Calibri" w:cs="Calibri"/>
      <w:sz w:val="22"/>
      <w:szCs w:val="22"/>
      <w:lang w:val="es-ES"/>
    </w:rPr>
  </w:style>
  <w:style w:type="paragraph" w:customStyle="1" w:styleId="Continuarlista32">
    <w:name w:val="Continuar lista 32"/>
    <w:basedOn w:val="Normal"/>
    <w:rsid w:val="00E674E2"/>
    <w:pPr>
      <w:widowControl w:val="0"/>
      <w:suppressAutoHyphens/>
      <w:spacing w:after="120" w:line="240" w:lineRule="auto"/>
      <w:ind w:left="849"/>
      <w:contextualSpacing/>
    </w:pPr>
    <w:rPr>
      <w:rFonts w:ascii="Calibri" w:eastAsia="Calibri" w:hAnsi="Calibri" w:cs="Calibri"/>
      <w:sz w:val="22"/>
      <w:szCs w:val="22"/>
      <w:lang w:val="es-ES"/>
    </w:rPr>
  </w:style>
  <w:style w:type="paragraph" w:customStyle="1" w:styleId="Textoindependienteprimerasangra22">
    <w:name w:val="Texto independiente primera sangría 22"/>
    <w:basedOn w:val="Sangradetextonormal"/>
    <w:rsid w:val="00E674E2"/>
    <w:pPr>
      <w:suppressAutoHyphens/>
      <w:spacing w:after="0"/>
      <w:ind w:left="360" w:firstLine="360"/>
    </w:pPr>
    <w:rPr>
      <w:sz w:val="22"/>
      <w:szCs w:val="22"/>
    </w:rPr>
  </w:style>
  <w:style w:type="paragraph" w:customStyle="1" w:styleId="Textocomentario2">
    <w:name w:val="Texto comentario2"/>
    <w:basedOn w:val="Normal"/>
    <w:rsid w:val="00E674E2"/>
    <w:pPr>
      <w:widowControl w:val="0"/>
      <w:suppressAutoHyphens/>
      <w:spacing w:after="0" w:line="240" w:lineRule="auto"/>
    </w:pPr>
    <w:rPr>
      <w:rFonts w:ascii="Calibri" w:eastAsia="Calibri" w:hAnsi="Calibri" w:cs="Calibri"/>
      <w:sz w:val="20"/>
      <w:szCs w:val="20"/>
      <w:lang w:val="es-ES"/>
    </w:rPr>
  </w:style>
  <w:style w:type="paragraph" w:customStyle="1" w:styleId="Asuntodelcomentario2">
    <w:name w:val="Asunto del comentario2"/>
    <w:basedOn w:val="Textocomentario2"/>
    <w:next w:val="Textocomentario2"/>
    <w:rsid w:val="00E674E2"/>
    <w:rPr>
      <w:b/>
      <w:bCs/>
    </w:rPr>
  </w:style>
  <w:style w:type="paragraph" w:customStyle="1" w:styleId="Revisin2">
    <w:name w:val="Revisión2"/>
    <w:rsid w:val="00E674E2"/>
    <w:pPr>
      <w:suppressAutoHyphens/>
      <w:spacing w:after="0" w:line="240" w:lineRule="auto"/>
    </w:pPr>
    <w:rPr>
      <w:rFonts w:ascii="Calibri" w:eastAsia="Calibri" w:hAnsi="Calibri" w:cs="Calibri"/>
      <w:sz w:val="22"/>
      <w:szCs w:val="22"/>
      <w:lang w:val="es-ES"/>
    </w:rPr>
  </w:style>
  <w:style w:type="character" w:customStyle="1" w:styleId="Fuentedeprrafopredeter3">
    <w:name w:val="Fuente de párrafo predeter.3"/>
    <w:rsid w:val="00E674E2"/>
  </w:style>
  <w:style w:type="character" w:customStyle="1" w:styleId="Hipervnculovisitado3">
    <w:name w:val="Hipervínculo visitado3"/>
    <w:rsid w:val="00E674E2"/>
    <w:rPr>
      <w:color w:val="954F72"/>
      <w:u w:val="single"/>
    </w:rPr>
  </w:style>
  <w:style w:type="character" w:customStyle="1" w:styleId="Refdecomentario3">
    <w:name w:val="Ref. de comentario3"/>
    <w:rsid w:val="00E674E2"/>
    <w:rPr>
      <w:sz w:val="16"/>
      <w:szCs w:val="16"/>
    </w:rPr>
  </w:style>
  <w:style w:type="paragraph" w:customStyle="1" w:styleId="Prrafodelista3">
    <w:name w:val="Párrafo de lista3"/>
    <w:basedOn w:val="Normal"/>
    <w:rsid w:val="00E674E2"/>
    <w:pPr>
      <w:widowControl w:val="0"/>
      <w:suppressAutoHyphens/>
      <w:spacing w:after="0" w:line="439" w:lineRule="exact"/>
      <w:ind w:left="1472" w:hanging="426"/>
    </w:pPr>
    <w:rPr>
      <w:rFonts w:ascii="Calibri" w:eastAsia="Calibri" w:hAnsi="Calibri" w:cs="Calibri"/>
      <w:sz w:val="22"/>
      <w:szCs w:val="22"/>
      <w:lang w:val="es-ES"/>
    </w:rPr>
  </w:style>
  <w:style w:type="paragraph" w:customStyle="1" w:styleId="Textodeglobo3">
    <w:name w:val="Texto de globo3"/>
    <w:basedOn w:val="Normal"/>
    <w:rsid w:val="00E674E2"/>
    <w:pPr>
      <w:widowControl w:val="0"/>
      <w:suppressAutoHyphens/>
      <w:spacing w:after="0" w:line="240" w:lineRule="auto"/>
      <w:jc w:val="both"/>
    </w:pPr>
    <w:rPr>
      <w:rFonts w:ascii="Tahoma" w:eastAsia="Verdana" w:hAnsi="Tahoma" w:cs="Tahoma"/>
      <w:sz w:val="16"/>
      <w:szCs w:val="16"/>
      <w:lang w:val="es-ES"/>
    </w:rPr>
  </w:style>
  <w:style w:type="paragraph" w:customStyle="1" w:styleId="TtuloTDC3">
    <w:name w:val="Título TDC3"/>
    <w:basedOn w:val="Ttulo1"/>
    <w:next w:val="Normal"/>
    <w:rsid w:val="00E674E2"/>
    <w:pPr>
      <w:suppressAutoHyphens/>
      <w:spacing w:before="240" w:line="256" w:lineRule="auto"/>
    </w:pPr>
    <w:rPr>
      <w:rFonts w:eastAsia="font1289" w:cs="font1289"/>
      <w:b w:val="0"/>
      <w:caps w:val="0"/>
      <w:color w:val="365F91"/>
      <w:sz w:val="32"/>
      <w:szCs w:val="32"/>
    </w:rPr>
  </w:style>
  <w:style w:type="paragraph" w:customStyle="1" w:styleId="Descripcin3">
    <w:name w:val="Descripción3"/>
    <w:basedOn w:val="Normal"/>
    <w:next w:val="Normal"/>
    <w:rsid w:val="00E674E2"/>
    <w:pPr>
      <w:widowControl w:val="0"/>
      <w:suppressAutoHyphens/>
      <w:spacing w:after="200" w:line="240" w:lineRule="auto"/>
    </w:pPr>
    <w:rPr>
      <w:rFonts w:ascii="Calibri" w:eastAsia="Calibri" w:hAnsi="Calibri" w:cs="Calibri"/>
      <w:i/>
      <w:iCs/>
      <w:color w:val="1F497D"/>
      <w:sz w:val="18"/>
      <w:szCs w:val="18"/>
      <w:lang w:val="es-ES"/>
    </w:rPr>
  </w:style>
  <w:style w:type="paragraph" w:customStyle="1" w:styleId="Tabladeilustraciones3">
    <w:name w:val="Tabla de ilustraciones3"/>
    <w:basedOn w:val="Normal"/>
    <w:next w:val="Normal"/>
    <w:rsid w:val="00E674E2"/>
    <w:pPr>
      <w:widowControl w:val="0"/>
      <w:suppressAutoHyphens/>
      <w:spacing w:after="0" w:line="240" w:lineRule="auto"/>
    </w:pPr>
    <w:rPr>
      <w:rFonts w:ascii="Calibri" w:eastAsia="Calibri" w:hAnsi="Calibri" w:cs="Calibri"/>
      <w:sz w:val="28"/>
      <w:szCs w:val="22"/>
      <w:lang w:val="es-ES"/>
    </w:rPr>
  </w:style>
  <w:style w:type="paragraph" w:customStyle="1" w:styleId="Listaconvietas30">
    <w:name w:val="Lista con viñetas3"/>
    <w:basedOn w:val="Normal"/>
    <w:rsid w:val="00E674E2"/>
    <w:pPr>
      <w:widowControl w:val="0"/>
      <w:suppressAutoHyphens/>
      <w:spacing w:after="0" w:line="240" w:lineRule="auto"/>
      <w:contextualSpacing/>
    </w:pPr>
    <w:rPr>
      <w:rFonts w:ascii="Calibri" w:eastAsia="Calibri" w:hAnsi="Calibri" w:cs="Calibri"/>
      <w:sz w:val="22"/>
      <w:szCs w:val="22"/>
      <w:lang w:val="es-ES"/>
    </w:rPr>
  </w:style>
  <w:style w:type="paragraph" w:customStyle="1" w:styleId="Listaconvietas33">
    <w:name w:val="Lista con viñetas 33"/>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Listaconvietas43">
    <w:name w:val="Lista con viñetas 43"/>
    <w:basedOn w:val="Normal"/>
    <w:rsid w:val="00E674E2"/>
    <w:pPr>
      <w:widowControl w:val="0"/>
      <w:tabs>
        <w:tab w:val="left" w:pos="720"/>
      </w:tabs>
      <w:suppressAutoHyphens/>
      <w:spacing w:after="0" w:line="240" w:lineRule="auto"/>
      <w:ind w:left="720" w:hanging="720"/>
      <w:contextualSpacing/>
    </w:pPr>
    <w:rPr>
      <w:rFonts w:ascii="Calibri" w:eastAsia="Calibri" w:hAnsi="Calibri" w:cs="Calibri"/>
      <w:sz w:val="22"/>
      <w:szCs w:val="22"/>
      <w:lang w:val="es-ES"/>
    </w:rPr>
  </w:style>
  <w:style w:type="paragraph" w:customStyle="1" w:styleId="Continuarlista30">
    <w:name w:val="Continuar lista3"/>
    <w:basedOn w:val="Normal"/>
    <w:rsid w:val="00E674E2"/>
    <w:pPr>
      <w:widowControl w:val="0"/>
      <w:suppressAutoHyphens/>
      <w:spacing w:after="120" w:line="240" w:lineRule="auto"/>
      <w:ind w:left="283"/>
      <w:contextualSpacing/>
    </w:pPr>
    <w:rPr>
      <w:rFonts w:ascii="Calibri" w:eastAsia="Calibri" w:hAnsi="Calibri" w:cs="Calibri"/>
      <w:sz w:val="22"/>
      <w:szCs w:val="22"/>
      <w:lang w:val="es-ES"/>
    </w:rPr>
  </w:style>
  <w:style w:type="paragraph" w:customStyle="1" w:styleId="Continuarlista23">
    <w:name w:val="Continuar lista 23"/>
    <w:basedOn w:val="Normal"/>
    <w:rsid w:val="00E674E2"/>
    <w:pPr>
      <w:widowControl w:val="0"/>
      <w:suppressAutoHyphens/>
      <w:spacing w:after="120" w:line="240" w:lineRule="auto"/>
      <w:ind w:left="566"/>
      <w:contextualSpacing/>
    </w:pPr>
    <w:rPr>
      <w:rFonts w:ascii="Calibri" w:eastAsia="Calibri" w:hAnsi="Calibri" w:cs="Calibri"/>
      <w:sz w:val="22"/>
      <w:szCs w:val="22"/>
      <w:lang w:val="es-ES"/>
    </w:rPr>
  </w:style>
  <w:style w:type="paragraph" w:customStyle="1" w:styleId="Continuarlista33">
    <w:name w:val="Continuar lista 33"/>
    <w:basedOn w:val="Normal"/>
    <w:rsid w:val="00E674E2"/>
    <w:pPr>
      <w:widowControl w:val="0"/>
      <w:suppressAutoHyphens/>
      <w:spacing w:after="120" w:line="240" w:lineRule="auto"/>
      <w:ind w:left="849"/>
      <w:contextualSpacing/>
    </w:pPr>
    <w:rPr>
      <w:rFonts w:ascii="Calibri" w:eastAsia="Calibri" w:hAnsi="Calibri" w:cs="Calibri"/>
      <w:sz w:val="22"/>
      <w:szCs w:val="22"/>
      <w:lang w:val="es-ES"/>
    </w:rPr>
  </w:style>
  <w:style w:type="paragraph" w:customStyle="1" w:styleId="Textoindependienteprimerasangra23">
    <w:name w:val="Texto independiente primera sangría 23"/>
    <w:basedOn w:val="Sangradetextonormal"/>
    <w:rsid w:val="00E674E2"/>
    <w:pPr>
      <w:suppressAutoHyphens/>
      <w:spacing w:after="0"/>
      <w:ind w:left="360" w:firstLine="360"/>
    </w:pPr>
    <w:rPr>
      <w:sz w:val="22"/>
      <w:szCs w:val="22"/>
    </w:rPr>
  </w:style>
  <w:style w:type="paragraph" w:customStyle="1" w:styleId="Textocomentario3">
    <w:name w:val="Texto comentario3"/>
    <w:basedOn w:val="Normal"/>
    <w:rsid w:val="00E674E2"/>
    <w:pPr>
      <w:widowControl w:val="0"/>
      <w:suppressAutoHyphens/>
      <w:spacing w:after="0" w:line="240" w:lineRule="auto"/>
    </w:pPr>
    <w:rPr>
      <w:rFonts w:ascii="Calibri" w:eastAsia="Calibri" w:hAnsi="Calibri" w:cs="Calibri"/>
      <w:sz w:val="20"/>
      <w:szCs w:val="20"/>
      <w:lang w:val="es-ES"/>
    </w:rPr>
  </w:style>
  <w:style w:type="paragraph" w:customStyle="1" w:styleId="Asuntodelcomentario3">
    <w:name w:val="Asunto del comentario3"/>
    <w:basedOn w:val="Textocomentario3"/>
    <w:next w:val="Textocomentario3"/>
    <w:rsid w:val="00E674E2"/>
    <w:rPr>
      <w:b/>
      <w:bCs/>
    </w:rPr>
  </w:style>
  <w:style w:type="paragraph" w:customStyle="1" w:styleId="Revisin3">
    <w:name w:val="Revisión3"/>
    <w:rsid w:val="00E674E2"/>
    <w:pPr>
      <w:suppressAutoHyphens/>
      <w:spacing w:after="0" w:line="240" w:lineRule="auto"/>
    </w:pPr>
    <w:rPr>
      <w:rFonts w:ascii="Calibri" w:eastAsia="Calibri" w:hAnsi="Calibri" w:cs="Calibri"/>
      <w:sz w:val="22"/>
      <w:szCs w:val="22"/>
      <w:lang w:val="es-ES"/>
    </w:rPr>
  </w:style>
  <w:style w:type="paragraph" w:customStyle="1" w:styleId="Estilo1ACB">
    <w:name w:val="Estilo1 ACB"/>
    <w:basedOn w:val="Ttulo2"/>
    <w:link w:val="Estilo1ACBCar"/>
    <w:qFormat/>
    <w:rsid w:val="00E674E2"/>
    <w:pPr>
      <w:tabs>
        <w:tab w:val="num" w:pos="720"/>
      </w:tabs>
      <w:ind w:left="720" w:hanging="720"/>
    </w:pPr>
    <w:rPr>
      <w:b w:val="0"/>
    </w:rPr>
  </w:style>
  <w:style w:type="character" w:customStyle="1" w:styleId="Estilo1ACBCar">
    <w:name w:val="Estilo1 ACB Car"/>
    <w:basedOn w:val="Ttulo2Car"/>
    <w:link w:val="Estilo1ACB"/>
    <w:rsid w:val="00E674E2"/>
    <w:rPr>
      <w:b w:val="0"/>
      <w:color w:val="000000"/>
    </w:rPr>
  </w:style>
  <w:style w:type="paragraph" w:customStyle="1" w:styleId="Ilustraciones">
    <w:name w:val="Ilustraciones"/>
    <w:basedOn w:val="Tabladeilustraciones"/>
    <w:link w:val="IlustracionesCar"/>
    <w:qFormat/>
    <w:rsid w:val="00E674E2"/>
    <w:pPr>
      <w:tabs>
        <w:tab w:val="right" w:leader="dot" w:pos="8828"/>
      </w:tabs>
    </w:pPr>
    <w:rPr>
      <w:noProof/>
      <w:color w:val="000000"/>
      <w:szCs w:val="22"/>
    </w:rPr>
  </w:style>
  <w:style w:type="character" w:customStyle="1" w:styleId="TabladeilustracionesCar">
    <w:name w:val="Tabla de ilustraciones Car"/>
    <w:basedOn w:val="Fuentedeprrafopredeter"/>
    <w:link w:val="Tabladeilustraciones"/>
    <w:uiPriority w:val="99"/>
    <w:rsid w:val="00E674E2"/>
  </w:style>
  <w:style w:type="character" w:customStyle="1" w:styleId="IlustracionesCar">
    <w:name w:val="Ilustraciones Car"/>
    <w:basedOn w:val="TabladeilustracionesCar"/>
    <w:link w:val="Ilustraciones"/>
    <w:rsid w:val="00E674E2"/>
    <w:rPr>
      <w:noProof/>
      <w:color w:val="000000"/>
      <w:szCs w:val="22"/>
    </w:rPr>
  </w:style>
  <w:style w:type="table" w:customStyle="1" w:styleId="afb">
    <w:basedOn w:val="Tablanormal"/>
    <w:tblPr>
      <w:tblStyleRowBandSize w:val="1"/>
      <w:tblStyleColBandSize w:val="1"/>
      <w:tblCellMar>
        <w:left w:w="115" w:type="dxa"/>
        <w:right w:w="115" w:type="dxa"/>
      </w:tblCellMar>
    </w:tblPr>
  </w:style>
  <w:style w:type="table" w:customStyle="1" w:styleId="afc">
    <w:basedOn w:val="Tablanormal"/>
    <w:tblPr>
      <w:tblStyleRowBandSize w:val="1"/>
      <w:tblStyleColBandSize w:val="1"/>
      <w:tblCellMar>
        <w:left w:w="115" w:type="dxa"/>
        <w:right w:w="115" w:type="dxa"/>
      </w:tblCellMar>
    </w:tblPr>
  </w:style>
  <w:style w:type="table" w:customStyle="1" w:styleId="afd">
    <w:basedOn w:val="Tablanormal"/>
    <w:tblPr>
      <w:tblStyleRowBandSize w:val="1"/>
      <w:tblStyleColBandSize w:val="1"/>
      <w:tblCellMar>
        <w:left w:w="115" w:type="dxa"/>
        <w:right w:w="115" w:type="dxa"/>
      </w:tblCellMar>
    </w:tblPr>
  </w:style>
  <w:style w:type="table" w:customStyle="1" w:styleId="afe">
    <w:basedOn w:val="Tablanormal"/>
    <w:tblPr>
      <w:tblStyleRowBandSize w:val="1"/>
      <w:tblStyleColBandSize w:val="1"/>
      <w:tblCellMar>
        <w:left w:w="115" w:type="dxa"/>
        <w:right w:w="115" w:type="dxa"/>
      </w:tblCellMar>
    </w:tblPr>
  </w:style>
  <w:style w:type="table" w:customStyle="1" w:styleId="aff">
    <w:basedOn w:val="Tablanormal"/>
    <w:tblPr>
      <w:tblStyleRowBandSize w:val="1"/>
      <w:tblStyleColBandSize w:val="1"/>
      <w:tblCellMar>
        <w:left w:w="115" w:type="dxa"/>
        <w:right w:w="115" w:type="dxa"/>
      </w:tblCellMar>
    </w:tblPr>
  </w:style>
  <w:style w:type="table" w:customStyle="1" w:styleId="aff0">
    <w:basedOn w:val="Tablanormal"/>
    <w:tblPr>
      <w:tblStyleRowBandSize w:val="1"/>
      <w:tblStyleColBandSize w:val="1"/>
      <w:tblCellMar>
        <w:left w:w="57" w:type="dxa"/>
        <w:right w:w="57" w:type="dxa"/>
      </w:tblCellMar>
    </w:tblPr>
  </w:style>
  <w:style w:type="table" w:customStyle="1" w:styleId="aff1">
    <w:basedOn w:val="Tablanormal"/>
    <w:tblPr>
      <w:tblStyleRowBandSize w:val="1"/>
      <w:tblStyleColBandSize w:val="1"/>
      <w:tblCellMar>
        <w:left w:w="115" w:type="dxa"/>
        <w:right w:w="115" w:type="dxa"/>
      </w:tblCellMar>
    </w:tblPr>
  </w:style>
  <w:style w:type="table" w:customStyle="1" w:styleId="aff2">
    <w:basedOn w:val="Tablanormal"/>
    <w:tblPr>
      <w:tblStyleRowBandSize w:val="1"/>
      <w:tblStyleColBandSize w:val="1"/>
      <w:tblCellMar>
        <w:left w:w="115" w:type="dxa"/>
        <w:right w:w="115" w:type="dxa"/>
      </w:tblCellMar>
    </w:tblPr>
  </w:style>
  <w:style w:type="table" w:customStyle="1" w:styleId="aff3">
    <w:basedOn w:val="Tablanormal"/>
    <w:tblPr>
      <w:tblStyleRowBandSize w:val="1"/>
      <w:tblStyleColBandSize w:val="1"/>
      <w:tblCellMar>
        <w:left w:w="115" w:type="dxa"/>
        <w:right w:w="115" w:type="dxa"/>
      </w:tblCellMar>
    </w:tblPr>
  </w:style>
  <w:style w:type="table" w:customStyle="1" w:styleId="aff4">
    <w:basedOn w:val="Tablanormal"/>
    <w:tblPr>
      <w:tblStyleRowBandSize w:val="1"/>
      <w:tblStyleColBandSize w:val="1"/>
      <w:tblCellMar>
        <w:left w:w="115" w:type="dxa"/>
        <w:right w:w="115" w:type="dxa"/>
      </w:tblCellMar>
    </w:tblPr>
  </w:style>
  <w:style w:type="table" w:customStyle="1" w:styleId="aff5">
    <w:basedOn w:val="Tablanormal"/>
    <w:tblPr>
      <w:tblStyleRowBandSize w:val="1"/>
      <w:tblStyleColBandSize w:val="1"/>
      <w:tblCellMar>
        <w:left w:w="115" w:type="dxa"/>
        <w:right w:w="115" w:type="dxa"/>
      </w:tblCellMar>
    </w:tblPr>
  </w:style>
  <w:style w:type="table" w:customStyle="1" w:styleId="aff6">
    <w:basedOn w:val="Tablanormal"/>
    <w:tblPr>
      <w:tblStyleRowBandSize w:val="1"/>
      <w:tblStyleColBandSize w:val="1"/>
      <w:tblCellMar>
        <w:left w:w="115" w:type="dxa"/>
        <w:right w:w="115" w:type="dxa"/>
      </w:tblCellMar>
    </w:tblPr>
  </w:style>
  <w:style w:type="table" w:customStyle="1" w:styleId="aff7">
    <w:basedOn w:val="Tablanormal"/>
    <w:tblPr>
      <w:tblStyleRowBandSize w:val="1"/>
      <w:tblStyleColBandSize w:val="1"/>
      <w:tblCellMar>
        <w:left w:w="115" w:type="dxa"/>
        <w:right w:w="115" w:type="dxa"/>
      </w:tblCellMar>
    </w:tblPr>
  </w:style>
  <w:style w:type="table" w:customStyle="1" w:styleId="aff8">
    <w:basedOn w:val="Tablanormal"/>
    <w:tblPr>
      <w:tblStyleRowBandSize w:val="1"/>
      <w:tblStyleColBandSize w:val="1"/>
      <w:tblCellMar>
        <w:left w:w="115" w:type="dxa"/>
        <w:right w:w="115" w:type="dxa"/>
      </w:tblCellMar>
    </w:tblPr>
  </w:style>
  <w:style w:type="table" w:customStyle="1" w:styleId="aff9">
    <w:basedOn w:val="Tablanormal"/>
    <w:tblPr>
      <w:tblStyleRowBandSize w:val="1"/>
      <w:tblStyleColBandSize w:val="1"/>
      <w:tblCellMar>
        <w:left w:w="115" w:type="dxa"/>
        <w:right w:w="115" w:type="dxa"/>
      </w:tblCellMar>
    </w:tblPr>
  </w:style>
  <w:style w:type="table" w:customStyle="1" w:styleId="affa">
    <w:basedOn w:val="Tablanormal"/>
    <w:tblPr>
      <w:tblStyleRowBandSize w:val="1"/>
      <w:tblStyleColBandSize w:val="1"/>
      <w:tblCellMar>
        <w:left w:w="115" w:type="dxa"/>
        <w:right w:w="115" w:type="dxa"/>
      </w:tblCellMar>
    </w:tblPr>
  </w:style>
  <w:style w:type="table" w:customStyle="1" w:styleId="affb">
    <w:basedOn w:val="Tablanormal"/>
    <w:tblPr>
      <w:tblStyleRowBandSize w:val="1"/>
      <w:tblStyleColBandSize w:val="1"/>
      <w:tblCellMar>
        <w:left w:w="115" w:type="dxa"/>
        <w:right w:w="115" w:type="dxa"/>
      </w:tblCellMar>
    </w:tblPr>
  </w:style>
  <w:style w:type="table" w:customStyle="1" w:styleId="affc">
    <w:basedOn w:val="Tablanormal"/>
    <w:tblPr>
      <w:tblStyleRowBandSize w:val="1"/>
      <w:tblStyleColBandSize w:val="1"/>
      <w:tblCellMar>
        <w:left w:w="115" w:type="dxa"/>
        <w:right w:w="115" w:type="dxa"/>
      </w:tblCellMar>
    </w:tblPr>
  </w:style>
  <w:style w:type="table" w:customStyle="1" w:styleId="affd">
    <w:basedOn w:val="Tablanormal"/>
    <w:tblPr>
      <w:tblStyleRowBandSize w:val="1"/>
      <w:tblStyleColBandSize w:val="1"/>
      <w:tblCellMar>
        <w:left w:w="115" w:type="dxa"/>
        <w:right w:w="115" w:type="dxa"/>
      </w:tblCellMar>
    </w:tblPr>
  </w:style>
  <w:style w:type="table" w:customStyle="1" w:styleId="affe">
    <w:basedOn w:val="Tablanormal"/>
    <w:tblPr>
      <w:tblStyleRowBandSize w:val="1"/>
      <w:tblStyleColBandSize w:val="1"/>
      <w:tblCellMar>
        <w:left w:w="115" w:type="dxa"/>
        <w:right w:w="115" w:type="dxa"/>
      </w:tblCellMar>
    </w:tblPr>
  </w:style>
  <w:style w:type="table" w:customStyle="1" w:styleId="afff">
    <w:basedOn w:val="Tablanormal"/>
    <w:tblPr>
      <w:tblStyleRowBandSize w:val="1"/>
      <w:tblStyleColBandSize w:val="1"/>
      <w:tblCellMar>
        <w:left w:w="70" w:type="dxa"/>
        <w:right w:w="70" w:type="dxa"/>
      </w:tblCellMar>
    </w:tblPr>
  </w:style>
  <w:style w:type="table" w:customStyle="1" w:styleId="afff0">
    <w:basedOn w:val="Tablanormal"/>
    <w:tblPr>
      <w:tblStyleRowBandSize w:val="1"/>
      <w:tblStyleColBandSize w:val="1"/>
      <w:tblCellMar>
        <w:left w:w="70" w:type="dxa"/>
        <w:right w:w="70" w:type="dxa"/>
      </w:tblCellMar>
    </w:tblPr>
  </w:style>
  <w:style w:type="table" w:customStyle="1" w:styleId="afff1">
    <w:basedOn w:val="Tablanormal"/>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2">
    <w:basedOn w:val="Tablanormal"/>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3">
    <w:basedOn w:val="Tablanormal"/>
    <w:tblPr>
      <w:tblStyleRowBandSize w:val="1"/>
      <w:tblStyleColBandSize w:val="1"/>
      <w:tblCellMar>
        <w:left w:w="115" w:type="dxa"/>
        <w:right w:w="115" w:type="dxa"/>
      </w:tblCellMar>
    </w:tblPr>
  </w:style>
  <w:style w:type="table" w:customStyle="1" w:styleId="afff4">
    <w:basedOn w:val="Tablanormal"/>
    <w:tblPr>
      <w:tblStyleRowBandSize w:val="1"/>
      <w:tblStyleColBandSize w:val="1"/>
      <w:tblCellMar>
        <w:left w:w="115" w:type="dxa"/>
        <w:right w:w="115" w:type="dxa"/>
      </w:tblCellMar>
    </w:tblPr>
  </w:style>
  <w:style w:type="table" w:customStyle="1" w:styleId="afff5">
    <w:basedOn w:val="Tablanormal"/>
    <w:tblPr>
      <w:tblStyleRowBandSize w:val="1"/>
      <w:tblStyleColBandSize w:val="1"/>
      <w:tblCellMar>
        <w:left w:w="115" w:type="dxa"/>
        <w:right w:w="115" w:type="dxa"/>
      </w:tblCellMar>
    </w:tblPr>
  </w:style>
  <w:style w:type="table" w:customStyle="1" w:styleId="afff6">
    <w:basedOn w:val="Tablanormal"/>
    <w:tblPr>
      <w:tblStyleRowBandSize w:val="1"/>
      <w:tblStyleColBandSize w:val="1"/>
      <w:tblCellMar>
        <w:left w:w="115" w:type="dxa"/>
        <w:right w:w="115" w:type="dxa"/>
      </w:tblCellMar>
    </w:tblPr>
  </w:style>
  <w:style w:type="table" w:customStyle="1" w:styleId="afff7">
    <w:basedOn w:val="Tablanormal"/>
    <w:tblPr>
      <w:tblStyleRowBandSize w:val="1"/>
      <w:tblStyleColBandSize w:val="1"/>
      <w:tblCellMar>
        <w:left w:w="115" w:type="dxa"/>
        <w:right w:w="115" w:type="dxa"/>
      </w:tblCellMar>
    </w:tblPr>
  </w:style>
  <w:style w:type="table" w:customStyle="1" w:styleId="afff8">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9">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a">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b">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c">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d">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e">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
    <w:basedOn w:val="Tablanormal"/>
    <w:tblPr>
      <w:tblStyleRowBandSize w:val="1"/>
      <w:tblStyleColBandSize w:val="1"/>
      <w:tblCellMar>
        <w:left w:w="70" w:type="dxa"/>
        <w:right w:w="70" w:type="dxa"/>
      </w:tblCellMar>
    </w:tblPr>
  </w:style>
  <w:style w:type="table" w:customStyle="1" w:styleId="affff0">
    <w:basedOn w:val="Tablanormal"/>
    <w:tblPr>
      <w:tblStyleRowBandSize w:val="1"/>
      <w:tblStyleColBandSize w:val="1"/>
      <w:tblCellMar>
        <w:left w:w="70" w:type="dxa"/>
        <w:right w:w="70" w:type="dxa"/>
      </w:tblCellMar>
    </w:tblPr>
  </w:style>
  <w:style w:type="table" w:customStyle="1" w:styleId="affff1">
    <w:basedOn w:val="Tablanormal"/>
    <w:tblPr>
      <w:tblStyleRowBandSize w:val="1"/>
      <w:tblStyleColBandSize w:val="1"/>
      <w:tblCellMar>
        <w:left w:w="70" w:type="dxa"/>
        <w:right w:w="70" w:type="dxa"/>
      </w:tblCellMar>
    </w:tblPr>
  </w:style>
  <w:style w:type="table" w:customStyle="1" w:styleId="affff2">
    <w:basedOn w:val="Tablanormal"/>
    <w:pPr>
      <w:spacing w:after="0" w:line="240" w:lineRule="auto"/>
    </w:pPr>
    <w:tblPr>
      <w:tblStyleRowBandSize w:val="1"/>
      <w:tblStyleColBandSize w:val="1"/>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paragraph" w:customStyle="1" w:styleId="Estilo1">
    <w:name w:val="Estilo1"/>
    <w:basedOn w:val="Sinespaciado"/>
    <w:link w:val="Estilo1Car"/>
    <w:qFormat/>
    <w:rsid w:val="00A46ADA"/>
    <w:pPr>
      <w:pBdr>
        <w:bottom w:val="single" w:sz="6" w:space="6" w:color="156082" w:themeColor="accent1"/>
      </w:pBdr>
      <w:spacing w:after="240"/>
    </w:pPr>
    <w:rPr>
      <w:rFonts w:eastAsiaTheme="majorEastAsia" w:cstheme="majorBidi"/>
      <w:caps/>
      <w:color w:val="595959"/>
      <w:sz w:val="56"/>
      <w:szCs w:val="56"/>
      <w:lang w:val="es-ES"/>
    </w:rPr>
  </w:style>
  <w:style w:type="character" w:customStyle="1" w:styleId="Estilo1Car">
    <w:name w:val="Estilo1 Car"/>
    <w:basedOn w:val="SinespaciadoCar"/>
    <w:link w:val="Estilo1"/>
    <w:rsid w:val="00A46ADA"/>
    <w:rPr>
      <w:rFonts w:eastAsiaTheme="majorEastAsia" w:cstheme="majorBidi"/>
      <w:caps/>
      <w:color w:val="595959"/>
      <w:kern w:val="0"/>
      <w:sz w:val="56"/>
      <w:szCs w:val="56"/>
      <w:lang w:val="es-ES" w:eastAsia="es-MX"/>
    </w:rPr>
  </w:style>
  <w:style w:type="table" w:styleId="Tabladelista3">
    <w:name w:val="List Table 3"/>
    <w:basedOn w:val="Tablanormal"/>
    <w:uiPriority w:val="48"/>
    <w:rsid w:val="00A46ADA"/>
    <w:pPr>
      <w:spacing w:after="0" w:line="240" w:lineRule="auto"/>
    </w:pPr>
    <w:rPr>
      <w:rFonts w:ascii="Aptos" w:eastAsia="Aptos" w:hAnsi="Aptos" w:cs="Aptos"/>
      <w:sz w:val="22"/>
      <w:szCs w:val="22"/>
    </w:r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customStyle="1" w:styleId="affff3">
    <w:basedOn w:val="TableNormal2"/>
    <w:tblPr>
      <w:tblStyleRowBandSize w:val="1"/>
      <w:tblStyleColBandSize w:val="1"/>
      <w:tblCellMar>
        <w:left w:w="115" w:type="dxa"/>
        <w:right w:w="115" w:type="dxa"/>
      </w:tblCellMar>
    </w:tblPr>
  </w:style>
  <w:style w:type="table" w:customStyle="1" w:styleId="affff4">
    <w:basedOn w:val="TableNormal2"/>
    <w:tblPr>
      <w:tblStyleRowBandSize w:val="1"/>
      <w:tblStyleColBandSize w:val="1"/>
      <w:tblCellMar>
        <w:left w:w="57" w:type="dxa"/>
        <w:right w:w="57" w:type="dxa"/>
      </w:tblCellMar>
    </w:tblPr>
  </w:style>
  <w:style w:type="table" w:customStyle="1" w:styleId="affff5">
    <w:basedOn w:val="TableNormal2"/>
    <w:tblPr>
      <w:tblStyleRowBandSize w:val="1"/>
      <w:tblStyleColBandSize w:val="1"/>
      <w:tblCellMar>
        <w:left w:w="115" w:type="dxa"/>
        <w:right w:w="115" w:type="dxa"/>
      </w:tblCellMar>
    </w:tblPr>
  </w:style>
  <w:style w:type="table" w:customStyle="1" w:styleId="affff6">
    <w:basedOn w:val="TableNormal2"/>
    <w:tblPr>
      <w:tblStyleRowBandSize w:val="1"/>
      <w:tblStyleColBandSize w:val="1"/>
      <w:tblCellMar>
        <w:left w:w="57" w:type="dxa"/>
        <w:right w:w="57" w:type="dxa"/>
      </w:tblCellMar>
    </w:tblPr>
  </w:style>
  <w:style w:type="table" w:customStyle="1" w:styleId="affff7">
    <w:basedOn w:val="TableNormal2"/>
    <w:tblPr>
      <w:tblStyleRowBandSize w:val="1"/>
      <w:tblStyleColBandSize w:val="1"/>
      <w:tblCellMar>
        <w:left w:w="57" w:type="dxa"/>
        <w:right w:w="57" w:type="dxa"/>
      </w:tblCellMar>
    </w:tblPr>
  </w:style>
  <w:style w:type="table" w:customStyle="1" w:styleId="affff8">
    <w:basedOn w:val="TableNormal2"/>
    <w:tblPr>
      <w:tblStyleRowBandSize w:val="1"/>
      <w:tblStyleColBandSize w:val="1"/>
      <w:tblCellMar>
        <w:left w:w="115" w:type="dxa"/>
        <w:right w:w="115" w:type="dxa"/>
      </w:tblCellMar>
    </w:tblPr>
  </w:style>
  <w:style w:type="table" w:customStyle="1" w:styleId="affff9">
    <w:basedOn w:val="TableNormal2"/>
    <w:tblPr>
      <w:tblStyleRowBandSize w:val="1"/>
      <w:tblStyleColBandSize w:val="1"/>
      <w:tblCellMar>
        <w:left w:w="115" w:type="dxa"/>
        <w:right w:w="115" w:type="dxa"/>
      </w:tblCellMar>
    </w:tblPr>
  </w:style>
  <w:style w:type="table" w:customStyle="1" w:styleId="affffa">
    <w:basedOn w:val="TableNormal2"/>
    <w:tblPr>
      <w:tblStyleRowBandSize w:val="1"/>
      <w:tblStyleColBandSize w:val="1"/>
      <w:tblCellMar>
        <w:left w:w="115" w:type="dxa"/>
        <w:right w:w="115" w:type="dxa"/>
      </w:tblCellMar>
    </w:tblPr>
  </w:style>
  <w:style w:type="table" w:customStyle="1" w:styleId="affffb">
    <w:basedOn w:val="TableNormal2"/>
    <w:tblPr>
      <w:tblStyleRowBandSize w:val="1"/>
      <w:tblStyleColBandSize w:val="1"/>
      <w:tblCellMar>
        <w:left w:w="115" w:type="dxa"/>
        <w:right w:w="115" w:type="dxa"/>
      </w:tblCellMar>
    </w:tblPr>
  </w:style>
  <w:style w:type="table" w:customStyle="1" w:styleId="affffc">
    <w:basedOn w:val="TableNormal2"/>
    <w:tblPr>
      <w:tblStyleRowBandSize w:val="1"/>
      <w:tblStyleColBandSize w:val="1"/>
      <w:tblCellMar>
        <w:left w:w="115" w:type="dxa"/>
        <w:right w:w="115" w:type="dxa"/>
      </w:tblCellMar>
    </w:tblPr>
  </w:style>
  <w:style w:type="table" w:customStyle="1" w:styleId="affffd">
    <w:basedOn w:val="TableNormal2"/>
    <w:tblPr>
      <w:tblStyleRowBandSize w:val="1"/>
      <w:tblStyleColBandSize w:val="1"/>
      <w:tblCellMar>
        <w:left w:w="70" w:type="dxa"/>
        <w:right w:w="70" w:type="dxa"/>
      </w:tblCellMar>
    </w:tblPr>
  </w:style>
  <w:style w:type="table" w:customStyle="1" w:styleId="affffe">
    <w:basedOn w:val="TableNormal2"/>
    <w:tblPr>
      <w:tblStyleRowBandSize w:val="1"/>
      <w:tblStyleColBandSize w:val="1"/>
      <w:tblCellMar>
        <w:left w:w="115" w:type="dxa"/>
        <w:right w:w="115" w:type="dxa"/>
      </w:tblCellMar>
    </w:tblPr>
  </w:style>
  <w:style w:type="table" w:customStyle="1" w:styleId="afffff">
    <w:basedOn w:val="TableNormal2"/>
    <w:tblPr>
      <w:tblStyleRowBandSize w:val="1"/>
      <w:tblStyleColBandSize w:val="1"/>
      <w:tblCellMar>
        <w:left w:w="70" w:type="dxa"/>
        <w:right w:w="70" w:type="dxa"/>
      </w:tblCellMar>
    </w:tblPr>
  </w:style>
  <w:style w:type="table" w:customStyle="1" w:styleId="afffff0">
    <w:basedOn w:val="TableNormal2"/>
    <w:tblPr>
      <w:tblStyleRowBandSize w:val="1"/>
      <w:tblStyleColBandSize w:val="1"/>
      <w:tblCellMar>
        <w:left w:w="115" w:type="dxa"/>
        <w:right w:w="115" w:type="dxa"/>
      </w:tblCellMar>
    </w:tblPr>
  </w:style>
  <w:style w:type="table" w:customStyle="1" w:styleId="afffff1">
    <w:basedOn w:val="TableNormal2"/>
    <w:tblPr>
      <w:tblStyleRowBandSize w:val="1"/>
      <w:tblStyleColBandSize w:val="1"/>
      <w:tblCellMar>
        <w:left w:w="115" w:type="dxa"/>
        <w:right w:w="115" w:type="dxa"/>
      </w:tblCellMar>
    </w:tblPr>
  </w:style>
  <w:style w:type="table" w:customStyle="1" w:styleId="afffff2">
    <w:basedOn w:val="TableNormal2"/>
    <w:tblPr>
      <w:tblStyleRowBandSize w:val="1"/>
      <w:tblStyleColBandSize w:val="1"/>
      <w:tblCellMar>
        <w:left w:w="70" w:type="dxa"/>
        <w:right w:w="70" w:type="dxa"/>
      </w:tblCellMar>
    </w:tblPr>
  </w:style>
  <w:style w:type="table" w:customStyle="1" w:styleId="afffff3">
    <w:basedOn w:val="TableNormal2"/>
    <w:tblPr>
      <w:tblStyleRowBandSize w:val="1"/>
      <w:tblStyleColBandSize w:val="1"/>
      <w:tblCellMar>
        <w:left w:w="115" w:type="dxa"/>
        <w:right w:w="115" w:type="dxa"/>
      </w:tblCellMar>
    </w:tblPr>
  </w:style>
  <w:style w:type="table" w:customStyle="1" w:styleId="afffff4">
    <w:basedOn w:val="TableNormal2"/>
    <w:tblPr>
      <w:tblStyleRowBandSize w:val="1"/>
      <w:tblStyleColBandSize w:val="1"/>
      <w:tblCellMar>
        <w:left w:w="115" w:type="dxa"/>
        <w:right w:w="115" w:type="dxa"/>
      </w:tblCellMar>
    </w:tblPr>
  </w:style>
  <w:style w:type="table" w:customStyle="1" w:styleId="afffff5">
    <w:basedOn w:val="TableNormal2"/>
    <w:tblPr>
      <w:tblStyleRowBandSize w:val="1"/>
      <w:tblStyleColBandSize w:val="1"/>
      <w:tblCellMar>
        <w:left w:w="70" w:type="dxa"/>
        <w:right w:w="70" w:type="dxa"/>
      </w:tblCellMar>
    </w:tblPr>
  </w:style>
  <w:style w:type="table" w:customStyle="1" w:styleId="afffff6">
    <w:basedOn w:val="TableNormal2"/>
    <w:tblPr>
      <w:tblStyleRowBandSize w:val="1"/>
      <w:tblStyleColBandSize w:val="1"/>
      <w:tblCellMar>
        <w:left w:w="115" w:type="dxa"/>
        <w:right w:w="115" w:type="dxa"/>
      </w:tblCellMar>
    </w:tblPr>
  </w:style>
  <w:style w:type="table" w:customStyle="1" w:styleId="afffff7">
    <w:basedOn w:val="TableNormal2"/>
    <w:tblPr>
      <w:tblStyleRowBandSize w:val="1"/>
      <w:tblStyleColBandSize w:val="1"/>
      <w:tblCellMar>
        <w:left w:w="70" w:type="dxa"/>
        <w:right w:w="70" w:type="dxa"/>
      </w:tblCellMar>
    </w:tblPr>
  </w:style>
  <w:style w:type="table" w:customStyle="1" w:styleId="afffff8">
    <w:basedOn w:val="TableNormal2"/>
    <w:tblPr>
      <w:tblStyleRowBandSize w:val="1"/>
      <w:tblStyleColBandSize w:val="1"/>
      <w:tblCellMar>
        <w:left w:w="115" w:type="dxa"/>
        <w:right w:w="115" w:type="dxa"/>
      </w:tblCellMar>
    </w:tblPr>
  </w:style>
  <w:style w:type="table" w:customStyle="1" w:styleId="afffff9">
    <w:basedOn w:val="TableNormal2"/>
    <w:tblPr>
      <w:tblStyleRowBandSize w:val="1"/>
      <w:tblStyleColBandSize w:val="1"/>
      <w:tblCellMar>
        <w:left w:w="70" w:type="dxa"/>
        <w:right w:w="70" w:type="dxa"/>
      </w:tblCellMar>
    </w:tblPr>
  </w:style>
  <w:style w:type="table" w:customStyle="1" w:styleId="afffffa">
    <w:basedOn w:val="TableNormal2"/>
    <w:tblPr>
      <w:tblStyleRowBandSize w:val="1"/>
      <w:tblStyleColBandSize w:val="1"/>
      <w:tblCellMar>
        <w:left w:w="70" w:type="dxa"/>
        <w:right w:w="70" w:type="dxa"/>
      </w:tblCellMar>
    </w:tblPr>
  </w:style>
  <w:style w:type="table" w:customStyle="1" w:styleId="afffffb">
    <w:basedOn w:val="TableNormal2"/>
    <w:tblPr>
      <w:tblStyleRowBandSize w:val="1"/>
      <w:tblStyleColBandSize w:val="1"/>
      <w:tblCellMar>
        <w:left w:w="70" w:type="dxa"/>
        <w:right w:w="70" w:type="dxa"/>
      </w:tblCellMar>
    </w:tblPr>
  </w:style>
  <w:style w:type="table" w:customStyle="1" w:styleId="afffffc">
    <w:basedOn w:val="TableNormal2"/>
    <w:tblPr>
      <w:tblStyleRowBandSize w:val="1"/>
      <w:tblStyleColBandSize w:val="1"/>
      <w:tblCellMar>
        <w:left w:w="70" w:type="dxa"/>
        <w:right w:w="70" w:type="dxa"/>
      </w:tblCellMar>
    </w:tblPr>
  </w:style>
  <w:style w:type="table" w:customStyle="1" w:styleId="afffffd">
    <w:basedOn w:val="TableNormal2"/>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ffe">
    <w:basedOn w:val="TableNormal2"/>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fff">
    <w:basedOn w:val="TableNormal2"/>
    <w:tblPr>
      <w:tblStyleRowBandSize w:val="1"/>
      <w:tblStyleColBandSize w:val="1"/>
      <w:tblCellMar>
        <w:left w:w="115" w:type="dxa"/>
        <w:right w:w="115" w:type="dxa"/>
      </w:tblCellMar>
    </w:tblPr>
  </w:style>
  <w:style w:type="table" w:customStyle="1" w:styleId="affffff0">
    <w:basedOn w:val="TableNormal2"/>
    <w:tblPr>
      <w:tblStyleRowBandSize w:val="1"/>
      <w:tblStyleColBandSize w:val="1"/>
      <w:tblCellMar>
        <w:left w:w="115" w:type="dxa"/>
        <w:right w:w="115" w:type="dxa"/>
      </w:tblCellMar>
    </w:tblPr>
  </w:style>
  <w:style w:type="table" w:customStyle="1" w:styleId="affffff1">
    <w:basedOn w:val="TableNormal2"/>
    <w:tblPr>
      <w:tblStyleRowBandSize w:val="1"/>
      <w:tblStyleColBandSize w:val="1"/>
      <w:tblCellMar>
        <w:left w:w="115" w:type="dxa"/>
        <w:right w:w="115" w:type="dxa"/>
      </w:tblCellMar>
    </w:tblPr>
  </w:style>
  <w:style w:type="table" w:customStyle="1" w:styleId="affffff2">
    <w:basedOn w:val="TableNormal2"/>
    <w:tblPr>
      <w:tblStyleRowBandSize w:val="1"/>
      <w:tblStyleColBandSize w:val="1"/>
      <w:tblCellMar>
        <w:left w:w="115" w:type="dxa"/>
        <w:right w:w="115" w:type="dxa"/>
      </w:tblCellMar>
    </w:tblPr>
  </w:style>
  <w:style w:type="table" w:customStyle="1" w:styleId="affffff3">
    <w:basedOn w:val="TableNormal2"/>
    <w:tblPr>
      <w:tblStyleRowBandSize w:val="1"/>
      <w:tblStyleColBandSize w:val="1"/>
      <w:tblCellMar>
        <w:left w:w="115" w:type="dxa"/>
        <w:right w:w="115" w:type="dxa"/>
      </w:tblCellMar>
    </w:tblPr>
  </w:style>
  <w:style w:type="table" w:customStyle="1" w:styleId="affffff4">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5">
    <w:basedOn w:val="TableNormal2"/>
    <w:tblPr>
      <w:tblStyleRowBandSize w:val="1"/>
      <w:tblStyleColBandSize w:val="1"/>
    </w:tblPr>
  </w:style>
  <w:style w:type="table" w:customStyle="1" w:styleId="affffff6">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7">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8">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9">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a">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b">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c">
    <w:basedOn w:val="TableNormal2"/>
    <w:tblPr>
      <w:tblStyleRowBandSize w:val="1"/>
      <w:tblStyleColBandSize w:val="1"/>
      <w:tblCellMar>
        <w:left w:w="70" w:type="dxa"/>
        <w:right w:w="70" w:type="dxa"/>
      </w:tblCellMar>
    </w:tblPr>
  </w:style>
  <w:style w:type="table" w:customStyle="1" w:styleId="affffffd">
    <w:basedOn w:val="TableNormal2"/>
    <w:tblPr>
      <w:tblStyleRowBandSize w:val="1"/>
      <w:tblStyleColBandSize w:val="1"/>
      <w:tblCellMar>
        <w:left w:w="70" w:type="dxa"/>
        <w:right w:w="70" w:type="dxa"/>
      </w:tblCellMar>
    </w:tblPr>
  </w:style>
  <w:style w:type="table" w:customStyle="1" w:styleId="affffffe">
    <w:basedOn w:val="TableNormal2"/>
    <w:tblPr>
      <w:tblStyleRowBandSize w:val="1"/>
      <w:tblStyleColBandSize w:val="1"/>
      <w:tblCellMar>
        <w:left w:w="70" w:type="dxa"/>
        <w:right w:w="70" w:type="dxa"/>
      </w:tblCellMar>
    </w:tblPr>
  </w:style>
  <w:style w:type="table" w:customStyle="1" w:styleId="afffffff">
    <w:basedOn w:val="TableNormal2"/>
    <w:tblPr>
      <w:tblStyleRowBandSize w:val="1"/>
      <w:tblStyleColBandSize w:val="1"/>
      <w:tblCellMar>
        <w:left w:w="70" w:type="dxa"/>
        <w:right w:w="70" w:type="dxa"/>
      </w:tblCellMar>
    </w:tblPr>
  </w:style>
  <w:style w:type="table" w:customStyle="1" w:styleId="afffffff0">
    <w:basedOn w:val="TableNormal2"/>
    <w:tblPr>
      <w:tblStyleRowBandSize w:val="1"/>
      <w:tblStyleColBandSize w:val="1"/>
      <w:tblCellMar>
        <w:left w:w="70" w:type="dxa"/>
        <w:right w:w="70" w:type="dxa"/>
      </w:tblCellMar>
    </w:tblPr>
  </w:style>
  <w:style w:type="table" w:customStyle="1" w:styleId="afffffff1">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2">
    <w:basedOn w:val="TableNormal2"/>
    <w:tblPr>
      <w:tblStyleRowBandSize w:val="1"/>
      <w:tblStyleColBandSize w:val="1"/>
      <w:tblCellMar>
        <w:left w:w="115" w:type="dxa"/>
        <w:right w:w="115" w:type="dxa"/>
      </w:tblCellMar>
    </w:tblPr>
  </w:style>
  <w:style w:type="table" w:customStyle="1" w:styleId="afffffff3">
    <w:basedOn w:val="TableNormal2"/>
    <w:tblPr>
      <w:tblStyleRowBandSize w:val="1"/>
      <w:tblStyleColBandSize w:val="1"/>
      <w:tblCellMar>
        <w:left w:w="57" w:type="dxa"/>
        <w:right w:w="57" w:type="dxa"/>
      </w:tblCellMar>
    </w:tblPr>
  </w:style>
  <w:style w:type="table" w:customStyle="1" w:styleId="afffffff4">
    <w:basedOn w:val="TableNormal2"/>
    <w:tblPr>
      <w:tblStyleRowBandSize w:val="1"/>
      <w:tblStyleColBandSize w:val="1"/>
      <w:tblCellMar>
        <w:left w:w="115" w:type="dxa"/>
        <w:right w:w="115" w:type="dxa"/>
      </w:tblCellMar>
    </w:tblPr>
  </w:style>
  <w:style w:type="table" w:customStyle="1" w:styleId="afffffff5">
    <w:basedOn w:val="TableNormal2"/>
    <w:tblPr>
      <w:tblStyleRowBandSize w:val="1"/>
      <w:tblStyleColBandSize w:val="1"/>
      <w:tblCellMar>
        <w:left w:w="57" w:type="dxa"/>
        <w:right w:w="57" w:type="dxa"/>
      </w:tblCellMar>
    </w:tblPr>
  </w:style>
  <w:style w:type="table" w:customStyle="1" w:styleId="afffffff6">
    <w:basedOn w:val="TableNormal2"/>
    <w:tblPr>
      <w:tblStyleRowBandSize w:val="1"/>
      <w:tblStyleColBandSize w:val="1"/>
      <w:tblCellMar>
        <w:left w:w="57" w:type="dxa"/>
        <w:right w:w="57" w:type="dxa"/>
      </w:tblCellMar>
    </w:tblPr>
  </w:style>
  <w:style w:type="table" w:customStyle="1" w:styleId="afffffff7">
    <w:basedOn w:val="TableNormal2"/>
    <w:tblPr>
      <w:tblStyleRowBandSize w:val="1"/>
      <w:tblStyleColBandSize w:val="1"/>
      <w:tblCellMar>
        <w:left w:w="115" w:type="dxa"/>
        <w:right w:w="115" w:type="dxa"/>
      </w:tblCellMar>
    </w:tblPr>
  </w:style>
  <w:style w:type="table" w:customStyle="1" w:styleId="afffffff8">
    <w:basedOn w:val="TableNormal2"/>
    <w:tblPr>
      <w:tblStyleRowBandSize w:val="1"/>
      <w:tblStyleColBandSize w:val="1"/>
      <w:tblCellMar>
        <w:left w:w="115" w:type="dxa"/>
        <w:right w:w="115" w:type="dxa"/>
      </w:tblCellMar>
    </w:tblPr>
  </w:style>
  <w:style w:type="table" w:customStyle="1" w:styleId="afffffff9">
    <w:basedOn w:val="TableNormal2"/>
    <w:tblPr>
      <w:tblStyleRowBandSize w:val="1"/>
      <w:tblStyleColBandSize w:val="1"/>
      <w:tblCellMar>
        <w:left w:w="115" w:type="dxa"/>
        <w:right w:w="115" w:type="dxa"/>
      </w:tblCellMar>
    </w:tblPr>
  </w:style>
  <w:style w:type="table" w:customStyle="1" w:styleId="afffffffa">
    <w:basedOn w:val="TableNormal2"/>
    <w:tblPr>
      <w:tblStyleRowBandSize w:val="1"/>
      <w:tblStyleColBandSize w:val="1"/>
      <w:tblCellMar>
        <w:left w:w="115" w:type="dxa"/>
        <w:right w:w="115" w:type="dxa"/>
      </w:tblCellMar>
    </w:tblPr>
  </w:style>
  <w:style w:type="table" w:customStyle="1" w:styleId="afffffffb">
    <w:basedOn w:val="TableNormal2"/>
    <w:tblPr>
      <w:tblStyleRowBandSize w:val="1"/>
      <w:tblStyleColBandSize w:val="1"/>
      <w:tblCellMar>
        <w:left w:w="115" w:type="dxa"/>
        <w:right w:w="115" w:type="dxa"/>
      </w:tblCellMar>
    </w:tblPr>
  </w:style>
  <w:style w:type="table" w:customStyle="1" w:styleId="afffffffc">
    <w:basedOn w:val="TableNormal2"/>
    <w:tblPr>
      <w:tblStyleRowBandSize w:val="1"/>
      <w:tblStyleColBandSize w:val="1"/>
      <w:tblCellMar>
        <w:left w:w="70" w:type="dxa"/>
        <w:right w:w="70" w:type="dxa"/>
      </w:tblCellMar>
    </w:tblPr>
  </w:style>
  <w:style w:type="table" w:customStyle="1" w:styleId="afffffffd">
    <w:basedOn w:val="TableNormal2"/>
    <w:tblPr>
      <w:tblStyleRowBandSize w:val="1"/>
      <w:tblStyleColBandSize w:val="1"/>
      <w:tblCellMar>
        <w:left w:w="115" w:type="dxa"/>
        <w:right w:w="115" w:type="dxa"/>
      </w:tblCellMar>
    </w:tblPr>
  </w:style>
  <w:style w:type="table" w:customStyle="1" w:styleId="afffffffe">
    <w:basedOn w:val="TableNormal2"/>
    <w:tblPr>
      <w:tblStyleRowBandSize w:val="1"/>
      <w:tblStyleColBandSize w:val="1"/>
      <w:tblCellMar>
        <w:left w:w="70" w:type="dxa"/>
        <w:right w:w="70" w:type="dxa"/>
      </w:tblCellMar>
    </w:tblPr>
  </w:style>
  <w:style w:type="table" w:customStyle="1" w:styleId="affffffff">
    <w:basedOn w:val="TableNormal2"/>
    <w:tblPr>
      <w:tblStyleRowBandSize w:val="1"/>
      <w:tblStyleColBandSize w:val="1"/>
      <w:tblCellMar>
        <w:left w:w="115" w:type="dxa"/>
        <w:right w:w="115" w:type="dxa"/>
      </w:tblCellMar>
    </w:tblPr>
  </w:style>
  <w:style w:type="table" w:customStyle="1" w:styleId="affffffff0">
    <w:basedOn w:val="TableNormal2"/>
    <w:tblPr>
      <w:tblStyleRowBandSize w:val="1"/>
      <w:tblStyleColBandSize w:val="1"/>
      <w:tblCellMar>
        <w:left w:w="115" w:type="dxa"/>
        <w:right w:w="115" w:type="dxa"/>
      </w:tblCellMar>
    </w:tblPr>
  </w:style>
  <w:style w:type="table" w:customStyle="1" w:styleId="affffffff1">
    <w:basedOn w:val="TableNormal2"/>
    <w:tblPr>
      <w:tblStyleRowBandSize w:val="1"/>
      <w:tblStyleColBandSize w:val="1"/>
      <w:tblCellMar>
        <w:left w:w="70" w:type="dxa"/>
        <w:right w:w="70" w:type="dxa"/>
      </w:tblCellMar>
    </w:tblPr>
  </w:style>
  <w:style w:type="table" w:customStyle="1" w:styleId="affffffff2">
    <w:basedOn w:val="TableNormal2"/>
    <w:tblPr>
      <w:tblStyleRowBandSize w:val="1"/>
      <w:tblStyleColBandSize w:val="1"/>
      <w:tblCellMar>
        <w:left w:w="115" w:type="dxa"/>
        <w:right w:w="115" w:type="dxa"/>
      </w:tblCellMar>
    </w:tblPr>
  </w:style>
  <w:style w:type="table" w:customStyle="1" w:styleId="affffffff3">
    <w:basedOn w:val="TableNormal2"/>
    <w:tblPr>
      <w:tblStyleRowBandSize w:val="1"/>
      <w:tblStyleColBandSize w:val="1"/>
      <w:tblCellMar>
        <w:left w:w="115" w:type="dxa"/>
        <w:right w:w="115" w:type="dxa"/>
      </w:tblCellMar>
    </w:tblPr>
  </w:style>
  <w:style w:type="table" w:customStyle="1" w:styleId="affffffff4">
    <w:basedOn w:val="TableNormal2"/>
    <w:tblPr>
      <w:tblStyleRowBandSize w:val="1"/>
      <w:tblStyleColBandSize w:val="1"/>
      <w:tblCellMar>
        <w:left w:w="70" w:type="dxa"/>
        <w:right w:w="70" w:type="dxa"/>
      </w:tblCellMar>
    </w:tblPr>
  </w:style>
  <w:style w:type="table" w:customStyle="1" w:styleId="affffffff5">
    <w:basedOn w:val="TableNormal2"/>
    <w:tblPr>
      <w:tblStyleRowBandSize w:val="1"/>
      <w:tblStyleColBandSize w:val="1"/>
      <w:tblCellMar>
        <w:left w:w="115" w:type="dxa"/>
        <w:right w:w="115" w:type="dxa"/>
      </w:tblCellMar>
    </w:tblPr>
  </w:style>
  <w:style w:type="table" w:customStyle="1" w:styleId="affffffff6">
    <w:basedOn w:val="TableNormal2"/>
    <w:tblPr>
      <w:tblStyleRowBandSize w:val="1"/>
      <w:tblStyleColBandSize w:val="1"/>
      <w:tblCellMar>
        <w:left w:w="70" w:type="dxa"/>
        <w:right w:w="70" w:type="dxa"/>
      </w:tblCellMar>
    </w:tblPr>
  </w:style>
  <w:style w:type="table" w:customStyle="1" w:styleId="affffffff7">
    <w:basedOn w:val="TableNormal2"/>
    <w:tblPr>
      <w:tblStyleRowBandSize w:val="1"/>
      <w:tblStyleColBandSize w:val="1"/>
      <w:tblCellMar>
        <w:left w:w="115" w:type="dxa"/>
        <w:right w:w="115" w:type="dxa"/>
      </w:tblCellMar>
    </w:tblPr>
  </w:style>
  <w:style w:type="table" w:customStyle="1" w:styleId="affffffff8">
    <w:basedOn w:val="TableNormal2"/>
    <w:tblPr>
      <w:tblStyleRowBandSize w:val="1"/>
      <w:tblStyleColBandSize w:val="1"/>
      <w:tblCellMar>
        <w:left w:w="70" w:type="dxa"/>
        <w:right w:w="70" w:type="dxa"/>
      </w:tblCellMar>
    </w:tblPr>
  </w:style>
  <w:style w:type="table" w:customStyle="1" w:styleId="affffffff9">
    <w:basedOn w:val="TableNormal2"/>
    <w:tblPr>
      <w:tblStyleRowBandSize w:val="1"/>
      <w:tblStyleColBandSize w:val="1"/>
      <w:tblCellMar>
        <w:left w:w="70" w:type="dxa"/>
        <w:right w:w="70" w:type="dxa"/>
      </w:tblCellMar>
    </w:tblPr>
  </w:style>
  <w:style w:type="table" w:customStyle="1" w:styleId="affffffffa">
    <w:basedOn w:val="TableNormal2"/>
    <w:tblPr>
      <w:tblStyleRowBandSize w:val="1"/>
      <w:tblStyleColBandSize w:val="1"/>
      <w:tblCellMar>
        <w:left w:w="70" w:type="dxa"/>
        <w:right w:w="70" w:type="dxa"/>
      </w:tblCellMar>
    </w:tblPr>
  </w:style>
  <w:style w:type="table" w:customStyle="1" w:styleId="affffffffb">
    <w:basedOn w:val="TableNormal2"/>
    <w:tblPr>
      <w:tblStyleRowBandSize w:val="1"/>
      <w:tblStyleColBandSize w:val="1"/>
      <w:tblCellMar>
        <w:left w:w="70" w:type="dxa"/>
        <w:right w:w="70" w:type="dxa"/>
      </w:tblCellMar>
    </w:tblPr>
  </w:style>
  <w:style w:type="table" w:customStyle="1" w:styleId="affffffffc">
    <w:basedOn w:val="TableNormal2"/>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fffffd">
    <w:basedOn w:val="TableNormal2"/>
    <w:pPr>
      <w:widowControl w:val="0"/>
      <w:spacing w:after="0" w:line="240" w:lineRule="auto"/>
      <w:jc w:val="center"/>
    </w:pPr>
    <w:rPr>
      <w:rFonts w:ascii="Calibri" w:eastAsia="Calibri" w:hAnsi="Calibri" w:cs="Calibri"/>
    </w:rPr>
    <w:tblPr>
      <w:tblStyleRowBandSize w:val="1"/>
      <w:tblStyleColBandSize w:val="1"/>
      <w:tblCellMar>
        <w:left w:w="115" w:type="dxa"/>
        <w:right w:w="115" w:type="dxa"/>
      </w:tblCellMar>
    </w:tblPr>
    <w:tcPr>
      <w:shd w:val="clear" w:color="auto" w:fill="0A1D30"/>
      <w:vAlign w:val="center"/>
    </w:tcPr>
    <w:tblStylePr w:type="firstRow">
      <w:rPr>
        <w:b/>
        <w:color w:val="FFFFFF"/>
      </w:rPr>
      <w:tblPr/>
      <w:tcPr>
        <w:shd w:val="clear" w:color="auto" w:fill="156082"/>
      </w:tcPr>
    </w:tblStylePr>
    <w:tblStylePr w:type="lastRow">
      <w:rPr>
        <w:b/>
      </w:rPr>
      <w:tblPr/>
      <w:tcPr>
        <w:tcBorders>
          <w:top w:val="single" w:sz="4" w:space="0" w:color="156082"/>
        </w:tcBorders>
        <w:shd w:val="clear" w:color="auto" w:fill="FFFFFF"/>
      </w:tcPr>
    </w:tblStylePr>
    <w:tblStylePr w:type="firstCol">
      <w:rPr>
        <w:b/>
      </w:rPr>
      <w:tblPr/>
      <w:tcPr>
        <w:tcBorders>
          <w:right w:val="nil"/>
        </w:tcBorders>
        <w:shd w:val="clear" w:color="auto" w:fill="FFFFFF"/>
      </w:tcPr>
    </w:tblStylePr>
    <w:tblStylePr w:type="lastCol">
      <w:rPr>
        <w:b/>
      </w:rPr>
      <w:tblPr/>
      <w:tcPr>
        <w:tcBorders>
          <w:left w:val="nil"/>
        </w:tcBorders>
        <w:shd w:val="clear" w:color="auto" w:fill="FFFFFF"/>
      </w:tcPr>
    </w:tblStylePr>
    <w:tblStylePr w:type="band1Vert">
      <w:tblPr/>
      <w:tcPr>
        <w:tcBorders>
          <w:left w:val="single" w:sz="4" w:space="0" w:color="156082"/>
          <w:right w:val="single" w:sz="4" w:space="0" w:color="156082"/>
        </w:tcBorders>
      </w:tcPr>
    </w:tblStylePr>
    <w:tblStylePr w:type="band1Horz">
      <w:tblPr/>
      <w:tcPr>
        <w:tcBorders>
          <w:top w:val="single" w:sz="4" w:space="0" w:color="156082"/>
          <w:bottom w:val="single" w:sz="4" w:space="0" w:color="15608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single" w:sz="4" w:space="0" w:color="156082"/>
          <w:left w:val="nil"/>
        </w:tcBorders>
      </w:tcPr>
    </w:tblStylePr>
    <w:tblStylePr w:type="swCell">
      <w:tblPr/>
      <w:tcPr>
        <w:tcBorders>
          <w:top w:val="single" w:sz="4" w:space="0" w:color="156082"/>
          <w:right w:val="nil"/>
        </w:tcBorders>
      </w:tcPr>
    </w:tblStylePr>
  </w:style>
  <w:style w:type="table" w:customStyle="1" w:styleId="affffffffe">
    <w:basedOn w:val="TableNormal2"/>
    <w:tblPr>
      <w:tblStyleRowBandSize w:val="1"/>
      <w:tblStyleColBandSize w:val="1"/>
      <w:tblCellMar>
        <w:left w:w="115" w:type="dxa"/>
        <w:right w:w="115" w:type="dxa"/>
      </w:tblCellMar>
    </w:tblPr>
  </w:style>
  <w:style w:type="table" w:customStyle="1" w:styleId="afffffffff">
    <w:basedOn w:val="TableNormal2"/>
    <w:tblPr>
      <w:tblStyleRowBandSize w:val="1"/>
      <w:tblStyleColBandSize w:val="1"/>
      <w:tblCellMar>
        <w:left w:w="115" w:type="dxa"/>
        <w:right w:w="115" w:type="dxa"/>
      </w:tblCellMar>
    </w:tblPr>
  </w:style>
  <w:style w:type="table" w:customStyle="1" w:styleId="afffffffff0">
    <w:basedOn w:val="TableNormal2"/>
    <w:tblPr>
      <w:tblStyleRowBandSize w:val="1"/>
      <w:tblStyleColBandSize w:val="1"/>
      <w:tblCellMar>
        <w:left w:w="115" w:type="dxa"/>
        <w:right w:w="115" w:type="dxa"/>
      </w:tblCellMar>
    </w:tblPr>
  </w:style>
  <w:style w:type="table" w:customStyle="1" w:styleId="afffffffff1">
    <w:basedOn w:val="TableNormal2"/>
    <w:tblPr>
      <w:tblStyleRowBandSize w:val="1"/>
      <w:tblStyleColBandSize w:val="1"/>
      <w:tblCellMar>
        <w:left w:w="115" w:type="dxa"/>
        <w:right w:w="115" w:type="dxa"/>
      </w:tblCellMar>
    </w:tblPr>
  </w:style>
  <w:style w:type="table" w:customStyle="1" w:styleId="afffffffff2">
    <w:basedOn w:val="TableNormal2"/>
    <w:tblPr>
      <w:tblStyleRowBandSize w:val="1"/>
      <w:tblStyleColBandSize w:val="1"/>
      <w:tblCellMar>
        <w:left w:w="115" w:type="dxa"/>
        <w:right w:w="115" w:type="dxa"/>
      </w:tblCellMar>
    </w:tblPr>
  </w:style>
  <w:style w:type="table" w:customStyle="1" w:styleId="afffffffff3">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insideV w:val="nil"/>
        </w:tcBorders>
        <w:shd w:val="clear" w:color="auto" w:fill="156082"/>
      </w:tcPr>
    </w:tblStylePr>
    <w:tblStylePr w:type="lastRow">
      <w:rPr>
        <w:b/>
      </w:rPr>
      <w:tblPr/>
      <w:tcPr>
        <w:tcBorders>
          <w:top w:val="single" w:sz="4" w:space="0" w:color="156082"/>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4">
    <w:basedOn w:val="TableNormal2"/>
    <w:tblPr>
      <w:tblStyleRowBandSize w:val="1"/>
      <w:tblStyleColBandSize w:val="1"/>
    </w:tblPr>
  </w:style>
  <w:style w:type="table" w:customStyle="1" w:styleId="afffffffff5">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6">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7">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8">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9">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a">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afffffffffb">
    <w:basedOn w:val="TableNormal2"/>
    <w:tblPr>
      <w:tblStyleRowBandSize w:val="1"/>
      <w:tblStyleColBandSize w:val="1"/>
      <w:tblCellMar>
        <w:left w:w="70" w:type="dxa"/>
        <w:right w:w="70" w:type="dxa"/>
      </w:tblCellMar>
    </w:tblPr>
  </w:style>
  <w:style w:type="table" w:customStyle="1" w:styleId="afffffffffc">
    <w:basedOn w:val="TableNormal2"/>
    <w:tblPr>
      <w:tblStyleRowBandSize w:val="1"/>
      <w:tblStyleColBandSize w:val="1"/>
      <w:tblCellMar>
        <w:left w:w="70" w:type="dxa"/>
        <w:right w:w="70" w:type="dxa"/>
      </w:tblCellMar>
    </w:tblPr>
  </w:style>
  <w:style w:type="table" w:customStyle="1" w:styleId="afffffffffd">
    <w:basedOn w:val="TableNormal2"/>
    <w:tblPr>
      <w:tblStyleRowBandSize w:val="1"/>
      <w:tblStyleColBandSize w:val="1"/>
      <w:tblCellMar>
        <w:left w:w="70" w:type="dxa"/>
        <w:right w:w="70" w:type="dxa"/>
      </w:tblCellMar>
    </w:tblPr>
  </w:style>
  <w:style w:type="table" w:customStyle="1" w:styleId="afffffffffe">
    <w:basedOn w:val="TableNormal2"/>
    <w:tblPr>
      <w:tblStyleRowBandSize w:val="1"/>
      <w:tblStyleColBandSize w:val="1"/>
      <w:tblCellMar>
        <w:left w:w="70" w:type="dxa"/>
        <w:right w:w="70" w:type="dxa"/>
      </w:tblCellMar>
    </w:tblPr>
  </w:style>
  <w:style w:type="table" w:customStyle="1" w:styleId="affffffffff">
    <w:basedOn w:val="TableNormal2"/>
    <w:tblPr>
      <w:tblStyleRowBandSize w:val="1"/>
      <w:tblStyleColBandSize w:val="1"/>
      <w:tblCellMar>
        <w:left w:w="70" w:type="dxa"/>
        <w:right w:w="70" w:type="dxa"/>
      </w:tblCellMar>
    </w:tblPr>
  </w:style>
  <w:style w:type="table" w:customStyle="1" w:styleId="affffffffff0">
    <w:basedOn w:val="TableNormal2"/>
    <w:pPr>
      <w:spacing w:after="0" w:line="240" w:lineRule="auto"/>
    </w:pPr>
    <w:tblPr>
      <w:tblStyleRowBandSize w:val="1"/>
      <w:tblStyleColBandSize w:val="1"/>
      <w:tblCellMar>
        <w:left w:w="108" w:type="dxa"/>
        <w:right w:w="108" w:type="dxa"/>
      </w:tblCellMar>
    </w:tblPr>
    <w:tblStylePr w:type="firstRow">
      <w:rPr>
        <w:b/>
        <w:color w:val="FFFFFF"/>
      </w:rPr>
      <w:tblPr/>
      <w:tcPr>
        <w:tcBorders>
          <w:top w:val="single" w:sz="4" w:space="0" w:color="156082"/>
          <w:left w:val="single" w:sz="4" w:space="0" w:color="156082"/>
          <w:bottom w:val="single" w:sz="4" w:space="0" w:color="156082"/>
          <w:right w:val="single" w:sz="4" w:space="0" w:color="156082"/>
          <w:insideH w:val="nil"/>
        </w:tcBorders>
        <w:shd w:val="clear" w:color="auto" w:fill="156082"/>
      </w:tcPr>
    </w:tblStylePr>
    <w:tblStylePr w:type="lastRow">
      <w:rPr>
        <w:b/>
      </w:rPr>
      <w:tblPr/>
      <w:tcPr>
        <w:tcBorders>
          <w:top w:val="single" w:sz="4" w:space="0" w:color="45B0E1"/>
        </w:tcBorders>
      </w:tcPr>
    </w:tblStylePr>
    <w:tblStylePr w:type="firstCol">
      <w:rPr>
        <w:b/>
      </w:rPr>
    </w:tblStylePr>
    <w:tblStylePr w:type="lastCol">
      <w:rPr>
        <w:b/>
      </w:rPr>
    </w:tblStylePr>
    <w:tblStylePr w:type="band1Vert">
      <w:tblPr/>
      <w:tcPr>
        <w:shd w:val="clear" w:color="auto" w:fill="C1E4F5"/>
      </w:tcPr>
    </w:tblStylePr>
    <w:tblStylePr w:type="band1Horz">
      <w:tblPr/>
      <w:tcPr>
        <w:shd w:val="clear" w:color="auto" w:fill="C1E4F5"/>
      </w:tcPr>
    </w:tblStylePr>
  </w:style>
  <w:style w:type="table" w:customStyle="1" w:styleId="Tablaconcuadrcula3">
    <w:name w:val="Tabla con cuadrícula3"/>
    <w:basedOn w:val="Tablanormal"/>
    <w:next w:val="Tablaconcuadrcula"/>
    <w:uiPriority w:val="39"/>
    <w:rsid w:val="009E6821"/>
    <w:pPr>
      <w:spacing w:after="0" w:line="240" w:lineRule="auto"/>
    </w:pPr>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93">
    <w:name w:val="293"/>
    <w:basedOn w:val="TableNormal11"/>
    <w:rsid w:val="00547BC7"/>
    <w:pPr>
      <w:widowControl/>
      <w:spacing w:line="360" w:lineRule="auto"/>
    </w:pPr>
    <w:rPr>
      <w:rFonts w:ascii="Cambria" w:eastAsia="Aptos" w:hAnsi="Cambria" w:cs="Aptos"/>
      <w:szCs w:val="22"/>
      <w:lang w:val="es-MX"/>
    </w:rPr>
    <w:tblPr>
      <w:tblStyleRowBandSize w:val="1"/>
      <w:tblStyleColBandSize w:val="1"/>
      <w:tblCellMar>
        <w:left w:w="115" w:type="dxa"/>
        <w:right w:w="115" w:type="dxa"/>
      </w:tblCellMar>
    </w:tblPr>
  </w:style>
  <w:style w:type="table" w:customStyle="1" w:styleId="292">
    <w:name w:val="292"/>
    <w:basedOn w:val="TableNormal11"/>
    <w:rsid w:val="00547BC7"/>
    <w:pPr>
      <w:widowControl/>
      <w:spacing w:line="360" w:lineRule="auto"/>
    </w:pPr>
    <w:rPr>
      <w:rFonts w:ascii="Cambria" w:eastAsia="Aptos" w:hAnsi="Cambria" w:cs="Aptos"/>
      <w:szCs w:val="22"/>
      <w:lang w:val="es-MX"/>
    </w:rPr>
    <w:tblPr>
      <w:tblStyleRowBandSize w:val="1"/>
      <w:tblStyleColBandSize w:val="1"/>
      <w:tblCellMar>
        <w:left w:w="115" w:type="dxa"/>
        <w:right w:w="115" w:type="dxa"/>
      </w:tblCellMar>
    </w:tblPr>
  </w:style>
  <w:style w:type="table" w:customStyle="1" w:styleId="291">
    <w:name w:val="291"/>
    <w:basedOn w:val="TableNormal11"/>
    <w:rsid w:val="00547BC7"/>
    <w:pPr>
      <w:widowControl/>
      <w:spacing w:line="360" w:lineRule="auto"/>
    </w:pPr>
    <w:rPr>
      <w:rFonts w:ascii="Cambria" w:eastAsia="Aptos" w:hAnsi="Cambria" w:cs="Aptos"/>
      <w:szCs w:val="22"/>
      <w:lang w:val="es-MX"/>
    </w:r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8.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1.png"/><Relationship Id="rId34" Type="http://schemas.openxmlformats.org/officeDocument/2006/relationships/image" Target="media/image23.jpg"/><Relationship Id="rId42" Type="http://schemas.openxmlformats.org/officeDocument/2006/relationships/image" Target="media/image31.png"/><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8.jpg"/><Relationship Id="rId11" Type="http://schemas.openxmlformats.org/officeDocument/2006/relationships/image" Target="media/image4.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jpg"/><Relationship Id="rId45" Type="http://schemas.openxmlformats.org/officeDocument/2006/relationships/image" Target="media/image34.png"/><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pn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footer" Target="footer2.xml"/><Relationship Id="rId10" Type="http://schemas.openxmlformats.org/officeDocument/2006/relationships/image" Target="media/image3.jpg"/><Relationship Id="rId19" Type="http://schemas.openxmlformats.org/officeDocument/2006/relationships/image" Target="media/image9.jpg"/><Relationship Id="rId31" Type="http://schemas.openxmlformats.org/officeDocument/2006/relationships/image" Target="media/image20.jpg"/><Relationship Id="rId44" Type="http://schemas.openxmlformats.org/officeDocument/2006/relationships/image" Target="media/image33.png"/><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4.png"/><Relationship Id="rId22" Type="http://schemas.openxmlformats.org/officeDocument/2006/relationships/image" Target="media/image15.pn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header" Target="header2.xml"/><Relationship Id="rId8" Type="http://schemas.openxmlformats.org/officeDocument/2006/relationships/image" Target="media/image1.jpg"/><Relationship Id="rId51"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7.jpg"/><Relationship Id="rId25" Type="http://schemas.openxmlformats.org/officeDocument/2006/relationships/image" Target="media/image14.png"/><Relationship Id="rId33" Type="http://schemas.openxmlformats.org/officeDocument/2006/relationships/image" Target="media/image22.jpg"/><Relationship Id="rId38" Type="http://schemas.openxmlformats.org/officeDocument/2006/relationships/image" Target="media/image27.png"/><Relationship Id="rId46" Type="http://schemas.openxmlformats.org/officeDocument/2006/relationships/header" Target="header1.xml"/><Relationship Id="rId20" Type="http://schemas.openxmlformats.org/officeDocument/2006/relationships/image" Target="media/image10.png"/><Relationship Id="rId41" Type="http://schemas.openxmlformats.org/officeDocument/2006/relationships/image" Target="media/image30.png"/><Relationship Id="rId1" Type="http://schemas.openxmlformats.org/officeDocument/2006/relationships/customXml" Target="../customXml/item1.xml"/><Relationship Id="rId6" Type="http://schemas.openxmlformats.org/officeDocument/2006/relationships/footnotes" Target="footnotes.xml"/></Relationships>
</file>

<file path=word/_rels/footnotes.xml.rels><?xml version="1.0" encoding="UTF-8" standalone="yes"?>
<Relationships xmlns="http://schemas.openxmlformats.org/package/2006/relationships"><Relationship Id="rId1" Type="http://schemas.openxmlformats.org/officeDocument/2006/relationships/hyperlink" Target="https://gobqro.gob.mx/sduop/wp-content/uploads/2022/08/PEOTDU-220815.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5.jpg"/></Relationships>
</file>

<file path=word/_rels/header2.xml.rels><?xml version="1.0" encoding="UTF-8" standalone="yes"?>
<Relationships xmlns="http://schemas.openxmlformats.org/package/2006/relationships"><Relationship Id="rId1" Type="http://schemas.openxmlformats.org/officeDocument/2006/relationships/image" Target="media/image35.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o4BHcP2WUUOETuysO99x5hoP2bQ==">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154</Pages>
  <Words>32948</Words>
  <Characters>181214</Characters>
  <Application>Microsoft Office Word</Application>
  <DocSecurity>0</DocSecurity>
  <Lines>1510</Lines>
  <Paragraphs>427</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
  <LinksUpToDate>false</LinksUpToDate>
  <CharactersWithSpaces>213735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YIELD CONSULTING, S.C.</dc:creator>
  <cp:lastModifiedBy>Martha Gabriela Sanchez Orozco</cp:lastModifiedBy>
  <cp:revision>3</cp:revision>
  <cp:lastPrinted>2025-04-20T17:07:00Z</cp:lastPrinted>
  <dcterms:created xsi:type="dcterms:W3CDTF">2025-05-30T21:37:00Z</dcterms:created>
  <dcterms:modified xsi:type="dcterms:W3CDTF">2025-05-31T06:59:00Z</dcterms:modified>
</cp:coreProperties>
</file>